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line="580" w:lineRule="exact"/>
        <w:rPr>
          <w:rFonts w:ascii="黑体" w:eastAsia="黑体"/>
          <w:sz w:val="32"/>
          <w:szCs w:val="32"/>
        </w:rPr>
      </w:pPr>
      <w:r>
        <w:rPr>
          <w:rFonts w:hint="eastAsia" w:ascii="黑体" w:eastAsia="黑体"/>
          <w:sz w:val="32"/>
          <w:szCs w:val="32"/>
        </w:rPr>
        <w:t>附件</w:t>
      </w:r>
    </w:p>
    <w:p>
      <w:pPr>
        <w:spacing w:line="580" w:lineRule="exact"/>
        <w:jc w:val="center"/>
        <w:rPr>
          <w:rFonts w:ascii="方正小标宋简体" w:eastAsia="方正小标宋简体"/>
          <w:sz w:val="40"/>
          <w:szCs w:val="40"/>
        </w:rPr>
      </w:pPr>
      <w:bookmarkStart w:id="0" w:name="_GoBack"/>
      <w:r>
        <w:rPr>
          <w:rFonts w:hint="eastAsia" w:ascii="方正小标宋简体" w:eastAsia="方正小标宋简体"/>
          <w:sz w:val="40"/>
          <w:szCs w:val="40"/>
          <w:lang w:eastAsia="zh-CN"/>
        </w:rPr>
        <w:t>福州市粮食局</w:t>
      </w:r>
      <w:r>
        <w:rPr>
          <w:rFonts w:hint="eastAsia" w:ascii="方正小标宋简体" w:eastAsia="方正小标宋简体"/>
          <w:sz w:val="40"/>
          <w:szCs w:val="40"/>
        </w:rPr>
        <w:t>多部门监管责任事项清单</w:t>
      </w:r>
      <w:bookmarkEnd w:id="0"/>
    </w:p>
    <w:tbl>
      <w:tblPr>
        <w:tblStyle w:val="5"/>
        <w:tblpPr w:leftFromText="180" w:rightFromText="180" w:vertAnchor="text" w:horzAnchor="margin" w:tblpXSpec="center" w:tblpY="943"/>
        <w:tblW w:w="1428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7"/>
        <w:gridCol w:w="1410"/>
        <w:gridCol w:w="1710"/>
        <w:gridCol w:w="3298"/>
        <w:gridCol w:w="3407"/>
        <w:gridCol w:w="1365"/>
        <w:gridCol w:w="1410"/>
        <w:gridCol w:w="885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30" w:hRule="atLeast"/>
        </w:trPr>
        <w:tc>
          <w:tcPr>
            <w:tcW w:w="797" w:type="dxa"/>
            <w:vAlign w:val="center"/>
          </w:tcPr>
          <w:p>
            <w:pPr>
              <w:spacing w:line="580" w:lineRule="exact"/>
              <w:jc w:val="center"/>
              <w:rPr>
                <w:rFonts w:ascii="黑体" w:eastAsia="黑体"/>
                <w:sz w:val="28"/>
                <w:szCs w:val="28"/>
              </w:rPr>
            </w:pPr>
            <w:r>
              <w:rPr>
                <w:rFonts w:hint="eastAsia" w:ascii="黑体" w:eastAsia="黑体"/>
                <w:sz w:val="28"/>
                <w:szCs w:val="28"/>
              </w:rPr>
              <w:t>序号</w:t>
            </w:r>
          </w:p>
        </w:tc>
        <w:tc>
          <w:tcPr>
            <w:tcW w:w="1410" w:type="dxa"/>
            <w:vAlign w:val="center"/>
          </w:tcPr>
          <w:p>
            <w:pPr>
              <w:spacing w:line="580" w:lineRule="exact"/>
              <w:jc w:val="center"/>
              <w:rPr>
                <w:rFonts w:ascii="黑体" w:eastAsia="黑体"/>
                <w:sz w:val="28"/>
                <w:szCs w:val="28"/>
              </w:rPr>
            </w:pPr>
            <w:r>
              <w:rPr>
                <w:rFonts w:hint="eastAsia" w:ascii="黑体" w:eastAsia="黑体"/>
                <w:sz w:val="28"/>
                <w:szCs w:val="28"/>
              </w:rPr>
              <w:t>监管事项</w:t>
            </w:r>
          </w:p>
        </w:tc>
        <w:tc>
          <w:tcPr>
            <w:tcW w:w="1710" w:type="dxa"/>
            <w:vAlign w:val="center"/>
          </w:tcPr>
          <w:p>
            <w:pPr>
              <w:spacing w:line="580" w:lineRule="exact"/>
              <w:jc w:val="center"/>
              <w:rPr>
                <w:rFonts w:ascii="黑体" w:eastAsia="黑体"/>
                <w:sz w:val="28"/>
                <w:szCs w:val="28"/>
              </w:rPr>
            </w:pPr>
            <w:r>
              <w:rPr>
                <w:rFonts w:hint="eastAsia" w:ascii="黑体" w:eastAsia="黑体"/>
                <w:sz w:val="28"/>
                <w:szCs w:val="28"/>
              </w:rPr>
              <w:t>检查依据</w:t>
            </w:r>
          </w:p>
        </w:tc>
        <w:tc>
          <w:tcPr>
            <w:tcW w:w="3298" w:type="dxa"/>
            <w:vAlign w:val="center"/>
          </w:tcPr>
          <w:p>
            <w:pPr>
              <w:spacing w:line="580" w:lineRule="exact"/>
              <w:jc w:val="center"/>
              <w:rPr>
                <w:rFonts w:ascii="黑体" w:eastAsia="黑体"/>
                <w:sz w:val="28"/>
                <w:szCs w:val="28"/>
              </w:rPr>
            </w:pPr>
            <w:r>
              <w:rPr>
                <w:rFonts w:hint="eastAsia" w:ascii="黑体" w:eastAsia="黑体"/>
                <w:sz w:val="28"/>
                <w:szCs w:val="28"/>
              </w:rPr>
              <w:t>本部门及具体责任事项</w:t>
            </w:r>
          </w:p>
        </w:tc>
        <w:tc>
          <w:tcPr>
            <w:tcW w:w="3407" w:type="dxa"/>
            <w:vAlign w:val="center"/>
          </w:tcPr>
          <w:p>
            <w:pPr>
              <w:spacing w:line="580" w:lineRule="exact"/>
              <w:jc w:val="center"/>
              <w:rPr>
                <w:rFonts w:ascii="黑体" w:eastAsia="黑体"/>
                <w:sz w:val="28"/>
                <w:szCs w:val="28"/>
              </w:rPr>
            </w:pPr>
            <w:r>
              <w:rPr>
                <w:rFonts w:hint="eastAsia" w:ascii="黑体" w:eastAsia="黑体"/>
                <w:sz w:val="28"/>
                <w:szCs w:val="28"/>
              </w:rPr>
              <w:t>相关部门及具体责任事项</w:t>
            </w:r>
          </w:p>
        </w:tc>
        <w:tc>
          <w:tcPr>
            <w:tcW w:w="1365" w:type="dxa"/>
            <w:vAlign w:val="center"/>
          </w:tcPr>
          <w:p>
            <w:pPr>
              <w:spacing w:line="580" w:lineRule="exact"/>
              <w:jc w:val="center"/>
              <w:rPr>
                <w:rFonts w:ascii="黑体" w:eastAsia="黑体"/>
                <w:sz w:val="28"/>
                <w:szCs w:val="28"/>
              </w:rPr>
            </w:pPr>
            <w:r>
              <w:rPr>
                <w:rFonts w:hint="eastAsia" w:ascii="黑体" w:eastAsia="黑体"/>
                <w:sz w:val="28"/>
                <w:szCs w:val="28"/>
              </w:rPr>
              <w:t>检查方式</w:t>
            </w:r>
          </w:p>
        </w:tc>
        <w:tc>
          <w:tcPr>
            <w:tcW w:w="1410" w:type="dxa"/>
            <w:vAlign w:val="center"/>
          </w:tcPr>
          <w:p>
            <w:pPr>
              <w:spacing w:line="580" w:lineRule="exact"/>
              <w:jc w:val="center"/>
              <w:rPr>
                <w:rFonts w:ascii="黑体" w:eastAsia="黑体"/>
                <w:sz w:val="28"/>
                <w:szCs w:val="28"/>
              </w:rPr>
            </w:pPr>
            <w:r>
              <w:rPr>
                <w:rFonts w:hint="eastAsia" w:ascii="黑体" w:eastAsia="黑体"/>
                <w:sz w:val="28"/>
                <w:szCs w:val="28"/>
              </w:rPr>
              <w:t>检查对象</w:t>
            </w:r>
          </w:p>
        </w:tc>
        <w:tc>
          <w:tcPr>
            <w:tcW w:w="885" w:type="dxa"/>
            <w:vAlign w:val="center"/>
          </w:tcPr>
          <w:p>
            <w:pPr>
              <w:spacing w:line="580" w:lineRule="exact"/>
              <w:jc w:val="center"/>
              <w:rPr>
                <w:rFonts w:ascii="黑体" w:eastAsia="黑体"/>
                <w:sz w:val="28"/>
                <w:szCs w:val="28"/>
              </w:rPr>
            </w:pPr>
            <w:r>
              <w:rPr>
                <w:rFonts w:hint="eastAsia" w:ascii="黑体" w:eastAsia="黑体"/>
                <w:sz w:val="28"/>
                <w:szCs w:val="28"/>
              </w:rPr>
              <w:t>备注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07" w:hRule="atLeast"/>
        </w:trPr>
        <w:tc>
          <w:tcPr>
            <w:tcW w:w="797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  <w:t>1</w:t>
            </w:r>
          </w:p>
        </w:tc>
        <w:tc>
          <w:tcPr>
            <w:tcW w:w="141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  <w:t>政策性粮食库存数量和质量大清查</w:t>
            </w:r>
          </w:p>
        </w:tc>
        <w:tc>
          <w:tcPr>
            <w:tcW w:w="171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  <w:t>国办发[2018]61号</w:t>
            </w:r>
          </w:p>
        </w:tc>
        <w:tc>
          <w:tcPr>
            <w:tcW w:w="3298" w:type="dxa"/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  <w:t>粮食局负责1、库存粮食数量。纳入清查范围的粮食库存实物数量、品种和粮食归属情况，以及不同年份、不同性质、不同品种粮食分仓（货位）储存管理情况。2、库存粮食质量。政策性粮食质量指标、储存品质指标，以及食品安全主要指标3、对企业执行国家粮食收购政策、储备粮轮换管理等进行同步检查，验证库存粮食的正式可靠性。</w:t>
            </w:r>
          </w:p>
        </w:tc>
        <w:tc>
          <w:tcPr>
            <w:tcW w:w="3407" w:type="dxa"/>
            <w:vAlign w:val="center"/>
          </w:tcPr>
          <w:p>
            <w:pPr>
              <w:widowControl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  <w:t>财政局负责财政补贴拨付情况检查；</w:t>
            </w:r>
          </w:p>
          <w:p>
            <w:pPr>
              <w:widowControl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  <w:t>农发行负责政策性粮食库贷挂钩检查；</w:t>
            </w:r>
          </w:p>
          <w:p>
            <w:pPr>
              <w:widowControl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  <w:t>统计局负责提供基础数据并核对；</w:t>
            </w:r>
          </w:p>
          <w:p>
            <w:pPr>
              <w:widowControl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  <w:t>发改委负责带队、协助组织检查；</w:t>
            </w:r>
          </w:p>
          <w:p>
            <w:pPr>
              <w:widowControl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  <w:t>农业局负责带队、协助组织检查；</w:t>
            </w:r>
          </w:p>
        </w:tc>
        <w:tc>
          <w:tcPr>
            <w:tcW w:w="136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  <w:t>属地原则，对地方政策性粮食承储企业全覆盖普查</w:t>
            </w:r>
          </w:p>
          <w:p>
            <w:pPr>
              <w:widowControl/>
              <w:jc w:val="left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</w:p>
        </w:tc>
        <w:tc>
          <w:tcPr>
            <w:tcW w:w="1410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  <w:r>
              <w:rPr>
                <w:rFonts w:hint="eastAsia"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  <w:t>地方政策性粮食承储企业</w:t>
            </w:r>
          </w:p>
        </w:tc>
        <w:tc>
          <w:tcPr>
            <w:tcW w:w="885" w:type="dxa"/>
            <w:vAlign w:val="center"/>
          </w:tcPr>
          <w:p>
            <w:pPr>
              <w:widowControl/>
              <w:jc w:val="center"/>
              <w:textAlignment w:val="center"/>
              <w:rPr>
                <w:rFonts w:ascii="仿宋_GB2312" w:hAnsi="仿宋_GB2312" w:eastAsia="仿宋_GB2312" w:cs="仿宋_GB2312"/>
                <w:color w:val="000000"/>
                <w:kern w:val="0"/>
                <w:sz w:val="18"/>
                <w:szCs w:val="18"/>
              </w:rPr>
            </w:pPr>
          </w:p>
        </w:tc>
      </w:tr>
    </w:tbl>
    <w:p>
      <w:pPr>
        <w:spacing w:line="580" w:lineRule="exact"/>
        <w:jc w:val="left"/>
        <w:rPr>
          <w:rFonts w:ascii="黑体" w:eastAsia="黑体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单位名称：福州市粮食局        </w:t>
      </w:r>
    </w:p>
    <w:p>
      <w:pPr>
        <w:spacing w:line="480" w:lineRule="auto"/>
        <w:ind w:firstLine="1600" w:firstLineChars="500"/>
        <w:rPr>
          <w:rFonts w:eastAsia="仿宋_GB2312"/>
          <w:sz w:val="32"/>
          <w:szCs w:val="32"/>
        </w:rPr>
      </w:pPr>
      <w:r>
        <w:rPr>
          <w:rFonts w:hint="eastAsia" w:ascii="仿宋_GB2312" w:eastAsia="仿宋_GB2312"/>
          <w:sz w:val="32"/>
          <w:szCs w:val="32"/>
        </w:rPr>
        <w:t xml:space="preserve"> </w:t>
      </w:r>
      <w:r>
        <w:rPr>
          <w:rFonts w:hint="eastAsia" w:eastAsia="仿宋_GB2312"/>
          <w:sz w:val="32"/>
          <w:szCs w:val="32"/>
        </w:rPr>
        <w:t xml:space="preserve">                                       </w:t>
      </w:r>
      <w:r>
        <w:rPr>
          <w:rFonts w:hint="eastAsia" w:ascii="仿宋_GB2312" w:eastAsia="仿宋_GB2312"/>
          <w:sz w:val="32"/>
          <w:szCs w:val="32"/>
        </w:rPr>
        <w:t xml:space="preserve">  </w:t>
      </w:r>
      <w:r>
        <w:rPr>
          <w:rFonts w:hint="eastAsia" w:eastAsia="仿宋_GB2312"/>
          <w:sz w:val="32"/>
          <w:szCs w:val="32"/>
        </w:rPr>
        <w:t>报送日期：2018.9.30</w:t>
      </w:r>
    </w:p>
    <w:p>
      <w:pPr>
        <w:ind w:firstLine="320" w:firstLineChars="100"/>
        <w:rPr>
          <w:rFonts w:eastAsia="仿宋_GB2312"/>
          <w:sz w:val="32"/>
          <w:szCs w:val="32"/>
        </w:rPr>
      </w:pPr>
      <w:r>
        <w:rPr>
          <w:rFonts w:hint="eastAsia" w:eastAsia="仿宋_GB2312"/>
          <w:sz w:val="32"/>
          <w:szCs w:val="32"/>
        </w:rPr>
        <w:t>填报人：  黄楚楚                                  联系电话：83202993</w:t>
      </w:r>
    </w:p>
    <w:p/>
    <w:sectPr>
      <w:headerReference r:id="rId3" w:type="default"/>
      <w:footerReference r:id="rId4" w:type="default"/>
      <w:footerReference r:id="rId5" w:type="even"/>
      <w:pgSz w:w="16838" w:h="11906" w:orient="landscape"/>
      <w:pgMar w:top="1531" w:right="1701" w:bottom="1531" w:left="1701" w:header="851" w:footer="992" w:gutter="0"/>
      <w:pgNumType w:fmt="numberInDash"/>
      <w:cols w:space="720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mbria">
    <w:panose1 w:val="02040503050406030204"/>
    <w:charset w:val="00"/>
    <w:family w:val="roman"/>
    <w:pitch w:val="default"/>
    <w:sig w:usb0="E00002FF" w:usb1="400004FF" w:usb2="00000000" w:usb3="00000000" w:csb0="2000019F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Arial">
    <w:panose1 w:val="020B0604020202020204"/>
    <w:charset w:val="00"/>
    <w:family w:val="swiss"/>
    <w:pitch w:val="default"/>
    <w:sig w:usb0="E0002AFF" w:usb1="C0007843" w:usb2="00000009" w:usb3="00000000" w:csb0="400001FF" w:csb1="FFFF0000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</w:font>
  <w:font w:name="方正小标宋简体">
    <w:panose1 w:val="02010601030101010101"/>
    <w:charset w:val="86"/>
    <w:family w:val="auto"/>
    <w:pitch w:val="default"/>
    <w:sig w:usb0="00000001" w:usb1="080E0000" w:usb2="00000000" w:usb3="00000000" w:csb0="0004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jc w:val="right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 PAGE   \* MERGEFORMAT 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-</w:t>
    </w:r>
    <w:r>
      <w:rPr>
        <w:rFonts w:ascii="宋体" w:hAnsi="宋体"/>
        <w:sz w:val="28"/>
        <w:szCs w:val="28"/>
      </w:rPr>
      <w:t xml:space="preserve"> 1 -</w:t>
    </w:r>
    <w:r>
      <w:rPr>
        <w:rFonts w:ascii="宋体" w:hAnsi="宋体"/>
        <w:sz w:val="28"/>
        <w:szCs w:val="28"/>
      </w:rPr>
      <w:fldChar w:fldCharType="end"/>
    </w:r>
  </w:p>
  <w:p>
    <w:pPr>
      <w:pStyle w:val="2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  <w:rPr>
        <w:rFonts w:ascii="宋体" w:hAnsi="宋体"/>
        <w:sz w:val="28"/>
        <w:szCs w:val="28"/>
      </w:rPr>
    </w:pPr>
    <w:r>
      <w:rPr>
        <w:rFonts w:ascii="宋体" w:hAnsi="宋体"/>
        <w:sz w:val="28"/>
        <w:szCs w:val="28"/>
      </w:rPr>
      <w:fldChar w:fldCharType="begin"/>
    </w:r>
    <w:r>
      <w:rPr>
        <w:rFonts w:ascii="宋体" w:hAnsi="宋体"/>
        <w:sz w:val="28"/>
        <w:szCs w:val="28"/>
      </w:rPr>
      <w:instrText xml:space="preserve"> PAGE   \* MERGEFORMAT </w:instrText>
    </w:r>
    <w:r>
      <w:rPr>
        <w:rFonts w:ascii="宋体" w:hAnsi="宋体"/>
        <w:sz w:val="28"/>
        <w:szCs w:val="28"/>
      </w:rPr>
      <w:fldChar w:fldCharType="separate"/>
    </w:r>
    <w:r>
      <w:rPr>
        <w:rFonts w:ascii="宋体" w:hAnsi="宋体"/>
        <w:sz w:val="28"/>
        <w:szCs w:val="28"/>
        <w:lang w:val="zh-CN"/>
      </w:rPr>
      <w:t>-</w:t>
    </w:r>
    <w:r>
      <w:rPr>
        <w:rFonts w:ascii="宋体" w:hAnsi="宋体"/>
        <w:sz w:val="28"/>
        <w:szCs w:val="28"/>
      </w:rPr>
      <w:t xml:space="preserve"> 4 -</w:t>
    </w:r>
    <w:r>
      <w:rPr>
        <w:rFonts w:ascii="宋体" w:hAnsi="宋体"/>
        <w:sz w:val="28"/>
        <w:szCs w:val="28"/>
      </w:rPr>
      <w:fldChar w:fldCharType="end"/>
    </w:r>
  </w:p>
  <w:p>
    <w:pPr>
      <w:pStyle w:val="2"/>
    </w:pPr>
  </w:p>
</w:ftr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5683B"/>
    <w:rsid w:val="0000428A"/>
    <w:rsid w:val="0002791F"/>
    <w:rsid w:val="00071C7C"/>
    <w:rsid w:val="000724B2"/>
    <w:rsid w:val="00096A70"/>
    <w:rsid w:val="000B7691"/>
    <w:rsid w:val="000D339C"/>
    <w:rsid w:val="000E47A1"/>
    <w:rsid w:val="00111D95"/>
    <w:rsid w:val="001529D8"/>
    <w:rsid w:val="00165E17"/>
    <w:rsid w:val="00166418"/>
    <w:rsid w:val="00167D6F"/>
    <w:rsid w:val="001904D8"/>
    <w:rsid w:val="001C48AA"/>
    <w:rsid w:val="0020099D"/>
    <w:rsid w:val="00203121"/>
    <w:rsid w:val="0020416E"/>
    <w:rsid w:val="002069DD"/>
    <w:rsid w:val="00211FAC"/>
    <w:rsid w:val="0023188A"/>
    <w:rsid w:val="0024650E"/>
    <w:rsid w:val="00261F2A"/>
    <w:rsid w:val="002B7E4E"/>
    <w:rsid w:val="002D6790"/>
    <w:rsid w:val="002F4A8D"/>
    <w:rsid w:val="002F5529"/>
    <w:rsid w:val="00301609"/>
    <w:rsid w:val="00301890"/>
    <w:rsid w:val="003337C3"/>
    <w:rsid w:val="0035683B"/>
    <w:rsid w:val="003662E6"/>
    <w:rsid w:val="00390827"/>
    <w:rsid w:val="00393563"/>
    <w:rsid w:val="003B36D1"/>
    <w:rsid w:val="003C0C0D"/>
    <w:rsid w:val="003D239F"/>
    <w:rsid w:val="003E5240"/>
    <w:rsid w:val="003F4689"/>
    <w:rsid w:val="003F57D3"/>
    <w:rsid w:val="00404497"/>
    <w:rsid w:val="00424F50"/>
    <w:rsid w:val="0044224D"/>
    <w:rsid w:val="004578B2"/>
    <w:rsid w:val="00463B6B"/>
    <w:rsid w:val="00492F1A"/>
    <w:rsid w:val="004A38C0"/>
    <w:rsid w:val="004D733A"/>
    <w:rsid w:val="00511563"/>
    <w:rsid w:val="00516EA3"/>
    <w:rsid w:val="0056214C"/>
    <w:rsid w:val="0057668E"/>
    <w:rsid w:val="005869F9"/>
    <w:rsid w:val="005C4AD0"/>
    <w:rsid w:val="005E13C0"/>
    <w:rsid w:val="005F41B7"/>
    <w:rsid w:val="005F6230"/>
    <w:rsid w:val="006326ED"/>
    <w:rsid w:val="00673FDA"/>
    <w:rsid w:val="00694D11"/>
    <w:rsid w:val="006A25E2"/>
    <w:rsid w:val="006A410A"/>
    <w:rsid w:val="006A6450"/>
    <w:rsid w:val="007269F0"/>
    <w:rsid w:val="00743121"/>
    <w:rsid w:val="007562BF"/>
    <w:rsid w:val="00766EE9"/>
    <w:rsid w:val="00770564"/>
    <w:rsid w:val="00780967"/>
    <w:rsid w:val="00793087"/>
    <w:rsid w:val="007A2147"/>
    <w:rsid w:val="00823547"/>
    <w:rsid w:val="0083499D"/>
    <w:rsid w:val="008402FA"/>
    <w:rsid w:val="0085318C"/>
    <w:rsid w:val="0086743B"/>
    <w:rsid w:val="008721BC"/>
    <w:rsid w:val="00873EE4"/>
    <w:rsid w:val="008B5280"/>
    <w:rsid w:val="008B6AE3"/>
    <w:rsid w:val="008C1B52"/>
    <w:rsid w:val="008E1517"/>
    <w:rsid w:val="008E1DCE"/>
    <w:rsid w:val="00900723"/>
    <w:rsid w:val="00945103"/>
    <w:rsid w:val="0095055C"/>
    <w:rsid w:val="00977137"/>
    <w:rsid w:val="009A2BFC"/>
    <w:rsid w:val="009A68B3"/>
    <w:rsid w:val="009B5AF4"/>
    <w:rsid w:val="009C03CB"/>
    <w:rsid w:val="009F1283"/>
    <w:rsid w:val="009F1FAD"/>
    <w:rsid w:val="009F3F91"/>
    <w:rsid w:val="00A13E16"/>
    <w:rsid w:val="00A663B4"/>
    <w:rsid w:val="00AD1D67"/>
    <w:rsid w:val="00AD2EF9"/>
    <w:rsid w:val="00B244C7"/>
    <w:rsid w:val="00B27868"/>
    <w:rsid w:val="00B4688A"/>
    <w:rsid w:val="00B60D67"/>
    <w:rsid w:val="00B611BC"/>
    <w:rsid w:val="00B72AE6"/>
    <w:rsid w:val="00B7474C"/>
    <w:rsid w:val="00BD31CC"/>
    <w:rsid w:val="00BD4BAF"/>
    <w:rsid w:val="00BE77B7"/>
    <w:rsid w:val="00C1052F"/>
    <w:rsid w:val="00C4754B"/>
    <w:rsid w:val="00C47EA9"/>
    <w:rsid w:val="00C62EF6"/>
    <w:rsid w:val="00C85F8B"/>
    <w:rsid w:val="00D05698"/>
    <w:rsid w:val="00D96DCE"/>
    <w:rsid w:val="00DD38F0"/>
    <w:rsid w:val="00DE017E"/>
    <w:rsid w:val="00DE4671"/>
    <w:rsid w:val="00E0682A"/>
    <w:rsid w:val="00E31B4E"/>
    <w:rsid w:val="00E522A7"/>
    <w:rsid w:val="00E640C7"/>
    <w:rsid w:val="00E7328A"/>
    <w:rsid w:val="00E81A1F"/>
    <w:rsid w:val="00E96451"/>
    <w:rsid w:val="00ED2759"/>
    <w:rsid w:val="00EF420C"/>
    <w:rsid w:val="00EF4956"/>
    <w:rsid w:val="00F00BE0"/>
    <w:rsid w:val="00F118AE"/>
    <w:rsid w:val="00F138A9"/>
    <w:rsid w:val="00F24025"/>
    <w:rsid w:val="00F54E83"/>
    <w:rsid w:val="00F874EF"/>
    <w:rsid w:val="00FC2B21"/>
    <w:rsid w:val="00FC4CD7"/>
    <w:rsid w:val="0CDB4ED4"/>
    <w:rsid w:val="2334151B"/>
    <w:rsid w:val="2C963F3E"/>
    <w:rsid w:val="331431D0"/>
    <w:rsid w:val="376C69BF"/>
    <w:rsid w:val="3DBB7A19"/>
    <w:rsid w:val="48C5549B"/>
    <w:rsid w:val="48F2421E"/>
    <w:rsid w:val="492C27FA"/>
    <w:rsid w:val="506C56AA"/>
    <w:rsid w:val="53FD14E4"/>
    <w:rsid w:val="576759AD"/>
    <w:rsid w:val="5CA14722"/>
    <w:rsid w:val="60A16802"/>
    <w:rsid w:val="62820A17"/>
    <w:rsid w:val="66311C01"/>
    <w:rsid w:val="76D671CE"/>
  </w:rsids>
  <m:mathPr>
    <m:lMargin m:val="0"/>
    <m:mathFont m:val="Cambria Math"/>
    <m:rMargin m:val="0"/>
    <m:wrapIndent m:val="1440"/>
    <m:brkBin m:val="before"/>
    <m:brkBinSub m:val="--"/>
    <m:defJc m:val="centerGroup"/>
    <m:intLim m:val="subSup"/>
    <m:naryLim m:val="undOvr"/>
    <m:smallFrac m:val="0"/>
    <m:dispDef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4">
    <w:name w:val="Default Paragraph Font"/>
    <w:unhideWhenUsed/>
    <w:uiPriority w:val="1"/>
  </w:style>
  <w:style w:type="table" w:default="1" w:styleId="5">
    <w:name w:val="Normal Table"/>
    <w:unhideWhenUsed/>
    <w:uiPriority w:val="99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6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link w:val="7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6">
    <w:name w:val="页脚 Char"/>
    <w:link w:val="2"/>
    <w:qFormat/>
    <w:uiPriority w:val="0"/>
    <w:rPr>
      <w:rFonts w:eastAsia="宋体"/>
      <w:kern w:val="2"/>
      <w:sz w:val="18"/>
      <w:szCs w:val="18"/>
      <w:lang w:bidi="ar-SA"/>
    </w:rPr>
  </w:style>
  <w:style w:type="character" w:customStyle="1" w:styleId="7">
    <w:name w:val="页眉 Char"/>
    <w:link w:val="3"/>
    <w:uiPriority w:val="0"/>
    <w:rPr>
      <w:rFonts w:eastAsia="宋体"/>
      <w:kern w:val="2"/>
      <w:sz w:val="18"/>
      <w:szCs w:val="18"/>
      <w:lang w:bidi="ar-SA"/>
    </w:rPr>
  </w:style>
  <w:style w:type="character" w:customStyle="1" w:styleId="8">
    <w:name w:val="font41"/>
    <w:qFormat/>
    <w:uiPriority w:val="0"/>
    <w:rPr>
      <w:rFonts w:ascii="Arial" w:hAnsi="Arial" w:cs="Arial"/>
      <w:color w:val="000000"/>
      <w:sz w:val="24"/>
      <w:szCs w:val="24"/>
      <w:u w:val="none"/>
    </w:rPr>
  </w:style>
  <w:style w:type="character" w:customStyle="1" w:styleId="9">
    <w:name w:val="font21"/>
    <w:qFormat/>
    <w:uiPriority w:val="0"/>
    <w:rPr>
      <w:rFonts w:hint="eastAsia" w:ascii="仿宋_GB2312" w:eastAsia="仿宋_GB2312" w:cs="仿宋_GB2312"/>
      <w:color w:val="000000"/>
      <w:sz w:val="24"/>
      <w:szCs w:val="2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oter" Target="footer2.xml"/><Relationship Id="rId4" Type="http://schemas.openxmlformats.org/officeDocument/2006/relationships/footer" Target="footer1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MC SYSTEM</Company>
  <Pages>1</Pages>
  <Words>75</Words>
  <Characters>429</Characters>
  <Lines>3</Lines>
  <Paragraphs>1</Paragraphs>
  <TotalTime>0</TotalTime>
  <ScaleCrop>false</ScaleCrop>
  <LinksUpToDate>false</LinksUpToDate>
  <CharactersWithSpaces>503</CharactersWithSpaces>
  <Application>WPS Office_10.8.0.5761_F1E327BC-269C-435d-A152-05C5408002CA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2018-11-07T02:38:00Z</dcterms:created>
  <dc:creator>MC SYSTEM</dc:creator>
  <cp:lastModifiedBy>lsj</cp:lastModifiedBy>
  <cp:lastPrinted>2018-07-24T01:16:00Z</cp:lastPrinted>
  <dcterms:modified xsi:type="dcterms:W3CDTF">2018-11-09T03:24:22Z</dcterms:modified>
  <dc:title>附件1</dc:title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2052-10.8.0.5761</vt:lpwstr>
  </property>
</Properties>
</file>