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附件１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市渔业安全生产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专项大整治行动</w:t>
      </w: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严可仕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市政府副市长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张则铭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市政府副秘书长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林海华  市海洋与渔业局局长</w:t>
      </w:r>
    </w:p>
    <w:p>
      <w:pPr>
        <w:keepNext w:val="0"/>
        <w:keepLines w:val="0"/>
        <w:pageBreakBefore w:val="0"/>
        <w:widowControl w:val="0"/>
        <w:tabs>
          <w:tab w:val="left" w:pos="2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陈仁德  市安监局局长、市政府安委办主任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赵爱萍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市效能办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  军  市安监局总工程师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陈国生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市海洋与渔业局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邓文杰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市交通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江常锋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</w:t>
      </w:r>
      <w:r>
        <w:rPr>
          <w:rFonts w:hint="eastAsia" w:ascii="仿宋_GB2312" w:hAnsi="仿宋_GB2312" w:eastAsia="仿宋_GB2312" w:cs="仿宋_GB2312"/>
          <w:sz w:val="32"/>
          <w:szCs w:val="32"/>
        </w:rPr>
        <w:t>海事局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tabs>
          <w:tab w:val="left" w:pos="76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翁云疆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市经信委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颜耀鹏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潘  明  市公安局副局长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卢  榕  福建海警一支队副支队长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刘如松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市边防支队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领导小组下设办公室（简称“整治办”），挂靠在市海洋与渔业局，负责全市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渔业安全生产专项整治行动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的日常工作；“整治办”主任由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林海华局长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市安监局分管领导、市海渔局分管领导、市海洋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与渔业执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法支队支队长任副主任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20" w:firstLineChars="200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84"/>
      <w:rPr>
        <w:rStyle w:val="5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Style w:val="5"/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</w:t>
    </w:r>
    <w:r>
      <w:rPr>
        <w:rStyle w:val="5"/>
        <w:rFonts w:hint="eastAsia" w:ascii="宋体" w:hAnsi="宋体"/>
        <w:sz w:val="28"/>
        <w:szCs w:val="28"/>
      </w:rPr>
      <w:t xml:space="preserve">— 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 w:ascii="仿宋_GB2312" w:hAnsi="仿宋_GB2312" w:eastAsia="仿宋_GB2312" w:cs="仿宋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70807"/>
    <w:rsid w:val="040B0368"/>
    <w:rsid w:val="07973F41"/>
    <w:rsid w:val="42B70807"/>
    <w:rsid w:val="4AAB7AA4"/>
    <w:rsid w:val="705F1B2A"/>
    <w:rsid w:val="73D51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福州市直政府机关单位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2018-11-08T08:29:00Z</dcterms:created>
  <dc:creator>白翎</dc:creator>
  <cp:lastModifiedBy>朱红春</cp:lastModifiedBy>
  <dcterms:modified xsi:type="dcterms:W3CDTF">2018-11-09T10:12:42Z</dcterms:modified>
  <dc:title>附件１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