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302" w:type="dxa"/>
        <w:tblInd w:w="-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77"/>
        <w:gridCol w:w="1385"/>
        <w:gridCol w:w="1218"/>
        <w:gridCol w:w="937"/>
        <w:gridCol w:w="1189"/>
        <w:gridCol w:w="714"/>
        <w:gridCol w:w="1007"/>
        <w:gridCol w:w="1008"/>
        <w:gridCol w:w="1217"/>
        <w:gridCol w:w="1287"/>
        <w:gridCol w:w="965"/>
        <w:gridCol w:w="1204"/>
        <w:gridCol w:w="2492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5" w:hRule="atLeast"/>
        </w:trPr>
        <w:tc>
          <w:tcPr>
            <w:tcW w:w="15302" w:type="dxa"/>
            <w:gridSpan w:val="14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36"/>
                <w:lang w:eastAsia="zh-CN"/>
              </w:rPr>
              <w:t>县（市）区</w:t>
            </w: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  <w:t>镇村两级渔船安全管理基本情况汇总表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5" w:hRule="atLeast"/>
        </w:trPr>
        <w:tc>
          <w:tcPr>
            <w:tcW w:w="153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沿海乡（镇）、村（居）、渔业公司渔船管理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3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乡镇或村（居）、渔业公司名称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乡镇政府是否已设置渔船管理机构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村级渔船管理队伍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是否有独立的办公场所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应配备人员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已配备人员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是否有完备的办公设备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是否有明确的工作职责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是否有经费保障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是否有24小时值班值守</w:t>
            </w:r>
          </w:p>
        </w:tc>
        <w:tc>
          <w:tcPr>
            <w:tcW w:w="24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是否已开展“福建省海洋与渔业应急指挥决策支持系统”平台24小时监视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专职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兼职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4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153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备注：此表由村（居）、渔业公司填写汇总至乡镇政府，乡镇填写汇总至县级“整治办”，再汇总上报市“整治办”。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</w:trPr>
        <w:tc>
          <w:tcPr>
            <w:tcW w:w="15302" w:type="dxa"/>
            <w:gridSpan w:val="14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上报单位：（盖章）               经办人：            审核人：            联系电话：           上报时间：2018年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2" w:type="dxa"/>
          <w:trHeight w:val="414" w:hRule="atLeast"/>
        </w:trPr>
        <w:tc>
          <w:tcPr>
            <w:tcW w:w="15300" w:type="dxa"/>
            <w:gridSpan w:val="13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34" w:right="850" w:bottom="1134" w:left="1134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84"/>
      <w:rPr>
        <w:rStyle w:val="7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</w:t>
    </w:r>
    <w:r>
      <w:rPr>
        <w:rStyle w:val="7"/>
        <w:rFonts w:hint="eastAsia" w:ascii="宋体" w:hAnsi="宋体"/>
        <w:sz w:val="28"/>
        <w:szCs w:val="28"/>
      </w:rPr>
      <w:t xml:space="preserve">— 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ascii="仿宋_GB2312" w:hAnsi="仿宋_GB2312" w:eastAsia="仿宋_GB2312" w:cs="仿宋_GB231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232E7"/>
    <w:rsid w:val="10AA765C"/>
    <w:rsid w:val="2C186E9F"/>
    <w:rsid w:val="2DE60E73"/>
    <w:rsid w:val="2F5B776A"/>
    <w:rsid w:val="3DA417EE"/>
    <w:rsid w:val="562D2324"/>
    <w:rsid w:val="5B2759BB"/>
    <w:rsid w:val="67F434EE"/>
    <w:rsid w:val="6BFE6B79"/>
    <w:rsid w:val="6D232DC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Cs/>
      <w:sz w:val="36"/>
      <w:szCs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福州市直政府机关单位</Company>
  <Pages>1</Pages>
  <Words>9964</Words>
  <Characters>10200</Characters>
  <Lines>0</Lines>
  <Paragraphs>2359</Paragraphs>
  <ScaleCrop>false</ScaleCrop>
  <LinksUpToDate>false</LinksUpToDate>
  <CharactersWithSpaces>11858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2018-11-05T01:39:00Z</dcterms:created>
  <dc:creator>chen</dc:creator>
  <cp:lastModifiedBy>白翎</cp:lastModifiedBy>
  <dcterms:modified xsi:type="dcterms:W3CDTF">2018-11-08T08:36:19Z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