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D1" w:rsidRDefault="00A67CD1">
      <w:pPr>
        <w:spacing w:line="260" w:lineRule="exact"/>
        <w:jc w:val="center"/>
        <w:rPr>
          <w:rFonts w:ascii="仿宋_GB2312" w:eastAsia="仿宋_GB2312"/>
          <w:sz w:val="44"/>
          <w:szCs w:val="44"/>
        </w:rPr>
      </w:pPr>
    </w:p>
    <w:p w:rsidR="00A67CD1" w:rsidRDefault="00DF211B">
      <w:pPr>
        <w:spacing w:line="500" w:lineRule="exact"/>
        <w:jc w:val="center"/>
        <w:rPr>
          <w:rFonts w:ascii="仿宋_GB2312" w:eastAsia="仿宋_GB2312"/>
          <w:sz w:val="40"/>
          <w:szCs w:val="40"/>
        </w:rPr>
      </w:pPr>
      <w:r>
        <w:rPr>
          <w:rFonts w:ascii="仿宋_GB2312" w:eastAsia="仿宋_GB2312" w:hint="eastAsia"/>
          <w:sz w:val="40"/>
          <w:szCs w:val="40"/>
        </w:rPr>
        <w:t>2017</w:t>
      </w:r>
      <w:r>
        <w:rPr>
          <w:rFonts w:ascii="仿宋_GB2312" w:eastAsia="仿宋_GB2312" w:hint="eastAsia"/>
          <w:sz w:val="40"/>
          <w:szCs w:val="40"/>
        </w:rPr>
        <w:t>年度财政支出“福州市文化发展专项资金”项目绩效自评审核报告</w:t>
      </w:r>
    </w:p>
    <w:p w:rsidR="00944CFB" w:rsidRDefault="00944CFB">
      <w:pPr>
        <w:spacing w:line="460" w:lineRule="exact"/>
        <w:rPr>
          <w:rFonts w:ascii="仿宋_GB2312" w:eastAsia="仿宋_GB2312" w:hAnsi="仿宋_GB2312" w:cs="仿宋_GB2312" w:hint="eastAsia"/>
          <w:kern w:val="0"/>
          <w:sz w:val="28"/>
          <w:szCs w:val="28"/>
        </w:rPr>
      </w:pPr>
    </w:p>
    <w:p w:rsidR="00A67CD1" w:rsidRDefault="00DF211B">
      <w:pPr>
        <w:spacing w:line="46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根据福州市财政局印发《</w:t>
      </w:r>
      <w:r>
        <w:rPr>
          <w:rFonts w:ascii="仿宋_GB2312" w:eastAsia="仿宋_GB2312" w:hint="eastAsia"/>
          <w:sz w:val="28"/>
          <w:szCs w:val="28"/>
        </w:rPr>
        <w:t>2017</w:t>
      </w:r>
      <w:r>
        <w:rPr>
          <w:rFonts w:ascii="仿宋_GB2312" w:eastAsia="仿宋_GB2312" w:hint="eastAsia"/>
          <w:sz w:val="28"/>
          <w:szCs w:val="28"/>
        </w:rPr>
        <w:t>年度财政支出项目绩效评价工作方案》的通知（榕财统〔</w:t>
      </w:r>
      <w:r>
        <w:rPr>
          <w:rFonts w:ascii="仿宋_GB2312" w:eastAsia="仿宋_GB2312" w:hint="eastAsia"/>
          <w:sz w:val="28"/>
          <w:szCs w:val="28"/>
        </w:rPr>
        <w:t>2018</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号）等文件的要求，</w:t>
      </w:r>
      <w:r>
        <w:rPr>
          <w:rFonts w:ascii="仿宋_GB2312" w:eastAsia="仿宋_GB2312" w:hint="eastAsia"/>
          <w:sz w:val="28"/>
          <w:szCs w:val="28"/>
        </w:rPr>
        <w:t>我们对</w:t>
      </w:r>
      <w:r>
        <w:rPr>
          <w:rFonts w:ascii="仿宋_GB2312" w:eastAsia="仿宋_GB2312" w:hint="eastAsia"/>
          <w:sz w:val="28"/>
          <w:szCs w:val="28"/>
        </w:rPr>
        <w:t>2017</w:t>
      </w:r>
      <w:r>
        <w:rPr>
          <w:rFonts w:ascii="仿宋_GB2312" w:eastAsia="仿宋_GB2312" w:hint="eastAsia"/>
          <w:sz w:val="28"/>
          <w:szCs w:val="28"/>
        </w:rPr>
        <w:t>年度财政支出“福州市文化发展专项资金”项目绩效自评报告进行了审核，现将有关工作结论报告如下：</w:t>
      </w:r>
    </w:p>
    <w:p w:rsidR="00A67CD1" w:rsidRDefault="00DF211B">
      <w:pPr>
        <w:widowControl/>
        <w:spacing w:line="460" w:lineRule="exact"/>
        <w:rPr>
          <w:rFonts w:ascii="黑体" w:eastAsia="黑体"/>
          <w:sz w:val="32"/>
          <w:szCs w:val="32"/>
        </w:rPr>
      </w:pPr>
      <w:r>
        <w:rPr>
          <w:rFonts w:ascii="黑体" w:eastAsia="黑体" w:hint="eastAsia"/>
          <w:sz w:val="32"/>
          <w:szCs w:val="32"/>
        </w:rPr>
        <w:t xml:space="preserve">    </w:t>
      </w:r>
      <w:r>
        <w:rPr>
          <w:rFonts w:ascii="黑体" w:eastAsia="黑体" w:hint="eastAsia"/>
          <w:sz w:val="32"/>
          <w:szCs w:val="32"/>
        </w:rPr>
        <w:t>一、项目概况</w:t>
      </w:r>
    </w:p>
    <w:p w:rsidR="00A67CD1" w:rsidRDefault="00DF211B">
      <w:pPr>
        <w:widowControl/>
        <w:spacing w:line="460" w:lineRule="exact"/>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福州市文化发展专项资金是依据《福州市“十三五”文化事业发展专项规划》文件精神，主要用于文化事业发展等方面支出，如文</w:t>
      </w:r>
      <w:r>
        <w:rPr>
          <w:rFonts w:ascii="仿宋_GB2312" w:eastAsia="仿宋_GB2312" w:hAnsi="仿宋_GB2312" w:cs="仿宋_GB2312" w:hint="eastAsia"/>
          <w:kern w:val="0"/>
          <w:sz w:val="28"/>
          <w:szCs w:val="28"/>
        </w:rPr>
        <w:t>化艺术精品创作工程、文化惠民系列活动和非遗保护等工作，旨在打造“文化强市”。该项目预算资金</w:t>
      </w:r>
      <w:r>
        <w:rPr>
          <w:rFonts w:ascii="仿宋_GB2312" w:eastAsia="仿宋_GB2312" w:hAnsi="仿宋_GB2312" w:cs="仿宋_GB2312" w:hint="eastAsia"/>
          <w:kern w:val="0"/>
          <w:sz w:val="28"/>
          <w:szCs w:val="28"/>
        </w:rPr>
        <w:t>1200</w:t>
      </w:r>
      <w:r>
        <w:rPr>
          <w:rFonts w:ascii="仿宋_GB2312" w:eastAsia="仿宋_GB2312" w:hAnsi="仿宋_GB2312" w:cs="仿宋_GB2312" w:hint="eastAsia"/>
          <w:kern w:val="0"/>
          <w:sz w:val="28"/>
          <w:szCs w:val="28"/>
        </w:rPr>
        <w:t>万，截止</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31</w:t>
      </w:r>
      <w:r>
        <w:rPr>
          <w:rFonts w:ascii="仿宋_GB2312" w:eastAsia="仿宋_GB2312" w:hAnsi="仿宋_GB2312" w:cs="仿宋_GB2312" w:hint="eastAsia"/>
          <w:kern w:val="0"/>
          <w:sz w:val="28"/>
          <w:szCs w:val="28"/>
        </w:rPr>
        <w:t>日累计批复到位</w:t>
      </w:r>
      <w:r>
        <w:rPr>
          <w:rFonts w:ascii="仿宋_GB2312" w:eastAsia="仿宋_GB2312" w:hAnsi="仿宋_GB2312" w:cs="仿宋_GB2312" w:hint="eastAsia"/>
          <w:kern w:val="0"/>
          <w:sz w:val="28"/>
          <w:szCs w:val="28"/>
        </w:rPr>
        <w:t>628.36</w:t>
      </w:r>
      <w:r>
        <w:rPr>
          <w:rFonts w:ascii="仿宋_GB2312" w:eastAsia="仿宋_GB2312" w:hAnsi="仿宋_GB2312" w:cs="仿宋_GB2312" w:hint="eastAsia"/>
          <w:kern w:val="0"/>
          <w:sz w:val="28"/>
          <w:szCs w:val="28"/>
        </w:rPr>
        <w:t>万元，</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年实际累计支出</w:t>
      </w:r>
      <w:r>
        <w:rPr>
          <w:rFonts w:ascii="仿宋_GB2312" w:eastAsia="仿宋_GB2312" w:hAnsi="仿宋_GB2312" w:cs="仿宋_GB2312" w:hint="eastAsia"/>
          <w:kern w:val="0"/>
          <w:sz w:val="28"/>
          <w:szCs w:val="28"/>
        </w:rPr>
        <w:t>571.58</w:t>
      </w:r>
      <w:r>
        <w:rPr>
          <w:rFonts w:ascii="仿宋_GB2312" w:eastAsia="仿宋_GB2312" w:hAnsi="仿宋_GB2312" w:cs="仿宋_GB2312" w:hint="eastAsia"/>
          <w:kern w:val="0"/>
          <w:sz w:val="28"/>
          <w:szCs w:val="28"/>
        </w:rPr>
        <w:t>万元（其中：第十届海峡两岸合唱节</w:t>
      </w:r>
      <w:r>
        <w:rPr>
          <w:rFonts w:ascii="仿宋_GB2312" w:eastAsia="仿宋_GB2312" w:hAnsi="仿宋_GB2312" w:cs="仿宋_GB2312" w:hint="eastAsia"/>
          <w:kern w:val="0"/>
          <w:sz w:val="28"/>
          <w:szCs w:val="28"/>
        </w:rPr>
        <w:t>101.9</w:t>
      </w:r>
      <w:r>
        <w:rPr>
          <w:rFonts w:ascii="仿宋_GB2312" w:eastAsia="仿宋_GB2312" w:hAnsi="仿宋_GB2312" w:cs="仿宋_GB2312" w:hint="eastAsia"/>
          <w:kern w:val="0"/>
          <w:sz w:val="28"/>
          <w:szCs w:val="28"/>
        </w:rPr>
        <w:t>万元、“三合一”会议工作经费</w:t>
      </w:r>
      <w:r>
        <w:rPr>
          <w:rFonts w:ascii="仿宋_GB2312" w:eastAsia="仿宋_GB2312" w:hAnsi="仿宋_GB2312" w:cs="仿宋_GB2312" w:hint="eastAsia"/>
          <w:kern w:val="0"/>
          <w:sz w:val="28"/>
          <w:szCs w:val="28"/>
        </w:rPr>
        <w:t>207.53</w:t>
      </w:r>
      <w:r>
        <w:rPr>
          <w:rFonts w:ascii="仿宋_GB2312" w:eastAsia="仿宋_GB2312" w:hAnsi="仿宋_GB2312" w:cs="仿宋_GB2312" w:hint="eastAsia"/>
          <w:kern w:val="0"/>
          <w:sz w:val="28"/>
          <w:szCs w:val="28"/>
        </w:rPr>
        <w:t>万元、文化市场综合执法交流培训经费</w:t>
      </w:r>
      <w:r>
        <w:rPr>
          <w:rFonts w:ascii="仿宋_GB2312" w:eastAsia="仿宋_GB2312" w:hAnsi="仿宋_GB2312" w:cs="仿宋_GB2312" w:hint="eastAsia"/>
          <w:kern w:val="0"/>
          <w:sz w:val="28"/>
          <w:szCs w:val="28"/>
        </w:rPr>
        <w:t>11.85</w:t>
      </w:r>
      <w:r>
        <w:rPr>
          <w:rFonts w:ascii="仿宋_GB2312" w:eastAsia="仿宋_GB2312" w:hAnsi="仿宋_GB2312" w:cs="仿宋_GB2312" w:hint="eastAsia"/>
          <w:kern w:val="0"/>
          <w:sz w:val="28"/>
          <w:szCs w:val="28"/>
        </w:rPr>
        <w:t>万元、创作音乐剧《茉莉》剧本大纲劳务费</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万元、“林则徐家风展”巡展</w:t>
      </w:r>
      <w:r>
        <w:rPr>
          <w:rFonts w:ascii="仿宋_GB2312" w:eastAsia="仿宋_GB2312" w:hAnsi="仿宋_GB2312" w:cs="仿宋_GB2312" w:hint="eastAsia"/>
          <w:kern w:val="0"/>
          <w:sz w:val="28"/>
          <w:szCs w:val="28"/>
        </w:rPr>
        <w:t>25.95</w:t>
      </w:r>
      <w:r>
        <w:rPr>
          <w:rFonts w:ascii="仿宋_GB2312" w:eastAsia="仿宋_GB2312" w:hAnsi="仿宋_GB2312" w:cs="仿宋_GB2312" w:hint="eastAsia"/>
          <w:kern w:val="0"/>
          <w:sz w:val="28"/>
          <w:szCs w:val="28"/>
        </w:rPr>
        <w:t>万元、公共文化服务校园行</w:t>
      </w:r>
      <w:r>
        <w:rPr>
          <w:rFonts w:ascii="仿宋_GB2312" w:eastAsia="仿宋_GB2312" w:hAnsi="仿宋_GB2312" w:cs="仿宋_GB2312" w:hint="eastAsia"/>
          <w:kern w:val="0"/>
          <w:sz w:val="28"/>
          <w:szCs w:val="28"/>
        </w:rPr>
        <w:t>2.33</w:t>
      </w:r>
      <w:r>
        <w:rPr>
          <w:rFonts w:ascii="仿宋_GB2312" w:eastAsia="仿宋_GB2312" w:hAnsi="仿宋_GB2312" w:cs="仿宋_GB2312" w:hint="eastAsia"/>
          <w:kern w:val="0"/>
          <w:sz w:val="28"/>
          <w:szCs w:val="28"/>
        </w:rPr>
        <w:t>万元、福州合唱音乐节活动经费</w:t>
      </w:r>
      <w:r>
        <w:rPr>
          <w:rFonts w:ascii="仿宋_GB2312" w:eastAsia="仿宋_GB2312" w:hAnsi="仿宋_GB2312" w:cs="仿宋_GB2312" w:hint="eastAsia"/>
          <w:kern w:val="0"/>
          <w:sz w:val="28"/>
          <w:szCs w:val="28"/>
        </w:rPr>
        <w:t>16</w:t>
      </w:r>
      <w:r>
        <w:rPr>
          <w:rFonts w:ascii="仿宋_GB2312" w:eastAsia="仿宋_GB2312" w:hAnsi="仿宋_GB2312" w:cs="仿宋_GB2312" w:hint="eastAsia"/>
          <w:kern w:val="0"/>
          <w:sz w:val="28"/>
          <w:szCs w:val="28"/>
        </w:rPr>
        <w:t>万元、第十三届音乐舞蹈节活动经费</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万元、新福州人歌手大</w:t>
      </w:r>
      <w:r>
        <w:rPr>
          <w:rFonts w:ascii="仿宋_GB2312" w:eastAsia="仿宋_GB2312" w:hAnsi="仿宋_GB2312" w:cs="仿宋_GB2312" w:hint="eastAsia"/>
          <w:kern w:val="0"/>
          <w:sz w:val="28"/>
          <w:szCs w:val="28"/>
        </w:rPr>
        <w:t>赛活动经费</w:t>
      </w:r>
      <w:r>
        <w:rPr>
          <w:rFonts w:ascii="仿宋_GB2312" w:eastAsia="仿宋_GB2312" w:hAnsi="仿宋_GB2312" w:cs="仿宋_GB2312" w:hint="eastAsia"/>
          <w:kern w:val="0"/>
          <w:sz w:val="28"/>
          <w:szCs w:val="28"/>
        </w:rPr>
        <w:t>13.9</w:t>
      </w:r>
      <w:r>
        <w:rPr>
          <w:rFonts w:ascii="仿宋_GB2312" w:eastAsia="仿宋_GB2312" w:hAnsi="仿宋_GB2312" w:cs="仿宋_GB2312" w:hint="eastAsia"/>
          <w:kern w:val="0"/>
          <w:sz w:val="28"/>
          <w:szCs w:val="28"/>
        </w:rPr>
        <w:t>万元、市级非遗项目代表性传承人补助经费</w:t>
      </w: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万元、市级非遗项目保护活动经费</w:t>
      </w:r>
      <w:r>
        <w:rPr>
          <w:rFonts w:ascii="仿宋_GB2312" w:eastAsia="仿宋_GB2312" w:hAnsi="仿宋_GB2312" w:cs="仿宋_GB2312" w:hint="eastAsia"/>
          <w:kern w:val="0"/>
          <w:sz w:val="28"/>
          <w:szCs w:val="28"/>
        </w:rPr>
        <w:t>7.47</w:t>
      </w:r>
      <w:r>
        <w:rPr>
          <w:rFonts w:ascii="仿宋_GB2312" w:eastAsia="仿宋_GB2312" w:hAnsi="仿宋_GB2312" w:cs="仿宋_GB2312" w:hint="eastAsia"/>
          <w:kern w:val="0"/>
          <w:sz w:val="28"/>
          <w:szCs w:val="28"/>
        </w:rPr>
        <w:t>万元、首届自然与文化遗产日活动经费</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万元、福州市图书馆馆长聘任补贴经费</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万元、“水仙花”颁奖晚会经费</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万元、参加“梅花奖”评选经费</w:t>
      </w:r>
      <w:r>
        <w:rPr>
          <w:rFonts w:ascii="仿宋_GB2312" w:eastAsia="仿宋_GB2312" w:hAnsi="仿宋_GB2312" w:cs="仿宋_GB2312" w:hint="eastAsia"/>
          <w:kern w:val="0"/>
          <w:sz w:val="28"/>
          <w:szCs w:val="28"/>
        </w:rPr>
        <w:t>70</w:t>
      </w:r>
      <w:r>
        <w:rPr>
          <w:rFonts w:ascii="仿宋_GB2312" w:eastAsia="仿宋_GB2312" w:hAnsi="仿宋_GB2312" w:cs="仿宋_GB2312" w:hint="eastAsia"/>
          <w:kern w:val="0"/>
          <w:sz w:val="28"/>
          <w:szCs w:val="28"/>
        </w:rPr>
        <w:t>万元、闽剧抢救性记录和保存</w:t>
      </w: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万元、创排闽剧《银筝断》剧目</w:t>
      </w:r>
      <w:r>
        <w:rPr>
          <w:rFonts w:ascii="仿宋_GB2312" w:eastAsia="仿宋_GB2312" w:hAnsi="仿宋_GB2312" w:cs="仿宋_GB2312" w:hint="eastAsia"/>
          <w:kern w:val="0"/>
          <w:sz w:val="28"/>
          <w:szCs w:val="28"/>
        </w:rPr>
        <w:t>42.65</w:t>
      </w:r>
      <w:r>
        <w:rPr>
          <w:rFonts w:ascii="仿宋_GB2312" w:eastAsia="仿宋_GB2312" w:hAnsi="仿宋_GB2312" w:cs="仿宋_GB2312" w:hint="eastAsia"/>
          <w:kern w:val="0"/>
          <w:sz w:val="28"/>
          <w:szCs w:val="28"/>
        </w:rPr>
        <w:t>万元），全部为市财政资金拨付。</w:t>
      </w:r>
    </w:p>
    <w:p w:rsidR="00A67CD1" w:rsidRDefault="00DF211B">
      <w:pPr>
        <w:widowControl/>
        <w:spacing w:line="460" w:lineRule="exact"/>
        <w:ind w:firstLineChars="200" w:firstLine="640"/>
        <w:rPr>
          <w:rFonts w:ascii="黑体" w:eastAsia="黑体"/>
          <w:sz w:val="32"/>
          <w:szCs w:val="32"/>
        </w:rPr>
      </w:pPr>
      <w:r>
        <w:rPr>
          <w:rFonts w:ascii="黑体" w:eastAsia="黑体" w:hint="eastAsia"/>
          <w:sz w:val="32"/>
          <w:szCs w:val="32"/>
        </w:rPr>
        <w:t>二、项目绩效评价结论</w:t>
      </w:r>
    </w:p>
    <w:p w:rsidR="00A67CD1" w:rsidRDefault="00DF211B">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（一）项目绩效评价得分及等级</w:t>
      </w:r>
    </w:p>
    <w:p w:rsidR="00A67CD1" w:rsidRDefault="00DF211B">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w:t>
      </w:r>
      <w:r>
        <w:rPr>
          <w:rFonts w:ascii="仿宋_GB2312" w:eastAsia="仿宋_GB2312" w:hAnsi="仿宋_GB2312" w:cs="仿宋_GB2312" w:hint="eastAsia"/>
          <w:kern w:val="0"/>
          <w:sz w:val="28"/>
          <w:szCs w:val="28"/>
        </w:rPr>
        <w:t>本项目满分</w:t>
      </w:r>
      <w:r>
        <w:rPr>
          <w:rFonts w:ascii="仿宋_GB2312" w:eastAsia="仿宋_GB2312" w:hAnsi="仿宋_GB2312" w:cs="仿宋_GB2312" w:hint="eastAsia"/>
          <w:kern w:val="0"/>
          <w:sz w:val="28"/>
          <w:szCs w:val="28"/>
        </w:rPr>
        <w:t>100</w:t>
      </w:r>
      <w:r>
        <w:rPr>
          <w:rFonts w:ascii="仿宋_GB2312" w:eastAsia="仿宋_GB2312" w:hAnsi="仿宋_GB2312" w:cs="仿宋_GB2312" w:hint="eastAsia"/>
          <w:kern w:val="0"/>
          <w:sz w:val="28"/>
          <w:szCs w:val="28"/>
        </w:rPr>
        <w:t>分，最终得分</w:t>
      </w:r>
      <w:r>
        <w:rPr>
          <w:rFonts w:ascii="仿宋_GB2312" w:eastAsia="仿宋_GB2312" w:hAnsi="仿宋_GB2312" w:cs="仿宋_GB2312" w:hint="eastAsia"/>
          <w:kern w:val="0"/>
          <w:sz w:val="28"/>
          <w:szCs w:val="28"/>
        </w:rPr>
        <w:t>88.10</w:t>
      </w:r>
      <w:r>
        <w:rPr>
          <w:rFonts w:ascii="仿宋_GB2312" w:eastAsia="仿宋_GB2312" w:hAnsi="仿宋_GB2312" w:cs="仿宋_GB2312" w:hint="eastAsia"/>
          <w:kern w:val="0"/>
          <w:sz w:val="28"/>
          <w:szCs w:val="28"/>
        </w:rPr>
        <w:t>分</w:t>
      </w:r>
      <w:r>
        <w:rPr>
          <w:rFonts w:ascii="仿宋_GB2312" w:eastAsia="仿宋_GB2312" w:hAnsi="仿宋_GB2312" w:cs="仿宋_GB2312" w:hint="eastAsia"/>
          <w:kern w:val="0"/>
          <w:sz w:val="28"/>
          <w:szCs w:val="28"/>
        </w:rPr>
        <w:t>，评价等级系良好。</w:t>
      </w:r>
    </w:p>
    <w:p w:rsidR="00A67CD1" w:rsidRDefault="00DF211B">
      <w:pPr>
        <w:numPr>
          <w:ilvl w:val="0"/>
          <w:numId w:val="1"/>
        </w:num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项目期初绩效目标实现情况分析</w:t>
      </w:r>
    </w:p>
    <w:p w:rsidR="00A67CD1" w:rsidRDefault="00DF211B">
      <w:pPr>
        <w:spacing w:line="4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项目期初设置绩效目标数量</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个，完成目标数量</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个，目标完成</w:t>
      </w:r>
      <w:r>
        <w:rPr>
          <w:rFonts w:ascii="仿宋_GB2312" w:eastAsia="仿宋_GB2312" w:hAnsi="仿宋_GB2312" w:cs="仿宋_GB2312" w:hint="eastAsia"/>
          <w:kern w:val="0"/>
          <w:sz w:val="28"/>
          <w:szCs w:val="28"/>
        </w:rPr>
        <w:lastRenderedPageBreak/>
        <w:t>率（完成目标数量</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期初设置绩效目标数量）</w:t>
      </w:r>
      <w:r>
        <w:rPr>
          <w:rFonts w:ascii="仿宋_GB2312" w:eastAsia="仿宋_GB2312" w:hAnsi="仿宋_GB2312" w:cs="仿宋_GB2312" w:hint="eastAsia"/>
          <w:kern w:val="0"/>
          <w:sz w:val="28"/>
          <w:szCs w:val="28"/>
        </w:rPr>
        <w:t>83.33%</w:t>
      </w:r>
      <w:r>
        <w:rPr>
          <w:rFonts w:ascii="仿宋_GB2312" w:eastAsia="仿宋_GB2312" w:hAnsi="仿宋_GB2312" w:cs="仿宋_GB2312" w:hint="eastAsia"/>
          <w:kern w:val="0"/>
          <w:sz w:val="28"/>
          <w:szCs w:val="28"/>
        </w:rPr>
        <w:t>，其中：</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、“投入</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成本目标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预算执行率”期初</w:t>
      </w:r>
      <w:r>
        <w:rPr>
          <w:rFonts w:ascii="仿宋_GB2312" w:eastAsia="仿宋_GB2312" w:hAnsi="仿宋_GB2312" w:cs="仿宋_GB2312" w:hint="eastAsia"/>
          <w:kern w:val="0"/>
          <w:sz w:val="28"/>
          <w:szCs w:val="28"/>
        </w:rPr>
        <w:t>设置绩效目标值</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年不低于</w:t>
      </w:r>
      <w:r>
        <w:rPr>
          <w:rFonts w:ascii="仿宋_GB2312" w:eastAsia="仿宋_GB2312" w:hAnsi="仿宋_GB2312" w:cs="仿宋_GB2312" w:hint="eastAsia"/>
          <w:kern w:val="0"/>
          <w:sz w:val="28"/>
          <w:szCs w:val="28"/>
        </w:rPr>
        <w:t>95%</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实际完成</w:t>
      </w:r>
      <w:r>
        <w:rPr>
          <w:rFonts w:ascii="仿宋_GB2312" w:eastAsia="仿宋_GB2312" w:hAnsi="仿宋_GB2312" w:cs="仿宋_GB2312" w:hint="eastAsia"/>
          <w:kern w:val="0"/>
          <w:sz w:val="28"/>
          <w:szCs w:val="28"/>
        </w:rPr>
        <w:t>预算执行率</w:t>
      </w:r>
      <w:r>
        <w:rPr>
          <w:rFonts w:ascii="仿宋_GB2312" w:eastAsia="仿宋_GB2312" w:hAnsi="仿宋_GB2312" w:cs="仿宋_GB2312" w:hint="eastAsia"/>
          <w:kern w:val="0"/>
          <w:sz w:val="28"/>
          <w:szCs w:val="28"/>
        </w:rPr>
        <w:t>47.63%</w:t>
      </w:r>
      <w:r>
        <w:rPr>
          <w:rFonts w:ascii="仿宋_GB2312" w:eastAsia="仿宋_GB2312" w:hAnsi="仿宋_GB2312" w:cs="仿宋_GB2312" w:hint="eastAsia"/>
          <w:kern w:val="0"/>
          <w:sz w:val="28"/>
          <w:szCs w:val="28"/>
        </w:rPr>
        <w:t>，尚未完成目标，主要系去年款项下达时间较迟，项目尚在开展中，款项未支付；</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、“产出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数量目标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专项资金补助扶持项目数量”期初</w:t>
      </w:r>
      <w:r>
        <w:rPr>
          <w:rFonts w:ascii="仿宋_GB2312" w:eastAsia="仿宋_GB2312" w:hAnsi="仿宋_GB2312" w:cs="仿宋_GB2312" w:hint="eastAsia"/>
          <w:kern w:val="0"/>
          <w:sz w:val="28"/>
          <w:szCs w:val="28"/>
        </w:rPr>
        <w:t>设置绩效目标补助扶持</w:t>
      </w:r>
      <w:r>
        <w:rPr>
          <w:rFonts w:ascii="仿宋_GB2312" w:eastAsia="仿宋_GB2312" w:hAnsi="仿宋_GB2312" w:cs="仿宋_GB2312" w:hint="eastAsia"/>
          <w:kern w:val="0"/>
          <w:sz w:val="28"/>
          <w:szCs w:val="28"/>
        </w:rPr>
        <w:t>17</w:t>
      </w:r>
      <w:r>
        <w:rPr>
          <w:rFonts w:ascii="仿宋_GB2312" w:eastAsia="仿宋_GB2312" w:hAnsi="仿宋_GB2312" w:cs="仿宋_GB2312" w:hint="eastAsia"/>
          <w:kern w:val="0"/>
          <w:sz w:val="28"/>
          <w:szCs w:val="28"/>
        </w:rPr>
        <w:t>个及以上，</w:t>
      </w:r>
      <w:r>
        <w:rPr>
          <w:rFonts w:ascii="仿宋_GB2312" w:eastAsia="仿宋_GB2312" w:hAnsi="仿宋_GB2312" w:cs="仿宋_GB2312" w:hint="eastAsia"/>
          <w:sz w:val="28"/>
          <w:szCs w:val="28"/>
        </w:rPr>
        <w:t>实际</w:t>
      </w:r>
      <w:r>
        <w:rPr>
          <w:rFonts w:ascii="仿宋_GB2312" w:eastAsia="仿宋_GB2312" w:hAnsi="仿宋_GB2312" w:cs="仿宋_GB2312" w:hint="eastAsia"/>
          <w:sz w:val="28"/>
          <w:szCs w:val="28"/>
        </w:rPr>
        <w:t>已</w:t>
      </w:r>
      <w:r>
        <w:rPr>
          <w:rFonts w:ascii="仿宋_GB2312" w:eastAsia="仿宋_GB2312" w:hAnsi="仿宋_GB2312" w:cs="仿宋_GB2312" w:hint="eastAsia"/>
          <w:sz w:val="28"/>
          <w:szCs w:val="28"/>
        </w:rPr>
        <w:t>完成</w:t>
      </w:r>
      <w:r>
        <w:rPr>
          <w:rFonts w:ascii="仿宋_GB2312" w:eastAsia="仿宋_GB2312" w:hAnsi="仿宋_GB2312" w:cs="仿宋_GB2312" w:hint="eastAsia"/>
          <w:kern w:val="0"/>
          <w:sz w:val="28"/>
          <w:szCs w:val="28"/>
        </w:rPr>
        <w:t>17</w:t>
      </w:r>
      <w:r>
        <w:rPr>
          <w:rFonts w:ascii="仿宋_GB2312" w:eastAsia="仿宋_GB2312" w:hAnsi="仿宋_GB2312" w:cs="仿宋_GB2312" w:hint="eastAsia"/>
          <w:kern w:val="0"/>
          <w:sz w:val="28"/>
          <w:szCs w:val="28"/>
        </w:rPr>
        <w:t>个，</w:t>
      </w:r>
      <w:r>
        <w:rPr>
          <w:rFonts w:ascii="仿宋_GB2312" w:eastAsia="仿宋_GB2312" w:hAnsi="仿宋_GB2312" w:cs="仿宋_GB2312" w:hint="eastAsia"/>
          <w:kern w:val="0"/>
          <w:sz w:val="28"/>
          <w:szCs w:val="28"/>
        </w:rPr>
        <w:t>完成目标；</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、“产出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数量目标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扶持地方剧目数量”期初</w:t>
      </w:r>
      <w:r>
        <w:rPr>
          <w:rFonts w:ascii="仿宋_GB2312" w:eastAsia="仿宋_GB2312" w:hAnsi="仿宋_GB2312" w:cs="仿宋_GB2312" w:hint="eastAsia"/>
          <w:kern w:val="0"/>
          <w:sz w:val="28"/>
          <w:szCs w:val="28"/>
        </w:rPr>
        <w:t>设置绩效目标扶持地方剧目数量</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个及以上，</w:t>
      </w:r>
      <w:r>
        <w:rPr>
          <w:rFonts w:ascii="仿宋_GB2312" w:eastAsia="仿宋_GB2312" w:hAnsi="仿宋_GB2312" w:cs="仿宋_GB2312" w:hint="eastAsia"/>
          <w:sz w:val="28"/>
          <w:szCs w:val="28"/>
        </w:rPr>
        <w:t>实际</w:t>
      </w:r>
      <w:r>
        <w:rPr>
          <w:rFonts w:ascii="仿宋_GB2312" w:eastAsia="仿宋_GB2312" w:hAnsi="仿宋_GB2312" w:cs="仿宋_GB2312" w:hint="eastAsia"/>
          <w:sz w:val="28"/>
          <w:szCs w:val="28"/>
        </w:rPr>
        <w:t>已</w:t>
      </w:r>
      <w:r>
        <w:rPr>
          <w:rFonts w:ascii="仿宋_GB2312" w:eastAsia="仿宋_GB2312" w:hAnsi="仿宋_GB2312" w:cs="仿宋_GB2312" w:hint="eastAsia"/>
          <w:sz w:val="28"/>
          <w:szCs w:val="28"/>
        </w:rPr>
        <w:t>完成</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个，</w:t>
      </w:r>
      <w:r>
        <w:rPr>
          <w:rFonts w:ascii="仿宋_GB2312" w:eastAsia="仿宋_GB2312" w:hAnsi="仿宋_GB2312" w:cs="仿宋_GB2312" w:hint="eastAsia"/>
          <w:kern w:val="0"/>
          <w:sz w:val="28"/>
          <w:szCs w:val="28"/>
        </w:rPr>
        <w:t>完成目标；</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、“产出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数量目</w:t>
      </w:r>
      <w:r>
        <w:rPr>
          <w:rFonts w:ascii="仿宋_GB2312" w:eastAsia="仿宋_GB2312" w:hAnsi="仿宋_GB2312" w:cs="仿宋_GB2312" w:hint="eastAsia"/>
          <w:kern w:val="0"/>
          <w:sz w:val="28"/>
          <w:szCs w:val="28"/>
        </w:rPr>
        <w:t>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开展重大对外文化交流活动”期初</w:t>
      </w:r>
      <w:r>
        <w:rPr>
          <w:rFonts w:ascii="仿宋_GB2312" w:eastAsia="仿宋_GB2312" w:hAnsi="仿宋_GB2312" w:cs="仿宋_GB2312" w:hint="eastAsia"/>
          <w:kern w:val="0"/>
          <w:sz w:val="28"/>
          <w:szCs w:val="28"/>
        </w:rPr>
        <w:t>设置绩效目标场次</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次及以上，</w:t>
      </w:r>
      <w:r>
        <w:rPr>
          <w:rFonts w:ascii="仿宋_GB2312" w:eastAsia="仿宋_GB2312" w:hAnsi="仿宋_GB2312" w:cs="仿宋_GB2312" w:hint="eastAsia"/>
          <w:sz w:val="28"/>
          <w:szCs w:val="28"/>
        </w:rPr>
        <w:t>实际</w:t>
      </w:r>
      <w:r>
        <w:rPr>
          <w:rFonts w:ascii="仿宋_GB2312" w:eastAsia="仿宋_GB2312" w:hAnsi="仿宋_GB2312" w:cs="仿宋_GB2312" w:hint="eastAsia"/>
          <w:sz w:val="28"/>
          <w:szCs w:val="28"/>
        </w:rPr>
        <w:t>已</w:t>
      </w:r>
      <w:r>
        <w:rPr>
          <w:rFonts w:ascii="仿宋_GB2312" w:eastAsia="仿宋_GB2312" w:hAnsi="仿宋_GB2312" w:cs="仿宋_GB2312" w:hint="eastAsia"/>
          <w:sz w:val="28"/>
          <w:szCs w:val="28"/>
        </w:rPr>
        <w:t>完成</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场次，</w:t>
      </w:r>
      <w:r>
        <w:rPr>
          <w:rFonts w:ascii="仿宋_GB2312" w:eastAsia="仿宋_GB2312" w:hAnsi="仿宋_GB2312" w:cs="仿宋_GB2312" w:hint="eastAsia"/>
          <w:kern w:val="0"/>
          <w:sz w:val="28"/>
          <w:szCs w:val="28"/>
        </w:rPr>
        <w:t>完成目标；</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可持续影响目标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参加省级及以上戏曲展演（比赛）的地方剧目数量”期初</w:t>
      </w:r>
      <w:r>
        <w:rPr>
          <w:rFonts w:ascii="仿宋_GB2312" w:eastAsia="仿宋_GB2312" w:hAnsi="仿宋_GB2312" w:cs="仿宋_GB2312" w:hint="eastAsia"/>
          <w:kern w:val="0"/>
          <w:sz w:val="28"/>
          <w:szCs w:val="28"/>
        </w:rPr>
        <w:t>设置绩效目标</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年不少于</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个，</w:t>
      </w:r>
      <w:r>
        <w:rPr>
          <w:rFonts w:ascii="仿宋_GB2312" w:eastAsia="仿宋_GB2312" w:hAnsi="仿宋_GB2312" w:cs="仿宋_GB2312" w:hint="eastAsia"/>
          <w:sz w:val="28"/>
          <w:szCs w:val="28"/>
        </w:rPr>
        <w:t>实际</w:t>
      </w:r>
      <w:r>
        <w:rPr>
          <w:rFonts w:ascii="仿宋_GB2312" w:eastAsia="仿宋_GB2312" w:hAnsi="仿宋_GB2312" w:cs="仿宋_GB2312" w:hint="eastAsia"/>
          <w:sz w:val="28"/>
          <w:szCs w:val="28"/>
        </w:rPr>
        <w:t>已</w:t>
      </w:r>
      <w:r>
        <w:rPr>
          <w:rFonts w:ascii="仿宋_GB2312" w:eastAsia="仿宋_GB2312" w:hAnsi="仿宋_GB2312" w:cs="仿宋_GB2312" w:hint="eastAsia"/>
          <w:sz w:val="28"/>
          <w:szCs w:val="28"/>
        </w:rPr>
        <w:t>完成</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个，</w:t>
      </w:r>
      <w:r>
        <w:rPr>
          <w:rFonts w:ascii="仿宋_GB2312" w:eastAsia="仿宋_GB2312" w:hAnsi="仿宋_GB2312" w:cs="仿宋_GB2312" w:hint="eastAsia"/>
          <w:kern w:val="0"/>
          <w:sz w:val="28"/>
          <w:szCs w:val="28"/>
        </w:rPr>
        <w:t>完成目标；</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可持续影响目标</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境外（省外）文化交流城市”期初</w:t>
      </w:r>
      <w:r>
        <w:rPr>
          <w:rFonts w:ascii="仿宋_GB2312" w:eastAsia="仿宋_GB2312" w:hAnsi="仿宋_GB2312" w:cs="仿宋_GB2312" w:hint="eastAsia"/>
          <w:kern w:val="0"/>
          <w:sz w:val="28"/>
          <w:szCs w:val="28"/>
        </w:rPr>
        <w:t>设置绩效目标</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年不少于</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个，</w:t>
      </w:r>
      <w:r>
        <w:rPr>
          <w:rFonts w:ascii="仿宋_GB2312" w:eastAsia="仿宋_GB2312" w:hAnsi="仿宋_GB2312" w:cs="仿宋_GB2312" w:hint="eastAsia"/>
          <w:sz w:val="28"/>
          <w:szCs w:val="28"/>
        </w:rPr>
        <w:t>实际</w:t>
      </w:r>
      <w:r>
        <w:rPr>
          <w:rFonts w:ascii="仿宋_GB2312" w:eastAsia="仿宋_GB2312" w:hAnsi="仿宋_GB2312" w:cs="仿宋_GB2312" w:hint="eastAsia"/>
          <w:sz w:val="28"/>
          <w:szCs w:val="28"/>
        </w:rPr>
        <w:t>已</w:t>
      </w:r>
      <w:r>
        <w:rPr>
          <w:rFonts w:ascii="仿宋_GB2312" w:eastAsia="仿宋_GB2312" w:hAnsi="仿宋_GB2312" w:cs="仿宋_GB2312" w:hint="eastAsia"/>
          <w:sz w:val="28"/>
          <w:szCs w:val="28"/>
        </w:rPr>
        <w:t>完成</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个，</w:t>
      </w:r>
      <w:r>
        <w:rPr>
          <w:rFonts w:ascii="仿宋_GB2312" w:eastAsia="仿宋_GB2312" w:hAnsi="仿宋_GB2312" w:cs="仿宋_GB2312" w:hint="eastAsia"/>
          <w:kern w:val="0"/>
          <w:sz w:val="28"/>
          <w:szCs w:val="28"/>
        </w:rPr>
        <w:t>完成目标。</w:t>
      </w:r>
    </w:p>
    <w:p w:rsidR="00A67CD1" w:rsidRDefault="00DF211B">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目标完成质量（目标完成程度算术平均数）</w:t>
      </w:r>
      <w:r>
        <w:rPr>
          <w:rFonts w:ascii="仿宋_GB2312" w:eastAsia="仿宋_GB2312" w:hAnsi="仿宋_GB2312" w:cs="仿宋_GB2312" w:hint="eastAsia"/>
          <w:sz w:val="28"/>
          <w:szCs w:val="28"/>
        </w:rPr>
        <w:t>99.61%</w:t>
      </w:r>
      <w:r>
        <w:rPr>
          <w:rFonts w:ascii="仿宋_GB2312" w:eastAsia="仿宋_GB2312" w:hAnsi="仿宋_GB2312" w:cs="仿宋_GB2312" w:hint="eastAsia"/>
          <w:sz w:val="28"/>
          <w:szCs w:val="28"/>
        </w:rPr>
        <w:t>。</w:t>
      </w:r>
    </w:p>
    <w:p w:rsidR="00A67CD1" w:rsidRDefault="00DF211B">
      <w:pPr>
        <w:numPr>
          <w:ilvl w:val="0"/>
          <w:numId w:val="1"/>
        </w:num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项目实施过程中存在的问题和改进建议</w:t>
      </w:r>
    </w:p>
    <w:p w:rsidR="00A67CD1" w:rsidRDefault="00DF211B">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存在问题</w:t>
      </w:r>
    </w:p>
    <w:p w:rsidR="00A67CD1" w:rsidRDefault="00DF211B">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项目资金分配不够及时。该项目资金审批需各基层单位提交申请计划，由市文广局审核、汇总报市政府审批同意后，再向市财政申请下达指标，相对周期较长。因此，会出现个别项目资金未能及时下达的情况。</w:t>
      </w:r>
    </w:p>
    <w:p w:rsidR="00A67CD1" w:rsidRDefault="00DF211B">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460" w:lineRule="exact"/>
        <w:ind w:leftChars="200" w:left="42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改进措施</w:t>
      </w:r>
    </w:p>
    <w:p w:rsidR="00A67CD1" w:rsidRDefault="00DF211B">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要求各基层单位提前做好年度工作筹划，待新一年预算批复后，及时将年度预算安排上报市政府审批，做好资金及时拨付，尽早开展相关业务工作。</w:t>
      </w:r>
    </w:p>
    <w:p w:rsidR="00A67CD1" w:rsidRDefault="00DF211B">
      <w:pPr>
        <w:numPr>
          <w:ilvl w:val="0"/>
          <w:numId w:val="1"/>
        </w:num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项目绩效评价指标得分具体分析</w:t>
      </w:r>
    </w:p>
    <w:p w:rsidR="00A67CD1" w:rsidRDefault="00DF211B">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投入指标满分</w:t>
      </w:r>
      <w:r>
        <w:rPr>
          <w:rFonts w:ascii="仿宋_GB2312" w:eastAsia="仿宋_GB2312" w:hAnsi="仿宋_GB2312" w:cs="仿宋_GB2312" w:hint="eastAsia"/>
          <w:kern w:val="0"/>
          <w:sz w:val="28"/>
          <w:szCs w:val="28"/>
        </w:rPr>
        <w:t>18</w:t>
      </w:r>
      <w:r>
        <w:rPr>
          <w:rFonts w:ascii="仿宋_GB2312" w:eastAsia="仿宋_GB2312" w:hAnsi="仿宋_GB2312" w:cs="仿宋_GB2312" w:hint="eastAsia"/>
          <w:kern w:val="0"/>
          <w:sz w:val="28"/>
          <w:szCs w:val="28"/>
        </w:rPr>
        <w:t>分，评价得</w:t>
      </w:r>
      <w:r>
        <w:rPr>
          <w:rFonts w:ascii="仿宋_GB2312" w:eastAsia="仿宋_GB2312" w:hAnsi="仿宋_GB2312" w:cs="仿宋_GB2312" w:hint="eastAsia"/>
          <w:kern w:val="0"/>
          <w:sz w:val="28"/>
          <w:szCs w:val="28"/>
        </w:rPr>
        <w:t>13.32</w:t>
      </w:r>
      <w:r>
        <w:rPr>
          <w:rFonts w:ascii="仿宋_GB2312" w:eastAsia="仿宋_GB2312" w:hAnsi="仿宋_GB2312" w:cs="仿宋_GB2312" w:hint="eastAsia"/>
          <w:kern w:val="0"/>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时效情况（共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目标完成率（共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分。目标完成率</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目标实际完成数量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期初目标编制数量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得分分析：目标实际完成数量</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个，期初目标编制数量</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个，得分</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支出情况（共</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8.32</w:t>
      </w:r>
      <w:r>
        <w:rPr>
          <w:rFonts w:ascii="仿宋_GB2312" w:eastAsia="仿宋_GB2312" w:hAnsi="仿宋_GB2312" w:cs="仿宋_GB2312" w:hint="eastAsia"/>
          <w:sz w:val="28"/>
          <w:szCs w:val="28"/>
        </w:rPr>
        <w:t>分）</w:t>
      </w:r>
      <w:bookmarkStart w:id="0" w:name="_GoBack"/>
      <w:bookmarkEnd w:id="0"/>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预算执行率（共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2.86</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分。预算执行率</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当年度部门预算批复数×</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B=100%</w:t>
      </w:r>
      <w:r>
        <w:rPr>
          <w:rFonts w:ascii="仿宋_GB2312" w:eastAsia="仿宋_GB2312" w:hAnsi="仿宋_GB2312" w:cs="仿宋_GB2312" w:hint="eastAsia"/>
          <w:sz w:val="28"/>
          <w:szCs w:val="28"/>
        </w:rPr>
        <w:t>时得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时得分为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得分分析：预算执行率</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当年度部门预算批复数×</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B=100%</w:t>
      </w:r>
      <w:r>
        <w:rPr>
          <w:rFonts w:ascii="仿宋_GB2312" w:eastAsia="仿宋_GB2312" w:hAnsi="仿宋_GB2312" w:cs="仿宋_GB2312" w:hint="eastAsia"/>
          <w:sz w:val="28"/>
          <w:szCs w:val="28"/>
        </w:rPr>
        <w:t>时得分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,B&lt;100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时得分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。预算执行率</w:t>
      </w:r>
      <w:r>
        <w:rPr>
          <w:rFonts w:ascii="仿宋_GB2312" w:eastAsia="仿宋_GB2312" w:hAnsi="仿宋_GB2312" w:cs="仿宋_GB2312" w:hint="eastAsia"/>
          <w:sz w:val="28"/>
          <w:szCs w:val="28"/>
        </w:rPr>
        <w:t>=571.58/1200%=47.63%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47.63%=2.86</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2.86</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②</w:t>
      </w:r>
      <w:r>
        <w:rPr>
          <w:rFonts w:ascii="仿宋_GB2312" w:eastAsia="仿宋_GB2312" w:hAnsi="仿宋_GB2312" w:cs="仿宋_GB2312" w:hint="eastAsia"/>
          <w:sz w:val="28"/>
          <w:szCs w:val="28"/>
        </w:rPr>
        <w:t>资金使用率（共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5.46</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分。资金使用率</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财政部门核定额度数，得分为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。“财政部门核拨数”为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时，本项不得分。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得分分析：资金使用率</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当年预算对应的实际支出资金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财政部门核定额度数，得分为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。资金使用率</w:t>
      </w:r>
      <w:r>
        <w:rPr>
          <w:rFonts w:ascii="仿宋_GB2312" w:eastAsia="仿宋_GB2312" w:hAnsi="仿宋_GB2312" w:cs="仿宋_GB2312" w:hint="eastAsia"/>
          <w:sz w:val="28"/>
          <w:szCs w:val="28"/>
        </w:rPr>
        <w:t>=571.58/628.36%=</w:t>
      </w:r>
      <w:r>
        <w:rPr>
          <w:rFonts w:ascii="仿宋_GB2312" w:eastAsia="仿宋_GB2312" w:hAnsi="仿宋_GB2312" w:cs="仿宋_GB2312" w:hint="eastAsia"/>
          <w:sz w:val="28"/>
          <w:szCs w:val="28"/>
        </w:rPr>
        <w:t>90.96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90.96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=5.46</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5.46</w:t>
      </w:r>
      <w:r>
        <w:rPr>
          <w:rFonts w:ascii="仿宋_GB2312" w:eastAsia="仿宋_GB2312" w:hAnsi="仿宋_GB2312" w:cs="仿宋_GB2312" w:hint="eastAsia"/>
          <w:sz w:val="28"/>
          <w:szCs w:val="28"/>
        </w:rPr>
        <w:t>分。</w:t>
      </w:r>
    </w:p>
    <w:p w:rsidR="00A67CD1" w:rsidRDefault="00DF211B">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过程管理指标满分</w:t>
      </w:r>
      <w:r>
        <w:rPr>
          <w:rFonts w:ascii="仿宋_GB2312" w:eastAsia="仿宋_GB2312" w:hAnsi="仿宋_GB2312" w:cs="仿宋_GB2312" w:hint="eastAsia"/>
          <w:kern w:val="0"/>
          <w:sz w:val="28"/>
          <w:szCs w:val="28"/>
        </w:rPr>
        <w:t>46</w:t>
      </w:r>
      <w:r>
        <w:rPr>
          <w:rFonts w:ascii="仿宋_GB2312" w:eastAsia="仿宋_GB2312" w:hAnsi="仿宋_GB2312" w:cs="仿宋_GB2312" w:hint="eastAsia"/>
          <w:kern w:val="0"/>
          <w:sz w:val="28"/>
          <w:szCs w:val="28"/>
        </w:rPr>
        <w:t>分</w:t>
      </w:r>
      <w:r>
        <w:rPr>
          <w:rFonts w:ascii="仿宋_GB2312" w:eastAsia="仿宋_GB2312" w:hAnsi="仿宋_GB2312" w:cs="仿宋_GB2312" w:hint="eastAsia"/>
          <w:kern w:val="0"/>
          <w:sz w:val="28"/>
          <w:szCs w:val="28"/>
        </w:rPr>
        <w:t>，评价得</w:t>
      </w:r>
      <w:r>
        <w:rPr>
          <w:rFonts w:ascii="仿宋_GB2312" w:eastAsia="仿宋_GB2312" w:hAnsi="仿宋_GB2312" w:cs="仿宋_GB2312" w:hint="eastAsia"/>
          <w:kern w:val="0"/>
          <w:sz w:val="28"/>
          <w:szCs w:val="28"/>
        </w:rPr>
        <w:t>37.83</w:t>
      </w:r>
      <w:r>
        <w:rPr>
          <w:rFonts w:ascii="仿宋_GB2312" w:eastAsia="仿宋_GB2312" w:hAnsi="仿宋_GB2312" w:cs="仿宋_GB2312" w:hint="eastAsia"/>
          <w:kern w:val="0"/>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绩效管理（共</w:t>
      </w:r>
      <w:r>
        <w:rPr>
          <w:rFonts w:ascii="仿宋_GB2312" w:eastAsia="仿宋_GB2312" w:hAnsi="仿宋_GB2312" w:cs="仿宋_GB2312" w:hint="eastAsia"/>
          <w:sz w:val="28"/>
          <w:szCs w:val="28"/>
        </w:rPr>
        <w:t>32</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23.83</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预算绩效管理组织保障（共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分。其中：主管部门成立以主要领导或分管领导为组长的预算绩效管理领导小组得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分；项目单位按财政部门年度评价方案要求成立评价工作组得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得分分析：主管部门成立以主要领导或分管领导为组长的预算绩效管理领导小组得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分，项目单位按财政部门年度评价方案要求成立评价工作组得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分。本项得分</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②</w:t>
      </w:r>
      <w:r>
        <w:rPr>
          <w:rFonts w:ascii="仿宋_GB2312" w:eastAsia="仿宋_GB2312" w:hAnsi="仿宋_GB2312" w:cs="仿宋_GB2312" w:hint="eastAsia"/>
          <w:sz w:val="28"/>
          <w:szCs w:val="28"/>
        </w:rPr>
        <w:t>目标编制数量（共</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评分标准：期初每编制</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个绩效目标得</w:t>
      </w:r>
      <w:r>
        <w:rPr>
          <w:rFonts w:ascii="仿宋_GB2312" w:eastAsia="仿宋_GB2312" w:hAnsi="仿宋_GB2312" w:cs="仿宋_GB2312" w:hint="eastAsia"/>
          <w:sz w:val="28"/>
          <w:szCs w:val="28"/>
        </w:rPr>
        <w:t>0.3</w:t>
      </w:r>
      <w:r>
        <w:rPr>
          <w:rFonts w:ascii="仿宋_GB2312" w:eastAsia="仿宋_GB2312" w:hAnsi="仿宋_GB2312" w:cs="仿宋_GB2312" w:hint="eastAsia"/>
          <w:sz w:val="28"/>
          <w:szCs w:val="28"/>
        </w:rPr>
        <w:t>分，本项最高</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得分分析：期初设置绩效目标数量</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0.3=</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③</w:t>
      </w:r>
      <w:r>
        <w:rPr>
          <w:rFonts w:ascii="仿宋_GB2312" w:eastAsia="仿宋_GB2312" w:hAnsi="仿宋_GB2312" w:cs="仿宋_GB2312" w:hint="eastAsia"/>
          <w:sz w:val="28"/>
          <w:szCs w:val="28"/>
        </w:rPr>
        <w:t>目标个性化程度（共</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评分标准：编制充分反映项目专业特点的“产出与效益”类个性指标的，每</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个个性指标得</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分，本项最高</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得分分析：期初编制充分反映项目专业特点的“产出与效益”个性指标</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0.5=2.5</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④目标全面程度（共</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分。编制的绩效目标全面涵盖投入、产出、效益三类</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种目标得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分，不满</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种的按比例计分（如期初编制三类</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种目标，得分为</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10=2.5</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得分分析：期初编制绩效目标全面涵盖投入、产出、效益三类</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种目标</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⑤目标完成质量（共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5.03</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分。目标完成质量</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所有期初绩效目标完成程度的算术平均值，得分为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得分分析：所有期初绩效目标完成程度的算术平均值</w:t>
      </w:r>
      <w:r>
        <w:rPr>
          <w:rFonts w:ascii="仿宋_GB2312" w:eastAsia="仿宋_GB2312" w:hAnsi="仿宋_GB2312" w:cs="仿宋_GB2312" w:hint="eastAsia"/>
          <w:sz w:val="28"/>
          <w:szCs w:val="28"/>
        </w:rPr>
        <w:t>83.78%</w:t>
      </w:r>
      <w:r>
        <w:rPr>
          <w:rFonts w:ascii="仿宋_GB2312" w:eastAsia="仿宋_GB2312" w:hAnsi="仿宋_GB2312" w:cs="仿宋_GB2312" w:hint="eastAsia"/>
          <w:sz w:val="28"/>
          <w:szCs w:val="28"/>
        </w:rPr>
        <w:t>，目标完成质量</w:t>
      </w:r>
      <w:r>
        <w:rPr>
          <w:rFonts w:ascii="仿宋_GB2312" w:eastAsia="仿宋_GB2312" w:hAnsi="仿宋_GB2312" w:cs="仿宋_GB2312" w:hint="eastAsia"/>
          <w:sz w:val="28"/>
          <w:szCs w:val="28"/>
        </w:rPr>
        <w:t>D=6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83.78%=5.03,</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5.03</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⑥预算执行监控情况（共</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评分标准：项目单位开展预算执行监控并按要求填报监控表和监控报告得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分，否则不得分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项目列入财政重点监控名单并按要求填报监控表和监控报告得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分，否则不得分。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得分分析：项目单位开展预算执行监控并按要求填报监控表和监控报告得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本项得分</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项目列入财政重点监控名单，得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A67CD1" w:rsidRDefault="00DF211B">
      <w:pPr>
        <w:pStyle w:val="a5"/>
        <w:widowControl/>
        <w:numPr>
          <w:ilvl w:val="0"/>
          <w:numId w:val="2"/>
        </w:numPr>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项目管理（共</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项目管理制度健全性（共</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评分标准：项目单位独立或会同其他单位共同制定项目相关管理制度得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分（制度应包含但不局限于项目范围管理、资金分配管理、</w:t>
      </w:r>
      <w:r>
        <w:rPr>
          <w:rFonts w:ascii="仿宋_GB2312" w:eastAsia="仿宋_GB2312" w:hAnsi="仿宋_GB2312" w:cs="仿宋_GB2312" w:hint="eastAsia"/>
          <w:sz w:val="28"/>
          <w:szCs w:val="28"/>
        </w:rPr>
        <w:lastRenderedPageBreak/>
        <w:t>进度管理、成本管理、质量管理、风险管理、采购管理</w:t>
      </w:r>
      <w:r>
        <w:rPr>
          <w:rFonts w:ascii="仿宋_GB2312" w:eastAsia="仿宋_GB2312" w:hAnsi="仿宋_GB2312" w:cs="仿宋_GB2312" w:hint="eastAsia"/>
          <w:sz w:val="28"/>
          <w:szCs w:val="28"/>
        </w:rPr>
        <w:t>、项目中止管理等内容），否则不得分。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得分分析：项目单位独立或会同其他单位共同制定项目相关管理制度得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②</w:t>
      </w:r>
      <w:r>
        <w:rPr>
          <w:rFonts w:ascii="仿宋_GB2312" w:eastAsia="仿宋_GB2312" w:hAnsi="仿宋_GB2312" w:cs="仿宋_GB2312" w:hint="eastAsia"/>
          <w:sz w:val="28"/>
          <w:szCs w:val="28"/>
        </w:rPr>
        <w:t>项目管理制度执行有效性</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评分标准：项目管理符合相关项目管理制度得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分，有</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处不符合扣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分，扣完为止。无项目管理制度此项不得分。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得分分析：项目管理符合相关项目管理制度，得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A67CD1" w:rsidRDefault="00DF211B">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③</w:t>
      </w:r>
      <w:r>
        <w:rPr>
          <w:rFonts w:ascii="仿宋_GB2312" w:eastAsia="仿宋_GB2312" w:hAnsi="仿宋_GB2312" w:cs="仿宋_GB2312" w:hint="eastAsia"/>
          <w:sz w:val="28"/>
          <w:szCs w:val="28"/>
        </w:rPr>
        <w:t>财务管理制度健全性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评分标准：项目单位独立或会同其他单位共同制定项目资金管理办法得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分（办法应包含但不局限于资金使用范围、参与者职责、风险防控等内容），否则不得分。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得分分析：项目单位独立或会同其他单位共同制定项目资金管理办法，得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A67CD1" w:rsidRDefault="00DF211B">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④</w:t>
      </w:r>
      <w:r>
        <w:rPr>
          <w:rFonts w:ascii="仿宋_GB2312" w:eastAsia="仿宋_GB2312" w:hAnsi="仿宋_GB2312" w:cs="仿宋_GB2312" w:hint="eastAsia"/>
          <w:sz w:val="28"/>
          <w:szCs w:val="28"/>
        </w:rPr>
        <w:t>财务管理制度执行有效性</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评分标准：资金管理符合相关项目资金管理办法得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分，有</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处不符合扣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分，扣完为止。无资金管理办法此项不得分。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得分分析：资金管理符合相关项目资金管理办法，得</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分。</w:t>
      </w:r>
    </w:p>
    <w:p w:rsidR="00A67CD1" w:rsidRDefault="00DF211B">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⑤</w:t>
      </w:r>
      <w:r>
        <w:rPr>
          <w:rFonts w:ascii="仿宋_GB2312" w:eastAsia="仿宋_GB2312" w:hAnsi="仿宋_GB2312" w:cs="仿宋_GB2312" w:hint="eastAsia"/>
          <w:sz w:val="28"/>
          <w:szCs w:val="28"/>
        </w:rPr>
        <w:t>财政、审计及上级业务主管部门检查情况</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评分标准：项目被财政、审计及上级业务主管部门列为检查对象得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分，检查有披露项目存在问题的，</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个问题扣</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分，扣完为止。</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得分分析：项目被财政、审计及上级业务主管部门列为检</w:t>
      </w:r>
      <w:r>
        <w:rPr>
          <w:rFonts w:ascii="仿宋_GB2312" w:eastAsia="仿宋_GB2312" w:hAnsi="仿宋_GB2312" w:cs="仿宋_GB2312" w:hint="eastAsia"/>
          <w:sz w:val="28"/>
          <w:szCs w:val="28"/>
        </w:rPr>
        <w:t>查对象，检查未披露项目存在问题，得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A67CD1" w:rsidRDefault="00DF211B">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⑥</w:t>
      </w:r>
      <w:r>
        <w:rPr>
          <w:rFonts w:ascii="仿宋_GB2312" w:eastAsia="仿宋_GB2312" w:hAnsi="仿宋_GB2312" w:cs="仿宋_GB2312" w:hint="eastAsia"/>
          <w:sz w:val="28"/>
          <w:szCs w:val="28"/>
        </w:rPr>
        <w:t>业务部门自查情况</w:t>
      </w: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评分标准：业务部门对项目开展自查得</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分，自查每发现</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个问题并进行整改加</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分，本指标最高</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得分分析：业务部门对项目每季度按照财政要求填报监控表和监控报告开展自查，发现问题并进行整改，得</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w:t>
      </w:r>
    </w:p>
    <w:p w:rsidR="00A67CD1" w:rsidRDefault="00DF211B">
      <w:pPr>
        <w:spacing w:line="460" w:lineRule="exact"/>
        <w:ind w:firstLineChars="15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产出与效益指标满分</w:t>
      </w:r>
      <w:r>
        <w:rPr>
          <w:rFonts w:ascii="仿宋_GB2312" w:eastAsia="仿宋_GB2312" w:hAnsi="仿宋_GB2312" w:cs="仿宋_GB2312" w:hint="eastAsia"/>
          <w:kern w:val="0"/>
          <w:sz w:val="28"/>
          <w:szCs w:val="28"/>
        </w:rPr>
        <w:t>36</w:t>
      </w:r>
      <w:r>
        <w:rPr>
          <w:rFonts w:ascii="仿宋_GB2312" w:eastAsia="仿宋_GB2312" w:hAnsi="仿宋_GB2312" w:cs="仿宋_GB2312" w:hint="eastAsia"/>
          <w:kern w:val="0"/>
          <w:sz w:val="28"/>
          <w:szCs w:val="28"/>
        </w:rPr>
        <w:t>分，评价得</w:t>
      </w:r>
      <w:r>
        <w:rPr>
          <w:rFonts w:ascii="仿宋_GB2312" w:eastAsia="仿宋_GB2312" w:hAnsi="仿宋_GB2312" w:cs="仿宋_GB2312" w:hint="eastAsia"/>
          <w:kern w:val="0"/>
          <w:sz w:val="28"/>
          <w:szCs w:val="28"/>
        </w:rPr>
        <w:t>36</w:t>
      </w:r>
      <w:r>
        <w:rPr>
          <w:rFonts w:ascii="仿宋_GB2312" w:eastAsia="仿宋_GB2312" w:hAnsi="仿宋_GB2312" w:cs="仿宋_GB2312" w:hint="eastAsia"/>
          <w:kern w:val="0"/>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产出数量（共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lastRenderedPageBreak/>
        <w:t>①</w:t>
      </w:r>
      <w:r>
        <w:rPr>
          <w:rFonts w:ascii="仿宋_GB2312" w:eastAsia="仿宋_GB2312" w:hAnsi="仿宋_GB2312" w:cs="仿宋_GB2312" w:hint="eastAsia"/>
          <w:sz w:val="28"/>
          <w:szCs w:val="28"/>
        </w:rPr>
        <w:t>专项资金补助扶持项目数量</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kern w:val="0"/>
          <w:sz w:val="28"/>
          <w:szCs w:val="28"/>
        </w:rPr>
        <w:t>）</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分。实际完成值优于预设值补助扶持</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个及以上（期初绩效目标值：</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个）得满分，未完成预设值时得分为：指标分值×（实际完成值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预设值）。</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得分分析：补助扶持（例如：第十届海峡两岸合唱节、“林则徐家风展”巡展、公共文化服务校园行、创排闽剧《银筝断》剧目等）</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个及以上，得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rsidP="00944CFB">
      <w:pPr>
        <w:spacing w:line="460" w:lineRule="exact"/>
        <w:ind w:leftChars="200" w:left="42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产出数量（共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扶持地方剧目数量</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kern w:val="0"/>
          <w:sz w:val="28"/>
          <w:szCs w:val="28"/>
        </w:rPr>
        <w:t>）</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分。实际完成值优于预设值扶持地方剧目数量</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个及以上（期初绩效目标值：</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个）得满分，未完成预设值时得分为：指标分值×（实际完成值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预设值）。</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得分分析：扶持地方剧目数量</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个（创排闽剧《银筝断》剧目、创作音乐剧《茉莉》剧本大纲劳务费），得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spacing w:line="460" w:lineRule="exact"/>
        <w:ind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产出数量</w:t>
      </w:r>
    </w:p>
    <w:p w:rsidR="00A67CD1" w:rsidRDefault="00DF211B">
      <w:pPr>
        <w:spacing w:line="4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①</w:t>
      </w:r>
      <w:r>
        <w:rPr>
          <w:rFonts w:ascii="仿宋_GB2312" w:eastAsia="仿宋_GB2312" w:hAnsi="仿宋_GB2312" w:cs="仿宋_GB2312" w:hint="eastAsia"/>
          <w:sz w:val="28"/>
          <w:szCs w:val="28"/>
        </w:rPr>
        <w:t>开展重大对外文化交流活动</w:t>
      </w:r>
      <w:r>
        <w:rPr>
          <w:rFonts w:ascii="仿宋_GB2312" w:eastAsia="仿宋_GB2312" w:hAnsi="仿宋_GB2312" w:cs="仿宋_GB2312" w:hint="eastAsia"/>
          <w:kern w:val="0"/>
          <w:sz w:val="28"/>
          <w:szCs w:val="28"/>
        </w:rPr>
        <w:t>（</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r>
        <w:rPr>
          <w:rFonts w:ascii="仿宋_GB2312" w:eastAsia="仿宋_GB2312" w:hAnsi="仿宋_GB2312" w:cs="仿宋_GB2312" w:hint="eastAsia"/>
          <w:kern w:val="0"/>
          <w:sz w:val="28"/>
          <w:szCs w:val="28"/>
        </w:rPr>
        <w:t>）</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分。实际完成值优于预设值场次</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场及以上（期初绩效目标值：</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场）得满分，未完成预设值时得分为：指标分值×（实际完成值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预设值）。</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得分分析：对外文化交流场次</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次（第十届海峡两岸合唱节、文化市场综合执法交流培训经费），得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可持续效益（共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①项目获奖情况（共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分。获得省级或以上奖励</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项时得满分，没有奖励不得分。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得分分析：福州市闽剧艺术传承发展中心一级演员吴则文同志凭借闽剧《兰花赋》中“严子轩”一角，成功荣膺在广州举办的</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年第</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届中国戏剧节“梅花奖”，得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可持续效益（共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spacing w:line="460" w:lineRule="exac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①</w:t>
      </w:r>
      <w:r>
        <w:rPr>
          <w:rFonts w:ascii="仿宋_GB2312" w:eastAsia="仿宋_GB2312" w:hAnsi="仿宋_GB2312" w:cs="仿宋_GB2312" w:hint="eastAsia"/>
          <w:sz w:val="28"/>
          <w:szCs w:val="28"/>
        </w:rPr>
        <w:t>参加省级及以上戏曲展演（比赛）的地方剧目数量（共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lastRenderedPageBreak/>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分。实际完成值优于预设值地方剧目数量</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个及以上得满分，未完成预设值时得分为：指标分值×（实际完成值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预设值）。</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得分分析：闽剧演员吴则文获全国戏剧表演艺术领域最</w:t>
      </w:r>
      <w:r>
        <w:rPr>
          <w:rFonts w:ascii="仿宋_GB2312" w:eastAsia="仿宋_GB2312" w:hAnsi="仿宋_GB2312" w:cs="仿宋_GB2312" w:hint="eastAsia"/>
          <w:sz w:val="28"/>
          <w:szCs w:val="28"/>
        </w:rPr>
        <w:t>高奖——“梅花奖”；</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部作品获福建省第八届“百花文艺奖”；</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部作品获第二届福建省曲艺“丹桂奖”；</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人获福建省第九届青年演员比赛金奖；</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人获第十三届福建省“水仙花奖”；</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部作品、</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人获第四届福建舞蹈“百合花奖”；原创闽剧《黄勉斋》入选文化部戏曲剧本孵化计划，为我省唯一入选项目；闽剧《银筝断》入选文化部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年度“剧本扶持工程”项目；“名家传戏——当代戏曲名家收徒传艺”入围文化部专项扶持。地方剧目数量</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个以上，得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可持续效益（共</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pPr>
        <w:spacing w:line="4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①境外（省外）文化交流城市（共</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分，得</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分）</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评分标准：本指标</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分。实际完成值优于预设值交流城市</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个及以上得满分，未完成预设值时得分为：指标分值×（实际完成值</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预设值）。</w:t>
      </w:r>
    </w:p>
    <w:p w:rsidR="00A67CD1" w:rsidRDefault="00DF211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得分分析：深化榕台文化交流，举办海峡两岸民俗文化节等活动；赴台开展“两马同春闹元宵”，首次在马祖举办林则徐生平史绩展；成功举办第十届海峡两岸合唱节，两支队伍同获金奖；精心组织第五届海青节联欢会主要活动——两岸青年“携手•同心”联欢晚会，配套开展“中华传统文化体验”等活动，打造了两岸青年共同参与的联欢盛会；对接国家“一带一路”倡议，组团参加香港国际影视展、</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中国－东盟博览会文化展</w:t>
      </w:r>
      <w:r>
        <w:rPr>
          <w:rFonts w:ascii="仿宋_GB2312" w:eastAsia="仿宋_GB2312" w:hAnsi="仿宋_GB2312" w:cs="仿宋_GB2312" w:hint="eastAsia"/>
          <w:sz w:val="28"/>
          <w:szCs w:val="28"/>
        </w:rPr>
        <w:t>，向海丝沿线国家和地区推介丝路电影节；同马来西亚、新加坡、意大利等地电影机构初步建立联络机制。赴法国等海丝沿线国家举办“丝路远帆——海上丝绸之路文物精品图片展”。交流城市</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个以上，得</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分。</w:t>
      </w:r>
    </w:p>
    <w:p w:rsidR="00A67CD1" w:rsidRDefault="00DF211B" w:rsidP="00944CFB">
      <w:pPr>
        <w:widowControl/>
        <w:spacing w:line="460" w:lineRule="exact"/>
        <w:ind w:leftChars="200" w:left="420"/>
        <w:rPr>
          <w:rFonts w:ascii="黑体" w:eastAsia="黑体"/>
          <w:sz w:val="32"/>
          <w:szCs w:val="32"/>
        </w:rPr>
      </w:pPr>
      <w:r>
        <w:rPr>
          <w:rFonts w:ascii="黑体" w:eastAsia="黑体" w:hint="eastAsia"/>
          <w:sz w:val="32"/>
          <w:szCs w:val="32"/>
        </w:rPr>
        <w:t>三、其他事项说明</w:t>
      </w:r>
    </w:p>
    <w:p w:rsidR="00A67CD1" w:rsidRPr="00944CFB" w:rsidRDefault="00DF211B" w:rsidP="00944CFB">
      <w:pPr>
        <w:pStyle w:val="a5"/>
        <w:widowControl/>
        <w:spacing w:before="0" w:beforeAutospacing="0" w:after="0" w:afterAutospacing="0" w:line="4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本项目</w:t>
      </w:r>
      <w:r>
        <w:rPr>
          <w:rFonts w:ascii="仿宋_GB2312" w:eastAsia="仿宋_GB2312" w:hAnsi="仿宋_GB2312" w:cs="仿宋_GB2312" w:hint="eastAsia"/>
          <w:sz w:val="28"/>
          <w:szCs w:val="28"/>
        </w:rPr>
        <w:t>系委托</w:t>
      </w:r>
      <w:r>
        <w:rPr>
          <w:rFonts w:ascii="仿宋_GB2312" w:eastAsia="仿宋_GB2312" w:hAnsi="仿宋_GB2312" w:cs="仿宋_GB2312" w:hint="eastAsia"/>
          <w:sz w:val="28"/>
          <w:szCs w:val="28"/>
        </w:rPr>
        <w:t>会计师事务所</w:t>
      </w:r>
      <w:r>
        <w:rPr>
          <w:rFonts w:ascii="仿宋_GB2312" w:eastAsia="仿宋_GB2312" w:hAnsi="仿宋_GB2312" w:cs="仿宋_GB2312" w:hint="eastAsia"/>
          <w:sz w:val="28"/>
          <w:szCs w:val="28"/>
        </w:rPr>
        <w:t>第三方机构开展绩效自评工作，</w:t>
      </w:r>
      <w:r>
        <w:rPr>
          <w:rFonts w:ascii="仿宋_GB2312" w:eastAsia="仿宋_GB2312" w:hAnsi="仿宋_GB2312" w:cs="仿宋_GB2312" w:hint="eastAsia"/>
          <w:sz w:val="28"/>
          <w:szCs w:val="28"/>
        </w:rPr>
        <w:t>满分</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分，最终得分</w:t>
      </w:r>
      <w:r>
        <w:rPr>
          <w:rFonts w:ascii="仿宋_GB2312" w:eastAsia="仿宋_GB2312" w:hAnsi="仿宋_GB2312" w:cs="仿宋_GB2312" w:hint="eastAsia"/>
          <w:sz w:val="28"/>
          <w:szCs w:val="28"/>
        </w:rPr>
        <w:t>88.10</w:t>
      </w:r>
      <w:r>
        <w:rPr>
          <w:rFonts w:ascii="仿宋_GB2312" w:eastAsia="仿宋_GB2312" w:hAnsi="仿宋_GB2312" w:cs="仿宋_GB2312" w:hint="eastAsia"/>
          <w:sz w:val="28"/>
          <w:szCs w:val="28"/>
        </w:rPr>
        <w:t>分</w:t>
      </w:r>
      <w:r>
        <w:rPr>
          <w:rFonts w:ascii="仿宋_GB2312" w:eastAsia="仿宋_GB2312" w:hAnsi="仿宋_GB2312" w:cs="仿宋_GB2312" w:hint="eastAsia"/>
          <w:sz w:val="28"/>
          <w:szCs w:val="28"/>
        </w:rPr>
        <w:t>，评价等级系良好。</w:t>
      </w:r>
    </w:p>
    <w:sectPr w:rsidR="00A67CD1" w:rsidRPr="00944CFB" w:rsidSect="00A67C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11B" w:rsidRDefault="00DF211B" w:rsidP="00A67CD1">
      <w:r>
        <w:separator/>
      </w:r>
    </w:p>
  </w:endnote>
  <w:endnote w:type="continuationSeparator" w:id="1">
    <w:p w:rsidR="00DF211B" w:rsidRDefault="00DF211B" w:rsidP="00A67C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D1" w:rsidRDefault="00A67CD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67CD1" w:rsidRDefault="00A67CD1">
                <w:pPr>
                  <w:pStyle w:val="a3"/>
                </w:pPr>
                <w:r>
                  <w:rPr>
                    <w:rFonts w:hint="eastAsia"/>
                  </w:rPr>
                  <w:fldChar w:fldCharType="begin"/>
                </w:r>
                <w:r w:rsidR="00DF211B">
                  <w:rPr>
                    <w:rFonts w:hint="eastAsia"/>
                  </w:rPr>
                  <w:instrText xml:space="preserve"> PAGE  \* MERGEFORMAT </w:instrText>
                </w:r>
                <w:r>
                  <w:rPr>
                    <w:rFonts w:hint="eastAsia"/>
                  </w:rPr>
                  <w:fldChar w:fldCharType="separate"/>
                </w:r>
                <w:r w:rsidR="00944CFB">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11B" w:rsidRDefault="00DF211B" w:rsidP="00A67CD1">
      <w:r>
        <w:separator/>
      </w:r>
    </w:p>
  </w:footnote>
  <w:footnote w:type="continuationSeparator" w:id="1">
    <w:p w:rsidR="00DF211B" w:rsidRDefault="00DF211B" w:rsidP="00A67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BD0FD"/>
    <w:multiLevelType w:val="singleLevel"/>
    <w:tmpl w:val="5AEBD0FD"/>
    <w:lvl w:ilvl="0">
      <w:start w:val="2"/>
      <w:numFmt w:val="chineseCounting"/>
      <w:suff w:val="nothing"/>
      <w:lvlText w:val="（%1）"/>
      <w:lvlJc w:val="left"/>
    </w:lvl>
  </w:abstractNum>
  <w:abstractNum w:abstractNumId="1">
    <w:nsid w:val="5AFD35A8"/>
    <w:multiLevelType w:val="singleLevel"/>
    <w:tmpl w:val="5AFD35A8"/>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503DF8"/>
    <w:rsid w:val="00944CFB"/>
    <w:rsid w:val="00A67CD1"/>
    <w:rsid w:val="00DF211B"/>
    <w:rsid w:val="01611C29"/>
    <w:rsid w:val="02E15D6B"/>
    <w:rsid w:val="1B5958BB"/>
    <w:rsid w:val="20320618"/>
    <w:rsid w:val="249D087F"/>
    <w:rsid w:val="34FA7A37"/>
    <w:rsid w:val="3CD83AA5"/>
    <w:rsid w:val="3D58279B"/>
    <w:rsid w:val="49D55509"/>
    <w:rsid w:val="4D8F6136"/>
    <w:rsid w:val="500F2B60"/>
    <w:rsid w:val="51BE66FA"/>
    <w:rsid w:val="5415606A"/>
    <w:rsid w:val="599E5508"/>
    <w:rsid w:val="5C972686"/>
    <w:rsid w:val="5DD41BDD"/>
    <w:rsid w:val="6655325C"/>
    <w:rsid w:val="684B1D44"/>
    <w:rsid w:val="693F1B40"/>
    <w:rsid w:val="6CC94D50"/>
    <w:rsid w:val="6EC41D31"/>
    <w:rsid w:val="73D237D5"/>
    <w:rsid w:val="77503DF8"/>
    <w:rsid w:val="781A30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C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67CD1"/>
    <w:pPr>
      <w:tabs>
        <w:tab w:val="center" w:pos="4153"/>
        <w:tab w:val="right" w:pos="8306"/>
      </w:tabs>
      <w:snapToGrid w:val="0"/>
      <w:jc w:val="left"/>
    </w:pPr>
    <w:rPr>
      <w:sz w:val="18"/>
    </w:rPr>
  </w:style>
  <w:style w:type="paragraph" w:styleId="a4">
    <w:name w:val="header"/>
    <w:basedOn w:val="a"/>
    <w:qFormat/>
    <w:rsid w:val="00A67C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67CD1"/>
    <w:pPr>
      <w:spacing w:before="100" w:beforeAutospacing="1" w:after="100" w:afterAutospacing="1"/>
      <w:jc w:val="left"/>
    </w:pPr>
    <w:rPr>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753</Words>
  <Characters>4296</Characters>
  <Application>Microsoft Office Word</Application>
  <DocSecurity>0</DocSecurity>
  <Lines>35</Lines>
  <Paragraphs>10</Paragraphs>
  <ScaleCrop>false</ScaleCrop>
  <Company>Lenovo</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2018-05-16T04:25:00Z</cp:lastPrinted>
  <dcterms:created xsi:type="dcterms:W3CDTF">2018-05-07T04:09:00Z</dcterms:created>
  <dcterms:modified xsi:type="dcterms:W3CDTF">2018-09-25T03:23:00Z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