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line="240" w:lineRule="auto"/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681345" cy="7814310"/>
            <wp:effectExtent l="0" t="0" r="14605" b="15240"/>
            <wp:docPr id="6" name="图片 6" descr="50强公章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0强公章页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681345" cy="7814310"/>
            <wp:effectExtent l="0" t="0" r="14605" b="1524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681345" cy="7814310"/>
            <wp:effectExtent l="0" t="0" r="14605" b="15240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681345" cy="7814310"/>
            <wp:effectExtent l="0" t="0" r="14605" b="15240"/>
            <wp:docPr id="5" name="图片 5" descr="50强公章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0强公章页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widowControl/>
        <w:spacing w:line="740" w:lineRule="exact"/>
        <w:rPr>
          <w:rFonts w:ascii="仿宋_GB2312" w:hAnsi="华文中宋" w:eastAsia="仿宋_GB2312"/>
          <w:color w:val="auto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Style w:val="9"/>
          <w:color w:val="auto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color w:val="auto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</w:rPr>
        <w:t>附件一：</w:t>
      </w:r>
      <w:r>
        <w:rPr>
          <w:rFonts w:ascii="仿宋" w:hAnsi="仿宋" w:eastAsia="仿宋"/>
          <w:color w:val="auto"/>
          <w:sz w:val="32"/>
        </w:rPr>
        <w:t xml:space="preserve"> </w:t>
      </w:r>
    </w:p>
    <w:p>
      <w:pPr>
        <w:widowControl/>
        <w:spacing w:line="560" w:lineRule="exact"/>
        <w:jc w:val="center"/>
        <w:rPr>
          <w:rFonts w:hint="default" w:ascii="仿宋" w:hAnsi="仿宋" w:eastAsia="仿宋"/>
          <w:color w:val="auto"/>
          <w:spacing w:val="2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20"/>
          <w:sz w:val="36"/>
          <w:szCs w:val="36"/>
          <w:lang w:eastAsia="zh-CN"/>
        </w:rPr>
        <w:t>福州市制造业企业</w:t>
      </w:r>
      <w:r>
        <w:rPr>
          <w:rFonts w:hint="eastAsia" w:ascii="黑体" w:hAnsi="黑体" w:eastAsia="黑体" w:cs="黑体"/>
          <w:color w:val="auto"/>
          <w:spacing w:val="20"/>
          <w:sz w:val="36"/>
          <w:szCs w:val="36"/>
          <w:lang w:val="en-US" w:eastAsia="zh-CN"/>
        </w:rPr>
        <w:t>50强申报表</w:t>
      </w:r>
    </w:p>
    <w:tbl>
      <w:tblPr>
        <w:tblStyle w:val="6"/>
        <w:tblW w:w="10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"/>
        <w:gridCol w:w="540"/>
        <w:gridCol w:w="1535"/>
        <w:gridCol w:w="148"/>
        <w:gridCol w:w="673"/>
        <w:gridCol w:w="979"/>
        <w:gridCol w:w="1884"/>
        <w:gridCol w:w="388"/>
        <w:gridCol w:w="1234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企 业 名 称</w:t>
            </w:r>
          </w:p>
        </w:tc>
        <w:tc>
          <w:tcPr>
            <w:tcW w:w="5759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企业性质</w:t>
            </w:r>
          </w:p>
        </w:tc>
        <w:tc>
          <w:tcPr>
            <w:tcW w:w="1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  <w:t>国有（     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  <w:t>民营（     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其他（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 讯 地 址</w:t>
            </w:r>
          </w:p>
        </w:tc>
        <w:tc>
          <w:tcPr>
            <w:tcW w:w="5759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邮政编码</w:t>
            </w:r>
          </w:p>
        </w:tc>
        <w:tc>
          <w:tcPr>
            <w:tcW w:w="1712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企 业 网 址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传  真</w:t>
            </w:r>
          </w:p>
        </w:tc>
        <w:tc>
          <w:tcPr>
            <w:tcW w:w="188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电子信箱</w:t>
            </w:r>
          </w:p>
        </w:tc>
        <w:tc>
          <w:tcPr>
            <w:tcW w:w="1712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务</w:t>
            </w: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手机号码</w:t>
            </w:r>
          </w:p>
        </w:tc>
        <w:tc>
          <w:tcPr>
            <w:tcW w:w="1712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务</w:t>
            </w: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手机号码</w:t>
            </w:r>
          </w:p>
        </w:tc>
        <w:tc>
          <w:tcPr>
            <w:tcW w:w="1712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活动联系人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务</w:t>
            </w: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手机号码</w:t>
            </w:r>
          </w:p>
        </w:tc>
        <w:tc>
          <w:tcPr>
            <w:tcW w:w="1712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务</w:t>
            </w: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手机号码</w:t>
            </w:r>
          </w:p>
        </w:tc>
        <w:tc>
          <w:tcPr>
            <w:tcW w:w="1712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主导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产品或服务</w:t>
            </w:r>
          </w:p>
        </w:tc>
        <w:tc>
          <w:tcPr>
            <w:tcW w:w="8553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（2)                    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有关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指标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营业收入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海外收入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资产总额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利润总额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29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29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有关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指标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归属公司所有者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净利润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纳税总额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研发费用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  <w:t>员工总数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294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294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企业信息</w:t>
            </w:r>
          </w:p>
        </w:tc>
        <w:tc>
          <w:tcPr>
            <w:tcW w:w="9178" w:type="dxa"/>
            <w:gridSpan w:val="10"/>
            <w:vAlign w:val="center"/>
          </w:tcPr>
          <w:p>
            <w:pPr>
              <w:spacing w:line="320" w:lineRule="exact"/>
              <w:ind w:left="-23" w:leftChars="-11" w:firstLine="21" w:firstLineChars="9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①在201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年是否并购或重组了其他企业？如果是，共（      ）家。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sym w:font="Wingdings" w:char="F082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企业截至201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年底，拥有全资和控股子公司（      ）家，参股公司（      ）家，分公司（     ）家。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sym w:font="Wingdings" w:char="F083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截至20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年底，企业拥有专利（      ）项，其中发明专利（      ）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企业参与形成的国际、国家或行业标准数（    ）项，其中国家或行业标准（      ）项、国际标准（    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3797" w:type="dxa"/>
            <w:gridSpan w:val="5"/>
            <w:vAlign w:val="top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法人代表（签字）：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申报企业（盖章）：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  <w:tc>
          <w:tcPr>
            <w:tcW w:w="3536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申报指标数据属实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主管财务负责人（签字）：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  月  日</w:t>
            </w:r>
          </w:p>
        </w:tc>
        <w:tc>
          <w:tcPr>
            <w:tcW w:w="3334" w:type="dxa"/>
            <w:gridSpan w:val="3"/>
            <w:vAlign w:val="top"/>
          </w:tcPr>
          <w:p>
            <w:pPr>
              <w:tabs>
                <w:tab w:val="left" w:pos="455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审核意见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：</w:t>
            </w:r>
          </w:p>
          <w:p>
            <w:pPr>
              <w:ind w:firstLine="960" w:firstLineChars="400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福州市企业与企业家联合会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  月   日</w:t>
            </w:r>
          </w:p>
        </w:tc>
      </w:tr>
    </w:tbl>
    <w:p>
      <w:pPr>
        <w:spacing w:line="440" w:lineRule="exact"/>
        <w:ind w:left="-899" w:leftChars="-428" w:firstLine="240" w:firstLineChars="100"/>
        <w:rPr>
          <w:rFonts w:hint="eastAsia" w:ascii="黑体" w:hAnsi="宋体" w:eastAsia="黑体"/>
          <w:color w:val="auto"/>
          <w:sz w:val="24"/>
          <w:lang w:val="en-US" w:eastAsia="zh-CN"/>
        </w:rPr>
        <w:sectPr>
          <w:footerReference r:id="rId3" w:type="default"/>
          <w:footerReference r:id="rId4" w:type="even"/>
          <w:pgSz w:w="11907" w:h="16840"/>
          <w:pgMar w:top="1418" w:right="1474" w:bottom="1304" w:left="1474" w:header="720" w:footer="720" w:gutter="0"/>
          <w:cols w:space="720" w:num="1"/>
        </w:sectPr>
      </w:pPr>
      <w:r>
        <w:rPr>
          <w:rFonts w:hint="eastAsia" w:ascii="黑体" w:hAnsi="宋体" w:eastAsia="黑体"/>
          <w:color w:val="auto"/>
          <w:sz w:val="24"/>
        </w:rPr>
        <w:t>注：请认真参照附件二的填表说明填写或打√。本表填好后请</w:t>
      </w:r>
      <w:r>
        <w:rPr>
          <w:rFonts w:hint="eastAsia" w:ascii="黑体" w:hAnsi="宋体" w:eastAsia="黑体"/>
          <w:color w:val="auto"/>
          <w:sz w:val="24"/>
          <w:lang w:eastAsia="zh-CN"/>
        </w:rPr>
        <w:t>发送邮箱至</w:t>
      </w:r>
      <w:r>
        <w:rPr>
          <w:rFonts w:hint="eastAsia" w:ascii="黑体" w:hAnsi="宋体" w:eastAsia="黑体"/>
          <w:color w:val="auto"/>
          <w:sz w:val="24"/>
          <w:lang w:val="en-US" w:eastAsia="zh-CN"/>
        </w:rPr>
        <w:t>fzfee@163.com。</w:t>
      </w:r>
    </w:p>
    <w:p>
      <w:pPr>
        <w:spacing w:line="560" w:lineRule="exact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附件二：</w:t>
      </w:r>
    </w:p>
    <w:p>
      <w:pPr>
        <w:spacing w:line="560" w:lineRule="exact"/>
        <w:jc w:val="center"/>
        <w:rPr>
          <w:rFonts w:hint="eastAsia" w:ascii="黑体" w:eastAsia="黑体"/>
          <w:color w:val="auto"/>
          <w:sz w:val="44"/>
          <w:szCs w:val="44"/>
          <w:lang w:eastAsia="zh-CN"/>
        </w:rPr>
      </w:pPr>
      <w:r>
        <w:rPr>
          <w:rFonts w:hint="eastAsia" w:ascii="黑体" w:eastAsia="黑体"/>
          <w:color w:val="auto"/>
          <w:sz w:val="44"/>
          <w:szCs w:val="44"/>
          <w:lang w:eastAsia="zh-CN"/>
        </w:rPr>
        <w:t>《福州市制造业企业</w:t>
      </w:r>
      <w:r>
        <w:rPr>
          <w:rFonts w:hint="eastAsia" w:ascii="黑体" w:eastAsia="黑体"/>
          <w:color w:val="auto"/>
          <w:sz w:val="44"/>
          <w:szCs w:val="44"/>
          <w:lang w:val="en-US" w:eastAsia="zh-CN"/>
        </w:rPr>
        <w:t>50强</w:t>
      </w:r>
      <w:r>
        <w:rPr>
          <w:rFonts w:hint="eastAsia" w:ascii="黑体" w:eastAsia="黑体"/>
          <w:color w:val="auto"/>
          <w:sz w:val="44"/>
          <w:szCs w:val="44"/>
        </w:rPr>
        <w:t>申报表</w:t>
      </w:r>
      <w:r>
        <w:rPr>
          <w:rFonts w:hint="eastAsia" w:ascii="黑体" w:eastAsia="黑体"/>
          <w:color w:val="auto"/>
          <w:sz w:val="44"/>
          <w:szCs w:val="44"/>
          <w:lang w:eastAsia="zh-CN"/>
        </w:rPr>
        <w:t>》</w:t>
      </w:r>
    </w:p>
    <w:p>
      <w:pPr>
        <w:spacing w:line="560" w:lineRule="exact"/>
        <w:jc w:val="center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>填表说明</w:t>
      </w:r>
    </w:p>
    <w:p>
      <w:pPr>
        <w:spacing w:line="560" w:lineRule="exact"/>
        <w:jc w:val="center"/>
        <w:rPr>
          <w:rFonts w:ascii="华文中宋" w:hAnsi="华文中宋" w:eastAsia="华文中宋"/>
          <w:b/>
          <w:color w:val="auto"/>
          <w:sz w:val="36"/>
          <w:szCs w:val="20"/>
        </w:rPr>
      </w:pPr>
    </w:p>
    <w:p>
      <w:pPr>
        <w:spacing w:line="560" w:lineRule="exact"/>
        <w:ind w:right="-289"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一、企业性质栏：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选择</w:t>
      </w:r>
      <w:r>
        <w:rPr>
          <w:rFonts w:hint="eastAsia" w:ascii="仿宋" w:hAnsi="仿宋" w:eastAsia="仿宋"/>
          <w:color w:val="auto"/>
          <w:sz w:val="32"/>
          <w:szCs w:val="32"/>
        </w:rPr>
        <w:t>“国有”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“民营”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或“其他”</w:t>
      </w:r>
      <w:r>
        <w:rPr>
          <w:rFonts w:hint="eastAsia" w:ascii="仿宋" w:hAnsi="仿宋" w:eastAsia="仿宋"/>
          <w:color w:val="auto"/>
          <w:sz w:val="32"/>
          <w:szCs w:val="32"/>
        </w:rPr>
        <w:t>中一项打√。国有是指国有及国有控股企业,民营是指非国有企业，包括集体和私营企业等。</w:t>
      </w:r>
    </w:p>
    <w:p>
      <w:pPr>
        <w:spacing w:line="560" w:lineRule="exact"/>
        <w:ind w:right="-289"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二、生产的产品或提供的服务栏：指企业生产的主要产品或提供的主要服务，按在营业收入的占比由大到小排列，最多不超过3项(必须填写)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pStyle w:val="3"/>
        <w:spacing w:line="560" w:lineRule="exact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三、指标栏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所有</w:t>
      </w:r>
      <w:r>
        <w:rPr>
          <w:rFonts w:ascii="仿宋" w:hAnsi="仿宋" w:eastAsia="仿宋"/>
          <w:color w:val="auto"/>
          <w:kern w:val="2"/>
          <w:sz w:val="32"/>
          <w:szCs w:val="32"/>
        </w:rPr>
        <w:t>指标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均</w:t>
      </w:r>
      <w:r>
        <w:rPr>
          <w:rFonts w:ascii="仿宋" w:hAnsi="仿宋" w:eastAsia="仿宋"/>
          <w:color w:val="auto"/>
          <w:kern w:val="2"/>
          <w:sz w:val="32"/>
          <w:szCs w:val="32"/>
        </w:rPr>
        <w:t>按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企业</w:t>
      </w:r>
      <w:r>
        <w:rPr>
          <w:rFonts w:ascii="仿宋" w:hAnsi="仿宋" w:eastAsia="仿宋"/>
          <w:color w:val="auto"/>
          <w:kern w:val="2"/>
          <w:sz w:val="32"/>
          <w:szCs w:val="32"/>
        </w:rPr>
        <w:t>合并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财务</w:t>
      </w:r>
      <w:r>
        <w:rPr>
          <w:rFonts w:ascii="仿宋" w:hAnsi="仿宋" w:eastAsia="仿宋"/>
          <w:color w:val="auto"/>
          <w:kern w:val="2"/>
          <w:sz w:val="32"/>
          <w:szCs w:val="32"/>
        </w:rPr>
        <w:t>报表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和年报</w:t>
      </w:r>
      <w:r>
        <w:rPr>
          <w:rFonts w:ascii="仿宋" w:hAnsi="仿宋" w:eastAsia="仿宋"/>
          <w:color w:val="auto"/>
          <w:kern w:val="2"/>
          <w:sz w:val="32"/>
          <w:szCs w:val="32"/>
        </w:rPr>
        <w:t>的数据填报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，金额单位：万元人民币</w:t>
      </w:r>
      <w:r>
        <w:rPr>
          <w:rFonts w:ascii="仿宋" w:hAnsi="仿宋" w:eastAsia="仿宋"/>
          <w:color w:val="auto"/>
          <w:kern w:val="2"/>
          <w:sz w:val="32"/>
          <w:szCs w:val="32"/>
        </w:rPr>
        <w:t>。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合并财务</w:t>
      </w:r>
      <w:r>
        <w:rPr>
          <w:rFonts w:hint="eastAsia" w:ascii="仿宋" w:hAnsi="仿宋" w:eastAsia="仿宋"/>
          <w:color w:val="auto"/>
          <w:sz w:val="32"/>
          <w:szCs w:val="32"/>
        </w:rPr>
        <w:t>报表的合并范围应当以控制为基础予以确定。</w:t>
      </w:r>
    </w:p>
    <w:p>
      <w:pPr>
        <w:spacing w:line="560" w:lineRule="exact"/>
        <w:ind w:right="-289"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营业收入：指企业经营主要业务和其他业务所确认的收入总额。营业收入包括“主营业务收入”和“其他业务收入”。根据会计“利润表”中“营业收入”项目的本年</w:t>
      </w:r>
      <w:r>
        <w:rPr>
          <w:rFonts w:ascii="仿宋" w:hAnsi="仿宋" w:eastAsia="仿宋"/>
          <w:color w:val="auto"/>
          <w:sz w:val="32"/>
          <w:szCs w:val="32"/>
          <w:lang w:val="en-US" w:eastAsia="zh-CN"/>
        </w:rPr>
        <w:t>累计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数填报。</w:t>
      </w:r>
    </w:p>
    <w:p>
      <w:pPr>
        <w:spacing w:line="560" w:lineRule="exact"/>
        <w:ind w:right="-289"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净利润：利润总额扣除所得税。</w:t>
      </w:r>
    </w:p>
    <w:p>
      <w:pPr>
        <w:spacing w:line="560" w:lineRule="exact"/>
        <w:ind w:right="-289"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归属母公司所有者净利润：净利润扣除少数股东损益后的净值。</w:t>
      </w:r>
    </w:p>
    <w:p>
      <w:pPr>
        <w:spacing w:line="560" w:lineRule="exact"/>
        <w:ind w:right="-289"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资产总额：年末的资产总额。</w:t>
      </w:r>
    </w:p>
    <w:p>
      <w:pPr>
        <w:spacing w:line="560" w:lineRule="exact"/>
        <w:ind w:right="-289"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纳税总额：在中国大陆境内实际缴纳的税收总额，包括增值税、消费税、企业所得税以及其他各税种税收，不包括本企业（集团）代扣代缴其他企业或个人的各种税收，也不包括教育费附加、文化事业建设费等各项非税收费用。</w:t>
      </w:r>
    </w:p>
    <w:p>
      <w:pPr>
        <w:spacing w:line="560" w:lineRule="exact"/>
        <w:ind w:right="-289"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kern w:val="0"/>
          <w:sz w:val="32"/>
          <w:szCs w:val="32"/>
          <w:lang w:val="en-US" w:eastAsia="zh-CN" w:bidi="ar-SA"/>
        </w:rPr>
        <w:t>研发费用：指企业在新知识、新技术、新产品、新工艺等的研究与开发过程中发生的费用化支出。主要包括研发活动的人工费用、直接投入费用、用于研发活动的仪器、设备的折旧费、用于研发活动的软件、专利权、非专利技术的摊销费用、新产品设计费、新工艺规程制定费以及其他研发活动相关费用。执行企业会计准则的企业,根据会计“利润表”中“研发费用”项目的本年累计数填报。执行《小企业会计准则》的企业,根据会计“利润表”中“研究费用”项目的本年累计数填报。执行其他企业会计制度的企业以及会计“利润表”未列示“研发费用”或“研究费用”的企业，根据会计“管理费用明细账”中“管理费用——研究与开发费”相关科目的本期发生额填报。</w:t>
      </w:r>
    </w:p>
    <w:p>
      <w:pPr>
        <w:spacing w:line="560" w:lineRule="exact"/>
        <w:ind w:right="-289" w:firstLine="640" w:firstLineChars="200"/>
        <w:rPr>
          <w:rFonts w:hint="eastAsia" w:ascii="仿宋" w:hAnsi="仿宋" w:eastAsia="仿宋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员工总数：年度平均从业人数（含所有被合并报表企业的人数）。</w:t>
      </w:r>
      <w:r>
        <w:rPr>
          <w:rFonts w:hint="eastAsia" w:ascii="仿宋" w:hAnsi="仿宋" w:eastAsia="仿宋" w:cstheme="minorBidi"/>
          <w:color w:val="auto"/>
          <w:kern w:val="0"/>
          <w:sz w:val="32"/>
          <w:szCs w:val="32"/>
          <w:lang w:val="en-US" w:eastAsia="zh-CN" w:bidi="ar-SA"/>
        </w:rPr>
        <w:t>其中年平均人数是以12个月的平均人数相加之和除以12求得，或以4个季度的平均人数之和除以4求得。在年内新成立的单位年平均人数计算方法为：从实际开工之月起到年底的月平均人数相加除以12个月。从业人员不包括：1.离开本单位仍保留劳动关系，并定期领取生活费的人员；2.在本单位实习的各类在校学生； 3.本单位因劳务外包而使用的人员，如：建筑业整建制使用的人员。</w:t>
      </w:r>
    </w:p>
    <w:p>
      <w:pPr>
        <w:spacing w:line="560" w:lineRule="exact"/>
        <w:ind w:right="-289"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海外收入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企业在中国大陆以外的营业收入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tabs>
          <w:tab w:val="left" w:pos="7815"/>
        </w:tabs>
        <w:spacing w:line="560" w:lineRule="exact"/>
        <w:ind w:right="-287"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四、企业信息栏：请按照要求填写或打√。</w:t>
      </w:r>
      <w:r>
        <w:rPr>
          <w:rFonts w:ascii="仿宋" w:hAnsi="仿宋" w:eastAsia="仿宋"/>
          <w:color w:val="auto"/>
          <w:sz w:val="32"/>
          <w:szCs w:val="32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五、所有填报栏目一定要完整，资料要仔细核对，保证名称及数据的准确性，并请签字、盖章。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4BDCEA"/>
    <w:multiLevelType w:val="singleLevel"/>
    <w:tmpl w:val="F04BDCEA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13E9B"/>
    <w:rsid w:val="03830A79"/>
    <w:rsid w:val="06077B02"/>
    <w:rsid w:val="096C6985"/>
    <w:rsid w:val="0A545AD9"/>
    <w:rsid w:val="0D7D2735"/>
    <w:rsid w:val="0DB86E87"/>
    <w:rsid w:val="0DCC6E8C"/>
    <w:rsid w:val="0E5D5A9A"/>
    <w:rsid w:val="0ED03698"/>
    <w:rsid w:val="111A0703"/>
    <w:rsid w:val="12416AF0"/>
    <w:rsid w:val="12833177"/>
    <w:rsid w:val="13505C16"/>
    <w:rsid w:val="13A41985"/>
    <w:rsid w:val="142B2190"/>
    <w:rsid w:val="14467B6A"/>
    <w:rsid w:val="15EB3AA6"/>
    <w:rsid w:val="16EB1EEE"/>
    <w:rsid w:val="176E17DC"/>
    <w:rsid w:val="17F82EAB"/>
    <w:rsid w:val="18C56B56"/>
    <w:rsid w:val="194863EA"/>
    <w:rsid w:val="195227CE"/>
    <w:rsid w:val="1A057894"/>
    <w:rsid w:val="1A8D2737"/>
    <w:rsid w:val="1B467002"/>
    <w:rsid w:val="1B75161B"/>
    <w:rsid w:val="1C5902C6"/>
    <w:rsid w:val="1C8827D0"/>
    <w:rsid w:val="1DB34D4E"/>
    <w:rsid w:val="1E060580"/>
    <w:rsid w:val="1E166139"/>
    <w:rsid w:val="1F5F28A6"/>
    <w:rsid w:val="227D4C6F"/>
    <w:rsid w:val="229B658E"/>
    <w:rsid w:val="242F3F5C"/>
    <w:rsid w:val="27E605BB"/>
    <w:rsid w:val="285066A0"/>
    <w:rsid w:val="2A460A24"/>
    <w:rsid w:val="2AAA31B2"/>
    <w:rsid w:val="2BCE0A3F"/>
    <w:rsid w:val="2C063DCA"/>
    <w:rsid w:val="2C113249"/>
    <w:rsid w:val="2C210B9D"/>
    <w:rsid w:val="2E0F3796"/>
    <w:rsid w:val="2EDD026C"/>
    <w:rsid w:val="2F0C2BEF"/>
    <w:rsid w:val="2F420C20"/>
    <w:rsid w:val="2F477251"/>
    <w:rsid w:val="3322775F"/>
    <w:rsid w:val="349F776B"/>
    <w:rsid w:val="35A476FB"/>
    <w:rsid w:val="3661338C"/>
    <w:rsid w:val="37A13E9B"/>
    <w:rsid w:val="38193C95"/>
    <w:rsid w:val="384F41CD"/>
    <w:rsid w:val="395F4AC3"/>
    <w:rsid w:val="396E39FA"/>
    <w:rsid w:val="39B52FB5"/>
    <w:rsid w:val="3BF52B3F"/>
    <w:rsid w:val="3D1030B4"/>
    <w:rsid w:val="3D2C45B5"/>
    <w:rsid w:val="3E104C5F"/>
    <w:rsid w:val="3E261112"/>
    <w:rsid w:val="3EDF2963"/>
    <w:rsid w:val="3F705F9F"/>
    <w:rsid w:val="400C0E99"/>
    <w:rsid w:val="41435F34"/>
    <w:rsid w:val="41857B4A"/>
    <w:rsid w:val="41942F56"/>
    <w:rsid w:val="44BD31B7"/>
    <w:rsid w:val="474A63CC"/>
    <w:rsid w:val="47625CE7"/>
    <w:rsid w:val="48E24A77"/>
    <w:rsid w:val="4A033CD8"/>
    <w:rsid w:val="4A1D6171"/>
    <w:rsid w:val="4A387CC7"/>
    <w:rsid w:val="4A4509C8"/>
    <w:rsid w:val="4A8761DD"/>
    <w:rsid w:val="4B303B54"/>
    <w:rsid w:val="4C460342"/>
    <w:rsid w:val="4D2166D4"/>
    <w:rsid w:val="4DB72DE4"/>
    <w:rsid w:val="4E8D4D93"/>
    <w:rsid w:val="4EE37D90"/>
    <w:rsid w:val="4F303AB4"/>
    <w:rsid w:val="500C0012"/>
    <w:rsid w:val="514D6C41"/>
    <w:rsid w:val="51D80DC3"/>
    <w:rsid w:val="534B3FB8"/>
    <w:rsid w:val="54F619B1"/>
    <w:rsid w:val="550B35F2"/>
    <w:rsid w:val="577975B5"/>
    <w:rsid w:val="588D1AA5"/>
    <w:rsid w:val="58F42CD2"/>
    <w:rsid w:val="593718D9"/>
    <w:rsid w:val="5AD64B83"/>
    <w:rsid w:val="5AFA28D8"/>
    <w:rsid w:val="5B13401E"/>
    <w:rsid w:val="5B304003"/>
    <w:rsid w:val="5BAB5D51"/>
    <w:rsid w:val="5BE65A5D"/>
    <w:rsid w:val="5C1C703D"/>
    <w:rsid w:val="5C92790A"/>
    <w:rsid w:val="5EAC7BA9"/>
    <w:rsid w:val="5EE10BDF"/>
    <w:rsid w:val="60307C77"/>
    <w:rsid w:val="60903150"/>
    <w:rsid w:val="61323412"/>
    <w:rsid w:val="623E0DA4"/>
    <w:rsid w:val="631929AF"/>
    <w:rsid w:val="63945659"/>
    <w:rsid w:val="63B53784"/>
    <w:rsid w:val="64E33DEA"/>
    <w:rsid w:val="662F7C2F"/>
    <w:rsid w:val="663B5DFF"/>
    <w:rsid w:val="66457825"/>
    <w:rsid w:val="665E56BA"/>
    <w:rsid w:val="689C51F0"/>
    <w:rsid w:val="6A335867"/>
    <w:rsid w:val="6B7A4B1C"/>
    <w:rsid w:val="6C24350C"/>
    <w:rsid w:val="6C395723"/>
    <w:rsid w:val="6D535020"/>
    <w:rsid w:val="6D6F4619"/>
    <w:rsid w:val="6D865099"/>
    <w:rsid w:val="6DBA4ECD"/>
    <w:rsid w:val="6FC8401F"/>
    <w:rsid w:val="6FE8783B"/>
    <w:rsid w:val="700C5994"/>
    <w:rsid w:val="70E25D7C"/>
    <w:rsid w:val="70EE4A18"/>
    <w:rsid w:val="71713EB2"/>
    <w:rsid w:val="71817178"/>
    <w:rsid w:val="71B86023"/>
    <w:rsid w:val="72BA6BA0"/>
    <w:rsid w:val="72BC5B10"/>
    <w:rsid w:val="72E66BA8"/>
    <w:rsid w:val="7398034C"/>
    <w:rsid w:val="75500461"/>
    <w:rsid w:val="75655C47"/>
    <w:rsid w:val="768579DA"/>
    <w:rsid w:val="77F7401F"/>
    <w:rsid w:val="79077863"/>
    <w:rsid w:val="7A2A4FEF"/>
    <w:rsid w:val="7A961647"/>
    <w:rsid w:val="7AC107E4"/>
    <w:rsid w:val="7B395E67"/>
    <w:rsid w:val="7C971E7D"/>
    <w:rsid w:val="7D277DE5"/>
    <w:rsid w:val="7E2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widowControl/>
      <w:spacing w:line="440" w:lineRule="exact"/>
      <w:ind w:right="-289" w:firstLine="570"/>
      <w:jc w:val="left"/>
    </w:pPr>
    <w:rPr>
      <w:rFonts w:ascii="仿宋_GB2312" w:eastAsia="仿宋_GB2312"/>
      <w:kern w:val="0"/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页眉 Char"/>
    <w:link w:val="5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589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2018-03-30T09:44:00Z</dcterms:created>
  <dc:creator>Administrator</dc:creator>
  <cp:lastModifiedBy>当当当~春</cp:lastModifiedBy>
  <cp:lastPrinted>2019-07-10T09:08:00Z</cp:lastPrinted>
  <dcterms:modified xsi:type="dcterms:W3CDTF">2019-07-10T10:02:15Z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