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E2" w:rsidRDefault="003A26E2" w:rsidP="003A26E2">
      <w:pPr>
        <w:tabs>
          <w:tab w:val="left" w:pos="8708"/>
        </w:tabs>
        <w:spacing w:line="1060" w:lineRule="exact"/>
        <w:ind w:rightChars="-28" w:right="-56"/>
        <w:jc w:val="distribute"/>
        <w:rPr>
          <w:rFonts w:ascii="黑体" w:eastAsia="黑体" w:hAnsi="黑体" w:hint="eastAsia"/>
          <w:sz w:val="36"/>
          <w:szCs w:val="36"/>
        </w:rPr>
      </w:pPr>
      <w:r>
        <w:rPr>
          <w:rFonts w:ascii="方正小标宋简体" w:eastAsia="方正小标宋简体" w:hint="eastAsia"/>
          <w:b/>
          <w:color w:val="FF0000"/>
          <w:spacing w:val="102"/>
          <w:w w:val="80"/>
          <w:sz w:val="84"/>
          <w:szCs w:val="84"/>
        </w:rPr>
        <w:t>福建省工业和信息化厅</w:t>
      </w:r>
    </w:p>
    <w:p w:rsidR="003A26E2" w:rsidRDefault="003A26E2" w:rsidP="003A26E2">
      <w:pPr>
        <w:spacing w:line="400" w:lineRule="exact"/>
        <w:rPr>
          <w:rFonts w:ascii="华文中宋" w:eastAsia="华文中宋" w:hAnsi="华文中宋" w:hint="eastAsia"/>
          <w:color w:val="000000"/>
          <w:sz w:val="31"/>
          <w:szCs w:val="31"/>
        </w:rPr>
      </w:pPr>
      <w:r>
        <w:rPr>
          <w:rFonts w:eastAsia="华文中宋" w:hint="eastAsia"/>
          <w:color w:val="FF0000"/>
          <w:spacing w:val="102"/>
          <w:sz w:val="76"/>
        </w:rPr>
        <w:pict>
          <v:line id="Line 2" o:spid="_x0000_s2050" style="position:absolute;left:0;text-align:left;z-index:251660288" from="-10.15pt,3.15pt" to="448.25pt,3.15pt" strokecolor="red" strokeweight="4.5pt">
            <v:stroke linestyle="thickThin"/>
          </v:line>
        </w:pict>
      </w:r>
    </w:p>
    <w:p w:rsidR="003A26E2" w:rsidRDefault="003A26E2" w:rsidP="003A26E2">
      <w:pPr>
        <w:adjustRightInd w:val="0"/>
        <w:snapToGrid w:val="0"/>
        <w:spacing w:line="40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闽工信函投资〔2020〕642号</w:t>
      </w:r>
    </w:p>
    <w:p w:rsidR="003A26E2" w:rsidRDefault="003A26E2" w:rsidP="003A26E2">
      <w:pPr>
        <w:adjustRightInd w:val="0"/>
        <w:snapToGrid w:val="0"/>
        <w:spacing w:line="59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26E2" w:rsidRDefault="003A26E2" w:rsidP="003A26E2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福建省工业和信息化厅关于做好</w:t>
      </w:r>
      <w:r>
        <w:rPr>
          <w:rFonts w:ascii="方正小标宋简体" w:eastAsia="方正小标宋简体" w:hAnsi="华文中宋" w:hint="eastAsia"/>
          <w:sz w:val="44"/>
          <w:szCs w:val="44"/>
        </w:rPr>
        <w:t>2021</w:t>
      </w:r>
      <w:r>
        <w:rPr>
          <w:rFonts w:ascii="宋体" w:hAnsi="宋体" w:cs="宋体" w:hint="eastAsia"/>
          <w:sz w:val="44"/>
          <w:szCs w:val="44"/>
        </w:rPr>
        <w:t>年</w:t>
      </w:r>
    </w:p>
    <w:p w:rsidR="003A26E2" w:rsidRDefault="003A26E2" w:rsidP="003A26E2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省重点技术改造项目申报工作的通知</w:t>
      </w:r>
    </w:p>
    <w:p w:rsidR="003A26E2" w:rsidRDefault="003A26E2" w:rsidP="003A26E2">
      <w:pPr>
        <w:tabs>
          <w:tab w:val="left" w:pos="6542"/>
        </w:tabs>
        <w:adjustRightInd w:val="0"/>
        <w:snapToGrid w:val="0"/>
        <w:spacing w:line="560" w:lineRule="exact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ab/>
      </w:r>
    </w:p>
    <w:p w:rsidR="003A26E2" w:rsidRDefault="003A26E2" w:rsidP="003A26E2">
      <w:p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各设区市工信局、平潭综合实验区经发局，有关省属集团（控股）公司：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为贯彻落实省委十届十次、十一次全会和经济工作会议精神，推进先进制造业强省建设，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080000" w:fill="FFFFFF"/>
        </w:rPr>
        <w:t>增强产业链供应链自主可控能力，强化</w:t>
      </w:r>
      <w:r>
        <w:rPr>
          <w:rFonts w:ascii="仿宋_GB2312" w:eastAsia="仿宋_GB2312" w:hAnsi="仿宋_GB2312" w:cs="仿宋_GB2312" w:hint="eastAsia"/>
          <w:sz w:val="32"/>
          <w:szCs w:val="32"/>
        </w:rPr>
        <w:t>全方位推动高质量发展超越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080000" w:fill="FFFFFF"/>
        </w:rPr>
        <w:t>战略支撑，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经研究，决定组织实施2021年省重点技术改造项目。现就项目申报有关事项通知如下：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一、项目范围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重点遴选工业和有关信息化领域企业实施的有利于推进设备换新、机器换工、生产换线、产品换代，体现新发展理念和高质量发展要求的技术改造项目。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（一）传统产业改造升级项目。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以智能制造为重点，引导带动企业利用人工智能、5G、工业互联网等新一代信息技术，对标国际先进水平实施“三化”（数字化、智能化、网络化）升级改造和“机器换工”，推进传统产业培育竞争新优势。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（二）先进制造业发展项目。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以扩大生产规模为重点，组织实施符合市场需求、具有竞争优势的产能扩张项目，增强短板产品供给能力，推进先进制造业重点领域发</w:t>
      </w:r>
      <w:r>
        <w:rPr>
          <w:rFonts w:hint="eastAsia"/>
        </w:rPr>
        <w:pict>
          <v:line id="Line 26" o:spid="_x0000_s2051" style="position:absolute;left:0;text-align:left;z-index:251661312;mso-position-horizontal-relative:text;mso-position-vertical-relative:text" from="-2.4pt,101.6pt" to="450pt,101.65pt" strokecolor="red" strokeweight="4.5pt">
            <v:stroke linestyle="thinThick"/>
          </v:line>
        </w:pict>
      </w:r>
      <w:r>
        <w:rPr>
          <w:rFonts w:ascii="仿宋_GB2312" w:eastAsia="仿宋_GB2312" w:hAnsi="仿宋_GB2312" w:cs="仿宋_GB2312" w:hint="eastAsia"/>
          <w:sz w:val="32"/>
          <w:szCs w:val="32"/>
        </w:rPr>
        <w:t>展，畅通产业链、供应链。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楷体" w:eastAsia="楷体" w:hAnsi="楷体" w:cs="楷体" w:hint="eastAsia"/>
          <w:b/>
          <w:bCs/>
          <w:sz w:val="32"/>
          <w:szCs w:val="32"/>
        </w:rPr>
        <w:sectPr w:rsidR="003A26E2">
          <w:pgSz w:w="11906" w:h="16838"/>
          <w:pgMar w:top="1531" w:right="1474" w:bottom="1531" w:left="1474" w:header="851" w:footer="992" w:gutter="0"/>
          <w:cols w:space="720"/>
          <w:docGrid w:type="linesAndChars" w:linePitch="603" w:charSpace="-1844"/>
        </w:sectPr>
      </w:pP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（三）产业基础能力提升项目。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以替代进口为重点，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突破</w:t>
      </w:r>
      <w:r>
        <w:rPr>
          <w:rFonts w:ascii="仿宋_GB2312" w:eastAsia="仿宋_GB2312" w:hAnsi="仿宋_GB2312" w:cs="仿宋_GB2312" w:hint="eastAsia"/>
          <w:sz w:val="32"/>
          <w:szCs w:val="32"/>
        </w:rPr>
        <w:t>关键核心技术、工艺、材料等“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卡脖子”瓶颈制约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推进核心基础零部件（元器件）、工业基础软件、关键基础材料、先进基础工艺、产业技术基础高级化，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提升工业发展基础能力水平。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（四）工业园区标准化改造。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以完善园区配套设施为重点，组织实施工业园区</w:t>
      </w:r>
      <w:r>
        <w:rPr>
          <w:rFonts w:ascii="仿宋_GB2312" w:eastAsia="仿宋_GB2312" w:hAnsi="仿宋_GB2312" w:cs="仿宋_GB2312" w:hint="eastAsia"/>
          <w:sz w:val="32"/>
          <w:szCs w:val="32"/>
        </w:rPr>
        <w:t>基础设施、生产生活配套设施建设项目，加快推进工业企业“退城入园”改造提升，促进产业集聚、产城融合。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仿宋" w:eastAsia="仿宋" w:hAnsi="仿宋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（五）其它。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制造业新业态新产业增资项目及有利于推进产业转型升级、提质增效的项目。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二、项目条件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（一）产业项目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1.项目应符合国家和我省相关产业政策、市场准入标准、资源开发、能耗与环境管理等要求，非《产业结构调整指导目录（2019年本）》中限制类和淘汰类项目。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项目应为福建省内工业和有关信息化领域企业实施的技术改造（含扩建、迁建、改建等）项目，已完成核准或备案手续，依法办理环境保护、能源资源利用、安全生产、施工许可等相关手续，且处于开工建设阶段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3.项目总投资2000万元及以上（省级扶贫开发工作重点县及产业基础能力提升项目总投资1000万元及以上）；其中，项目设备（含技术、软件，下同）投资500万元以上。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4.项目已填报纳入“福建省工业和信息化厅项目信息管理系统”（由属地工信部门负责填报），并按规定纳入统计部门技术改造投资统计。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楷体" w:eastAsia="楷体" w:hAnsi="楷体" w:cs="仿宋_GB2312" w:hint="eastAsia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lastRenderedPageBreak/>
        <w:t>（二）工业（产业）园区配套设施建设项目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按照《关于组织实施工业（产业）园区改造升级项目的通知》（闽工信函投资〔2020〕204号）有关要求执行。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三、申报流程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单位填写《2021年福建省重点技术改造项目申报表》（以下简称《申报表》,A4格式，见附件1）和《2021年福建省重点技术改造项目申报汇总表》（以下简称《汇总表》,A3格式，见附件2），连同项目核准或备案有效文件复印件、营业执照复印件（以上材料均含纸质件和电子版，纸质件应加盖公章，电子版除表格文档外，还需提供加盖公章后的纸质件扫描文件），报送属地工信部门；其中，2020年未全面投产的省重点技改项目申报结转的，仅报送《汇总表》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县（市、区）工信部门按照本通知及附件表格填报要求，对申报单位提交的材料进行初审，实地了解核实项目情况，将符合条件的项目及申报材料汇总并推荐报送设区市（含平潭，下同）工信部门。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设区市工信部门对县（市、区）工信部门推荐申报的材料进行复核，汇总填报符合条件的项目《汇总表》，并行文报送省工信厅（报送文件随附项目申报材料电子版光盘，不再报送项目申报材料纸质件）。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省工信厅组织开展项目审核，将审核结果行文反馈各设区市工信部门，并适时集中对外发布省重点技改项目。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省属集团（控股）公司所属项目参照上述流程，从项目所在地县（市、区）工信部门上报。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四、申报时间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省重点技改项目执行常态化受理申报、审核入库、集中发布机制，符合条件的技改项目备齐申报材料后即可按流程申报。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五、其他事项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申报单位要对申报材料的真实性负责，确保申报项目与《申报表》《汇总表》以及项目核准或备案有效文件载明的信息准确、一致。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省重点技改项目实施动态管理，企业名称、项目名称、建设内容及规模、总投资等信息发生变化的，需及时提交变更申请并提供佐证材料。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 系 人：黄  闽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联系电话：0591-87430185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    箱：jmtz@gxt.fujian.gov.cn。</w:t>
      </w: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26E2" w:rsidRDefault="003A26E2" w:rsidP="003A26E2">
      <w:pPr>
        <w:adjustRightInd w:val="0"/>
        <w:snapToGrid w:val="0"/>
        <w:spacing w:line="560" w:lineRule="exact"/>
        <w:ind w:firstLineChars="200" w:firstLine="62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附件：1.2021年福建省重点技术改造项目申报表</w:t>
      </w:r>
    </w:p>
    <w:p w:rsidR="003A26E2" w:rsidRDefault="003A26E2" w:rsidP="003A26E2">
      <w:pPr>
        <w:adjustRightInd w:val="0"/>
        <w:snapToGrid w:val="0"/>
        <w:spacing w:line="560" w:lineRule="exact"/>
        <w:ind w:firstLineChars="500" w:firstLine="155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2.2021年福建省重点技术改造项目申报汇总表</w:t>
      </w:r>
    </w:p>
    <w:p w:rsidR="003A26E2" w:rsidRDefault="003A26E2" w:rsidP="003A26E2">
      <w:pPr>
        <w:adjustRightInd w:val="0"/>
        <w:snapToGrid w:val="0"/>
        <w:spacing w:line="560" w:lineRule="exact"/>
        <w:ind w:leftChars="988" w:left="1986" w:firstLineChars="850" w:firstLine="2643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26E2" w:rsidRDefault="003A26E2" w:rsidP="003A26E2">
      <w:pPr>
        <w:adjustRightInd w:val="0"/>
        <w:snapToGrid w:val="0"/>
        <w:spacing w:line="560" w:lineRule="exact"/>
        <w:ind w:leftChars="988" w:left="1986" w:firstLineChars="850" w:firstLine="2643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A26E2" w:rsidRDefault="003A26E2" w:rsidP="003A26E2">
      <w:pPr>
        <w:adjustRightInd w:val="0"/>
        <w:snapToGrid w:val="0"/>
        <w:spacing w:line="560" w:lineRule="exact"/>
        <w:ind w:firstLineChars="1600" w:firstLine="497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福建省工业和信息化厅</w:t>
      </w:r>
    </w:p>
    <w:p w:rsidR="003A26E2" w:rsidRDefault="003A26E2" w:rsidP="003A26E2">
      <w:pPr>
        <w:adjustRightInd w:val="0"/>
        <w:snapToGrid w:val="0"/>
        <w:spacing w:line="560" w:lineRule="exact"/>
        <w:ind w:firstLineChars="1700" w:firstLine="528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2020年12月31日</w:t>
      </w:r>
    </w:p>
    <w:p w:rsidR="003A26E2" w:rsidRDefault="003A26E2" w:rsidP="003A26E2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（此件主动公开）</w:t>
      </w:r>
    </w:p>
    <w:p w:rsidR="003A26E2" w:rsidRDefault="003A26E2" w:rsidP="003A26E2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5E7AA1" w:rsidRPr="003A26E2" w:rsidRDefault="003A26E2" w:rsidP="003A26E2">
      <w:pPr>
        <w:spacing w:line="560" w:lineRule="exact"/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抄送：省财政厅，有关银行业金融机构，省技改协会。</w:t>
      </w:r>
    </w:p>
    <w:sectPr w:rsidR="005E7AA1" w:rsidRPr="003A26E2">
      <w:footerReference w:type="default" r:id="rId6"/>
      <w:pgSz w:w="11906" w:h="16838"/>
      <w:pgMar w:top="1531" w:right="1474" w:bottom="1531" w:left="1474" w:header="851" w:footer="992" w:gutter="0"/>
      <w:cols w:space="720"/>
      <w:docGrid w:type="linesAndChars" w:linePitch="603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A1" w:rsidRDefault="005E7AA1" w:rsidP="003A26E2">
      <w:r>
        <w:separator/>
      </w:r>
    </w:p>
  </w:endnote>
  <w:endnote w:type="continuationSeparator" w:id="1">
    <w:p w:rsidR="005E7AA1" w:rsidRDefault="005E7AA1" w:rsidP="003A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7AA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5E7AA1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A26E2" w:rsidRPr="003A26E2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A1" w:rsidRDefault="005E7AA1" w:rsidP="003A26E2">
      <w:r>
        <w:separator/>
      </w:r>
    </w:p>
  </w:footnote>
  <w:footnote w:type="continuationSeparator" w:id="1">
    <w:p w:rsidR="005E7AA1" w:rsidRDefault="005E7AA1" w:rsidP="003A2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6E2"/>
    <w:rsid w:val="003A26E2"/>
    <w:rsid w:val="005E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E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6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6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6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1703</Characters>
  <Application>Microsoft Office Word</Application>
  <DocSecurity>0</DocSecurity>
  <Lines>14</Lines>
  <Paragraphs>3</Paragraphs>
  <ScaleCrop>false</ScaleCrop>
  <Company>MS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2021-01-04T08:32:00Z</dcterms:created>
  <dcterms:modified xsi:type="dcterms:W3CDTF">2021-01-04T08:33:00Z</dcterms:modified>
</cp:coreProperties>
</file>