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5"/>
        <w:spacing w:line="600" w:lineRule="exac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5"/>
        <w:spacing w:line="600" w:lineRule="exact"/>
        <w:jc w:val="center"/>
        <w:rPr>
          <w:rFonts w:hint="eastAsia" w:ascii="宋体" w:hAnsi="宋体" w:cs="仿宋_GB2312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kern w:val="0"/>
          <w:sz w:val="30"/>
          <w:szCs w:val="30"/>
          <w:shd w:val="clear" w:color="auto" w:fill="FFFFFF"/>
        </w:rPr>
        <w:t>福州市各区域组织培训时间安排表</w:t>
      </w:r>
    </w:p>
    <w:p>
      <w:pPr>
        <w:pStyle w:val="5"/>
        <w:spacing w:line="600" w:lineRule="exact"/>
        <w:jc w:val="center"/>
        <w:rPr>
          <w:rFonts w:hint="eastAsia" w:ascii="宋体" w:hAnsi="宋体" w:cs="方正小标宋简体"/>
          <w:sz w:val="44"/>
          <w:szCs w:val="44"/>
        </w:rPr>
      </w:pPr>
    </w:p>
    <w:tbl>
      <w:tblPr>
        <w:tblStyle w:val="4"/>
        <w:tblW w:w="7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23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区域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组织培训时间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第一场次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鼓楼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6月24～28日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第二场次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晋安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7月1～5日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第三场次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  <w:shd w:val="clear" w:color="auto" w:fill="FFFFFF"/>
              </w:rPr>
              <w:t>仓山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7月8～12日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第四场次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  <w:shd w:val="clear" w:color="auto" w:fill="FFFFFF"/>
              </w:rPr>
              <w:t>马尾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7月15～19日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第五场次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  <w:shd w:val="clear" w:color="auto" w:fill="FFFFFF"/>
              </w:rPr>
              <w:t>福清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7月22～26日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第六场次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长乐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7月29日～8月2日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第七场次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闽侯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8月5～9日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第八场次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连江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8月12～16日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第九场次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罗源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8月19～23日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第十场次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闽清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8月26～30日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第十一场次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永泰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9月2～6日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7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第十二场次</w:t>
            </w:r>
          </w:p>
        </w:tc>
        <w:tc>
          <w:tcPr>
            <w:tcW w:w="2230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高新区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9月9～12日</w:t>
            </w:r>
          </w:p>
        </w:tc>
      </w:tr>
    </w:tbl>
    <w:p>
      <w:pPr>
        <w:pStyle w:val="5"/>
        <w:spacing w:line="460" w:lineRule="exact"/>
        <w:rPr>
          <w:rFonts w:hint="eastAsia" w:ascii="宋体" w:hAnsi="宋体" w:cs="方正小标宋简体"/>
          <w:sz w:val="24"/>
          <w:szCs w:val="24"/>
        </w:rPr>
      </w:pPr>
      <w:r>
        <w:rPr>
          <w:rFonts w:hint="eastAsia" w:ascii="宋体" w:hAnsi="宋体" w:cs="方正小标宋简体"/>
          <w:sz w:val="24"/>
          <w:szCs w:val="24"/>
        </w:rPr>
        <w:t xml:space="preserve">    说明：本表组织培训时间属时间范围，具体时间请当地工业和信息化局与福</w:t>
      </w:r>
    </w:p>
    <w:p>
      <w:pPr>
        <w:pStyle w:val="5"/>
        <w:spacing w:line="460" w:lineRule="exact"/>
        <w:rPr>
          <w:rFonts w:hint="eastAsia" w:ascii="宋体" w:hAnsi="宋体" w:cs="方正小标宋简体"/>
          <w:sz w:val="24"/>
          <w:szCs w:val="24"/>
        </w:rPr>
      </w:pPr>
      <w:r>
        <w:rPr>
          <w:rFonts w:hint="eastAsia" w:ascii="宋体" w:hAnsi="宋体" w:cs="方正小标宋简体"/>
          <w:sz w:val="24"/>
          <w:szCs w:val="24"/>
        </w:rPr>
        <w:t>建省中小企业信息协会根据实际情况再确定，每场次培训时间为半天。</w:t>
      </w:r>
    </w:p>
    <w:p>
      <w:pPr>
        <w:pStyle w:val="5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5"/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spacing w:line="600" w:lineRule="exact"/>
        <w:jc w:val="center"/>
        <w:rPr>
          <w:rFonts w:hint="eastAsia" w:ascii="宋体" w:hAnsi="宋体" w:cs="方正小标宋简体"/>
          <w:b/>
          <w:sz w:val="30"/>
          <w:szCs w:val="30"/>
        </w:rPr>
      </w:pPr>
      <w:r>
        <w:rPr>
          <w:rFonts w:hint="eastAsia" w:ascii="宋体" w:hAnsi="宋体" w:cs="方正小标宋简体"/>
          <w:b/>
          <w:sz w:val="30"/>
          <w:szCs w:val="30"/>
        </w:rPr>
        <w:t>参加培训回执单</w:t>
      </w:r>
    </w:p>
    <w:p>
      <w:pPr>
        <w:pStyle w:val="5"/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pStyle w:val="5"/>
        <w:spacing w:line="8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所属区域：福州市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县（市、区）</w:t>
      </w:r>
      <w:r>
        <w:rPr>
          <w:rFonts w:hint="eastAsia" w:ascii="宋体" w:hAnsi="宋体"/>
          <w:sz w:val="28"/>
          <w:szCs w:val="28"/>
        </w:rPr>
        <w:tab/>
      </w:r>
    </w:p>
    <w:tbl>
      <w:tblPr>
        <w:tblStyle w:val="4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96"/>
        <w:gridCol w:w="1518"/>
        <w:gridCol w:w="1518"/>
        <w:gridCol w:w="151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序列</w:t>
            </w:r>
          </w:p>
        </w:tc>
        <w:tc>
          <w:tcPr>
            <w:tcW w:w="1996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企业名称</w:t>
            </w:r>
          </w:p>
        </w:tc>
        <w:tc>
          <w:tcPr>
            <w:tcW w:w="1518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参训人员</w:t>
            </w:r>
          </w:p>
        </w:tc>
        <w:tc>
          <w:tcPr>
            <w:tcW w:w="1518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1518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1518" w:type="dxa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41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pStyle w:val="5"/>
              <w:spacing w:line="6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60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138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2019-06-18T09:12:16Z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