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82" w:tblpY="2208"/>
        <w:tblOverlap w:val="never"/>
        <w:tblW w:w="90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65"/>
        <w:gridCol w:w="3127"/>
        <w:gridCol w:w="1212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仿宋_GB2312" w:cs="仿宋_GB2312"/>
                <w:spacing w:val="-6"/>
                <w:kern w:val="2"/>
                <w:sz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lang w:val="en-US" w:eastAsia="zh-CN"/>
              </w:rPr>
              <w:t>年第</w:t>
            </w:r>
            <w:r>
              <w:rPr>
                <w:rFonts w:hint="eastAsia" w:ascii="仿宋_GB2312" w:hAnsi="仿宋_GB2312" w:cs="仿宋_GB2312"/>
                <w:spacing w:val="-6"/>
                <w:kern w:val="2"/>
                <w:sz w:val="3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lang w:val="en-US" w:eastAsia="zh-CN"/>
              </w:rPr>
              <w:t>次专项资金“双随机”检查企业名单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福耀玻璃工业集团股份有限公司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2022年市技术改造补助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浮法三线汽车级优质浮法玻璃升级改造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冠捷电子科技（福建）有限公司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电路板表面贴装生产线及整机组装生产线技术改造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11月28日下午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福建榕升纸业有限公司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2022年市技术改造补助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引进生产线，年加工39600万平方米纸板纸箱项目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11月29日上午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连江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连江县正源新材料有限公司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2022年市技术改造补助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新增加气砖生产线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连江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威尔（福建）生物有限公司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2022年市技术改造补助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表面活性剂扩建项目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福建海电运维科技股份有限公司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2022年市技术改造补助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海上风电智能运维信息化系统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2246"/>
    <w:rsid w:val="09C42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2023-11-17T02:13:00Z</dcterms:created>
  <dc:creator>DELL-GJ</dc:creator>
  <cp:lastModifiedBy>DELL-GJ</cp:lastModifiedBy>
  <dcterms:modified xsi:type="dcterms:W3CDTF">2023-11-17T02:14:27Z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