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90DF">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1</w:t>
      </w:r>
    </w:p>
    <w:p w14:paraId="09CF2C73">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 w:val="0"/>
          <w:bCs/>
          <w:color w:val="auto"/>
          <w:sz w:val="36"/>
          <w:szCs w:val="36"/>
          <w:lang w:val="en-US" w:eastAsia="zh-CN"/>
        </w:rPr>
      </w:pPr>
    </w:p>
    <w:p w14:paraId="25971EC7">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2026年度福州市产学研协同创新项目申报指南</w:t>
      </w:r>
    </w:p>
    <w:p w14:paraId="5A45DB18">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（指南代码：</w:t>
      </w:r>
      <w:r>
        <w:rPr>
          <w:rFonts w:hint="eastAsia" w:ascii="仿宋" w:hAnsi="仿宋" w:eastAsia="仿宋" w:cs="仿宋"/>
          <w:color w:val="auto"/>
          <w:sz w:val="32"/>
          <w:szCs w:val="32"/>
          <w:lang w:val="en-US" w:eastAsia="zh-CN"/>
        </w:rPr>
        <w:t>2026FZGG0101</w:t>
      </w:r>
      <w:r>
        <w:rPr>
          <w:rFonts w:hint="eastAsia" w:ascii="仿宋_GB2312" w:hAnsi="仿宋_GB2312" w:eastAsia="仿宋_GB2312" w:cs="仿宋_GB2312"/>
          <w:b w:val="0"/>
          <w:bCs/>
          <w:color w:val="auto"/>
          <w:sz w:val="32"/>
          <w:szCs w:val="32"/>
        </w:rPr>
        <w:t>）</w:t>
      </w:r>
    </w:p>
    <w:p w14:paraId="023BE823">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sz w:val="32"/>
          <w:szCs w:val="32"/>
        </w:rPr>
      </w:pPr>
    </w:p>
    <w:p w14:paraId="681157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一、重点支持方向</w:t>
      </w:r>
      <w:r>
        <w:rPr>
          <w:rFonts w:hint="eastAsia" w:ascii="黑体" w:hAnsi="黑体" w:eastAsia="黑体" w:cs="黑体"/>
          <w:b w:val="0"/>
          <w:bCs/>
          <w:color w:val="auto"/>
          <w:sz w:val="32"/>
          <w:szCs w:val="32"/>
          <w:lang w:val="en-US" w:eastAsia="zh-CN"/>
        </w:rPr>
        <w:t xml:space="preserve"> </w:t>
      </w:r>
    </w:p>
    <w:p w14:paraId="173E15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围绕推进全国高校区域技术转移转化中心（福建）新型功能材料分中心建设，聚焦我市产业发展技术需求，支持高校院所与企业在其优势研究领域联合开展具有重要前景或重大公益意义的产学研用联合攻关与科技成果转化。</w:t>
      </w:r>
    </w:p>
    <w:p w14:paraId="3D96F9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二、申报条件和要求</w:t>
      </w:r>
    </w:p>
    <w:p w14:paraId="245ABB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1.项目申报单位是高校</w:t>
      </w:r>
      <w:r>
        <w:rPr>
          <w:rFonts w:hint="eastAsia" w:ascii="仿宋_GB2312" w:hAnsi="仿宋_GB2312" w:eastAsia="仿宋_GB2312" w:cs="仿宋_GB2312"/>
          <w:b w:val="0"/>
          <w:bCs/>
          <w:color w:val="auto"/>
          <w:sz w:val="32"/>
          <w:szCs w:val="32"/>
          <w:lang w:eastAsia="zh-CN"/>
        </w:rPr>
        <w:t>或</w:t>
      </w:r>
      <w:r>
        <w:rPr>
          <w:rFonts w:hint="eastAsia" w:ascii="仿宋_GB2312" w:hAnsi="仿宋_GB2312" w:eastAsia="仿宋_GB2312" w:cs="仿宋_GB2312"/>
          <w:b w:val="0"/>
          <w:bCs/>
          <w:color w:val="auto"/>
          <w:sz w:val="32"/>
          <w:szCs w:val="32"/>
        </w:rPr>
        <w:t>科研院所</w:t>
      </w:r>
      <w:r>
        <w:rPr>
          <w:rFonts w:hint="eastAsia" w:ascii="仿宋_GB2312" w:hAnsi="仿宋_GB2312" w:eastAsia="仿宋_GB2312" w:cs="仿宋_GB2312"/>
          <w:b w:val="0"/>
          <w:bCs/>
          <w:color w:val="auto"/>
          <w:sz w:val="32"/>
          <w:szCs w:val="32"/>
          <w:lang w:eastAsia="zh-CN"/>
        </w:rPr>
        <w:t>的</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需联合企业申报，</w:t>
      </w:r>
      <w:r>
        <w:rPr>
          <w:rFonts w:hint="eastAsia" w:ascii="仿宋_GB2312" w:hAnsi="仿宋_GB2312" w:eastAsia="仿宋_GB2312" w:cs="仿宋_GB2312"/>
          <w:b w:val="0"/>
          <w:bCs/>
          <w:color w:val="auto"/>
          <w:sz w:val="32"/>
          <w:szCs w:val="32"/>
        </w:rPr>
        <w:t>合作企业应是在福州市</w:t>
      </w:r>
      <w:r>
        <w:rPr>
          <w:rFonts w:hint="eastAsia" w:ascii="仿宋_GB2312" w:hAnsi="仿宋_GB2312" w:eastAsia="仿宋_GB2312" w:cs="仿宋_GB2312"/>
          <w:b w:val="0"/>
          <w:bCs/>
          <w:color w:val="auto"/>
          <w:sz w:val="32"/>
          <w:szCs w:val="32"/>
          <w:lang w:eastAsia="zh-CN"/>
        </w:rPr>
        <w:t>正常经营</w:t>
      </w:r>
      <w:r>
        <w:rPr>
          <w:rFonts w:hint="eastAsia" w:ascii="仿宋_GB2312" w:hAnsi="仿宋_GB2312" w:eastAsia="仿宋_GB2312" w:cs="仿宋_GB2312"/>
          <w:b w:val="0"/>
          <w:bCs/>
          <w:color w:val="auto"/>
          <w:sz w:val="32"/>
          <w:szCs w:val="32"/>
        </w:rPr>
        <w:t>、具有法人资格、具备科研开发能力和条件的</w:t>
      </w:r>
      <w:r>
        <w:rPr>
          <w:rFonts w:hint="eastAsia" w:ascii="仿宋_GB2312" w:hAnsi="仿宋_GB2312" w:eastAsia="仿宋_GB2312" w:cs="仿宋_GB2312"/>
          <w:b w:val="0"/>
          <w:bCs/>
          <w:color w:val="auto"/>
          <w:sz w:val="32"/>
          <w:szCs w:val="32"/>
          <w:lang w:eastAsia="zh-CN"/>
        </w:rPr>
        <w:t>高新技术企业；</w:t>
      </w:r>
      <w:r>
        <w:rPr>
          <w:rFonts w:hint="eastAsia" w:ascii="仿宋_GB2312" w:hAnsi="仿宋_GB2312" w:eastAsia="仿宋_GB2312" w:cs="仿宋_GB2312"/>
          <w:b w:val="0"/>
          <w:bCs/>
          <w:color w:val="auto"/>
          <w:sz w:val="32"/>
          <w:szCs w:val="32"/>
        </w:rPr>
        <w:t>项目申报单位是</w:t>
      </w:r>
      <w:r>
        <w:rPr>
          <w:rFonts w:hint="eastAsia" w:ascii="仿宋_GB2312" w:hAnsi="仿宋_GB2312" w:eastAsia="仿宋_GB2312" w:cs="仿宋_GB2312"/>
          <w:b w:val="0"/>
          <w:bCs/>
          <w:color w:val="auto"/>
          <w:sz w:val="32"/>
          <w:szCs w:val="32"/>
          <w:lang w:eastAsia="zh-CN"/>
        </w:rPr>
        <w:t>企业的</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highlight w:val="none"/>
          <w:lang w:eastAsia="zh-CN"/>
        </w:rPr>
        <w:t>应是经认定的</w:t>
      </w:r>
      <w:r>
        <w:rPr>
          <w:rFonts w:hint="eastAsia" w:ascii="仿宋_GB2312" w:hAnsi="仿宋_GB2312" w:eastAsia="仿宋_GB2312" w:cs="仿宋_GB2312"/>
          <w:b w:val="0"/>
          <w:bCs/>
          <w:color w:val="auto"/>
          <w:sz w:val="32"/>
          <w:szCs w:val="32"/>
          <w:highlight w:val="none"/>
          <w:lang w:val="en-US" w:eastAsia="zh-CN"/>
        </w:rPr>
        <w:t>科</w:t>
      </w:r>
      <w:r>
        <w:rPr>
          <w:rFonts w:hint="eastAsia" w:ascii="仿宋_GB2312" w:hAnsi="仿宋_GB2312" w:eastAsia="仿宋_GB2312" w:cs="仿宋_GB2312"/>
          <w:b w:val="0"/>
          <w:bCs/>
          <w:color w:val="auto"/>
          <w:sz w:val="32"/>
          <w:szCs w:val="32"/>
          <w:lang w:val="en-US" w:eastAsia="zh-CN"/>
        </w:rPr>
        <w:t>技创新平台依托单位</w:t>
      </w:r>
      <w:r>
        <w:rPr>
          <w:rFonts w:hint="eastAsia" w:ascii="仿宋_GB2312" w:hAnsi="仿宋_GB2312" w:eastAsia="仿宋_GB2312" w:cs="仿宋_GB2312"/>
          <w:b w:val="0"/>
          <w:bCs/>
          <w:color w:val="auto"/>
          <w:sz w:val="32"/>
          <w:szCs w:val="32"/>
          <w:lang w:eastAsia="zh-CN"/>
        </w:rPr>
        <w:t>，并联合高校院所申报</w:t>
      </w:r>
      <w:r>
        <w:rPr>
          <w:rFonts w:hint="eastAsia" w:ascii="仿宋_GB2312" w:hAnsi="仿宋_GB2312" w:eastAsia="仿宋_GB2312" w:cs="仿宋_GB2312"/>
          <w:b w:val="0"/>
          <w:bCs/>
          <w:color w:val="auto"/>
          <w:sz w:val="32"/>
          <w:szCs w:val="32"/>
        </w:rPr>
        <w:t>。</w:t>
      </w:r>
    </w:p>
    <w:p w14:paraId="0A74D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2.项目合作双方应签订合作协议（</w:t>
      </w:r>
      <w:r>
        <w:rPr>
          <w:rFonts w:hint="eastAsia" w:ascii="仿宋_GB2312" w:hAnsi="仿宋_GB2312" w:eastAsia="仿宋_GB2312" w:cs="仿宋_GB2312"/>
          <w:b w:val="0"/>
          <w:bCs/>
          <w:color w:val="auto"/>
          <w:sz w:val="32"/>
          <w:szCs w:val="32"/>
          <w:lang w:eastAsia="zh-CN"/>
        </w:rPr>
        <w:t>本指南</w:t>
      </w:r>
      <w:r>
        <w:rPr>
          <w:rFonts w:hint="eastAsia" w:ascii="仿宋_GB2312" w:hAnsi="仿宋_GB2312" w:eastAsia="仿宋_GB2312" w:cs="仿宋_GB2312"/>
          <w:b w:val="0"/>
          <w:bCs/>
          <w:color w:val="auto"/>
          <w:sz w:val="32"/>
          <w:szCs w:val="32"/>
        </w:rPr>
        <w:t>附件</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），最终成果须明确转化。未提供有效合作协议书的，不予推荐。</w:t>
      </w:r>
    </w:p>
    <w:p w14:paraId="7E8EA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3.项目申请书要有明确</w:t>
      </w:r>
      <w:r>
        <w:rPr>
          <w:rFonts w:hint="eastAsia" w:ascii="仿宋_GB2312" w:hAnsi="仿宋_GB2312" w:eastAsia="仿宋_GB2312" w:cs="仿宋_GB2312"/>
          <w:b w:val="0"/>
          <w:bCs/>
          <w:color w:val="auto"/>
          <w:sz w:val="32"/>
          <w:szCs w:val="32"/>
          <w:lang w:eastAsia="zh-CN"/>
        </w:rPr>
        <w:t>可量化</w:t>
      </w:r>
      <w:r>
        <w:rPr>
          <w:rFonts w:hint="eastAsia" w:ascii="仿宋_GB2312" w:hAnsi="仿宋_GB2312" w:eastAsia="仿宋_GB2312" w:cs="仿宋_GB2312"/>
          <w:b w:val="0"/>
          <w:bCs/>
          <w:color w:val="auto"/>
          <w:sz w:val="32"/>
          <w:szCs w:val="32"/>
        </w:rPr>
        <w:t>的技术、经济</w:t>
      </w:r>
      <w:r>
        <w:rPr>
          <w:rFonts w:hint="eastAsia" w:ascii="仿宋_GB2312" w:hAnsi="仿宋_GB2312" w:eastAsia="仿宋_GB2312" w:cs="仿宋_GB2312"/>
          <w:b w:val="0"/>
          <w:bCs/>
          <w:color w:val="auto"/>
          <w:sz w:val="32"/>
          <w:szCs w:val="32"/>
          <w:lang w:eastAsia="zh-CN"/>
        </w:rPr>
        <w:t>社会</w:t>
      </w:r>
      <w:r>
        <w:rPr>
          <w:rFonts w:hint="eastAsia" w:ascii="仿宋_GB2312" w:hAnsi="仿宋_GB2312" w:eastAsia="仿宋_GB2312" w:cs="仿宋_GB2312"/>
          <w:b w:val="0"/>
          <w:bCs/>
          <w:color w:val="auto"/>
          <w:sz w:val="32"/>
          <w:szCs w:val="32"/>
        </w:rPr>
        <w:t>效益等考核指标。</w:t>
      </w:r>
    </w:p>
    <w:p w14:paraId="7F2C0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4.每家高校科研院所牵头或联合申报项目不超过5项。</w:t>
      </w:r>
    </w:p>
    <w:p w14:paraId="024DF4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申报单位</w:t>
      </w:r>
      <w:r>
        <w:rPr>
          <w:rFonts w:hint="eastAsia" w:ascii="仿宋_GB2312" w:hAnsi="仿宋_GB2312" w:eastAsia="仿宋_GB2312" w:cs="仿宋_GB2312"/>
          <w:b w:val="0"/>
          <w:bCs/>
          <w:color w:val="auto"/>
          <w:sz w:val="32"/>
          <w:szCs w:val="32"/>
        </w:rPr>
        <w:t>科研管理部门对推荐的项目应进行调研核实，重点审核是否真实开展合作，项目研究成果是否能够落地转化，并填写</w:t>
      </w:r>
      <w:r>
        <w:rPr>
          <w:rFonts w:hint="eastAsia" w:ascii="仿宋_GB2312" w:hAnsi="仿宋_GB2312" w:eastAsia="仿宋_GB2312" w:cs="仿宋_GB2312"/>
          <w:b w:val="0"/>
          <w:bCs/>
          <w:color w:val="auto"/>
          <w:sz w:val="32"/>
          <w:szCs w:val="32"/>
          <w:lang w:val="en-US" w:eastAsia="zh-CN"/>
        </w:rPr>
        <w:t>产学研协同创新</w:t>
      </w:r>
      <w:r>
        <w:rPr>
          <w:rFonts w:hint="eastAsia" w:ascii="仿宋_GB2312" w:hAnsi="仿宋_GB2312" w:eastAsia="仿宋_GB2312" w:cs="仿宋_GB2312"/>
          <w:b w:val="0"/>
          <w:bCs/>
          <w:color w:val="auto"/>
          <w:sz w:val="32"/>
          <w:szCs w:val="32"/>
        </w:rPr>
        <w:t>项目调研核实意见表（</w:t>
      </w:r>
      <w:r>
        <w:rPr>
          <w:rFonts w:hint="eastAsia" w:ascii="仿宋_GB2312" w:hAnsi="仿宋_GB2312" w:eastAsia="仿宋_GB2312" w:cs="仿宋_GB2312"/>
          <w:b w:val="0"/>
          <w:bCs/>
          <w:color w:val="auto"/>
          <w:sz w:val="32"/>
          <w:szCs w:val="32"/>
          <w:lang w:eastAsia="zh-CN"/>
        </w:rPr>
        <w:t>本指南</w:t>
      </w:r>
      <w:r>
        <w:rPr>
          <w:rFonts w:hint="eastAsia" w:ascii="仿宋_GB2312" w:hAnsi="仿宋_GB2312" w:eastAsia="仿宋_GB2312" w:cs="仿宋_GB2312"/>
          <w:b w:val="0"/>
          <w:bCs/>
          <w:color w:val="auto"/>
          <w:sz w:val="32"/>
          <w:szCs w:val="32"/>
        </w:rPr>
        <w:t>附件</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w:t>
      </w:r>
    </w:p>
    <w:p w14:paraId="28E85F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6.项目执行期起始时间统一为2026年4月1日，结束时间不超过2029年3月31日。</w:t>
      </w:r>
    </w:p>
    <w:p w14:paraId="473305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eastAsia="zh-CN"/>
        </w:rPr>
        <w:t>立项数量和</w:t>
      </w:r>
      <w:r>
        <w:rPr>
          <w:rFonts w:hint="eastAsia" w:ascii="黑体" w:hAnsi="黑体" w:eastAsia="黑体" w:cs="黑体"/>
          <w:b w:val="0"/>
          <w:bCs/>
          <w:color w:val="auto"/>
          <w:sz w:val="32"/>
          <w:szCs w:val="32"/>
        </w:rPr>
        <w:t>资助经费</w:t>
      </w:r>
    </w:p>
    <w:p w14:paraId="5B6B2B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财政补助</w:t>
      </w:r>
      <w:r>
        <w:rPr>
          <w:rFonts w:hint="eastAsia" w:ascii="仿宋_GB2312" w:hAnsi="仿宋_GB2312" w:eastAsia="仿宋_GB2312" w:cs="仿宋_GB2312"/>
          <w:b w:val="0"/>
          <w:bCs/>
          <w:color w:val="auto"/>
          <w:sz w:val="32"/>
          <w:szCs w:val="32"/>
          <w:lang w:eastAsia="zh-CN"/>
        </w:rPr>
        <w:t>项目立项数</w:t>
      </w:r>
      <w:r>
        <w:rPr>
          <w:rFonts w:hint="eastAsia" w:ascii="仿宋_GB2312" w:hAnsi="仿宋_GB2312" w:eastAsia="仿宋_GB2312" w:cs="仿宋_GB2312"/>
          <w:b w:val="0"/>
          <w:bCs/>
          <w:color w:val="auto"/>
          <w:sz w:val="32"/>
          <w:szCs w:val="32"/>
          <w:lang w:val="en-US" w:eastAsia="zh-CN"/>
        </w:rPr>
        <w:t>25</w:t>
      </w:r>
      <w:r>
        <w:rPr>
          <w:rFonts w:hint="eastAsia" w:ascii="仿宋_GB2312" w:hAnsi="仿宋_GB2312" w:eastAsia="仿宋_GB2312" w:cs="仿宋_GB2312"/>
          <w:b w:val="0"/>
          <w:bCs/>
          <w:color w:val="auto"/>
          <w:sz w:val="32"/>
          <w:szCs w:val="32"/>
          <w:lang w:eastAsia="zh-CN"/>
        </w:rPr>
        <w:t>项，其中，以企业牵头的立项</w:t>
      </w:r>
      <w:r>
        <w:rPr>
          <w:rFonts w:hint="eastAsia" w:ascii="仿宋_GB2312" w:hAnsi="仿宋_GB2312" w:eastAsia="仿宋_GB2312" w:cs="仿宋_GB2312"/>
          <w:b w:val="0"/>
          <w:bCs/>
          <w:color w:val="auto"/>
          <w:sz w:val="32"/>
          <w:szCs w:val="32"/>
          <w:lang w:val="en-US" w:eastAsia="zh-CN"/>
        </w:rPr>
        <w:t>15项，</w:t>
      </w:r>
      <w:r>
        <w:rPr>
          <w:rFonts w:hint="eastAsia" w:ascii="仿宋_GB2312" w:hAnsi="仿宋_GB2312" w:eastAsia="仿宋_GB2312" w:cs="仿宋_GB2312"/>
          <w:b w:val="0"/>
          <w:bCs/>
          <w:color w:val="auto"/>
          <w:sz w:val="32"/>
          <w:szCs w:val="32"/>
          <w:lang w:eastAsia="zh-CN"/>
        </w:rPr>
        <w:t>资助方式为后补</w:t>
      </w:r>
      <w:r>
        <w:rPr>
          <w:rFonts w:hint="eastAsia" w:ascii="仿宋_GB2312" w:hAnsi="仿宋_GB2312" w:eastAsia="仿宋_GB2312" w:cs="仿宋_GB2312"/>
          <w:b w:val="0"/>
          <w:bCs/>
          <w:color w:val="auto"/>
          <w:sz w:val="32"/>
          <w:szCs w:val="32"/>
        </w:rPr>
        <w:t>助资助</w:t>
      </w:r>
      <w:r>
        <w:rPr>
          <w:rFonts w:hint="eastAsia" w:ascii="仿宋_GB2312" w:hAnsi="仿宋_GB2312" w:eastAsia="仿宋_GB2312" w:cs="仿宋_GB2312"/>
          <w:b w:val="0"/>
          <w:bCs/>
          <w:color w:val="auto"/>
          <w:sz w:val="32"/>
          <w:szCs w:val="32"/>
          <w:lang w:eastAsia="zh-CN"/>
        </w:rPr>
        <w:t>；以高校院所牵头的立项</w:t>
      </w:r>
      <w:r>
        <w:rPr>
          <w:rFonts w:hint="eastAsia" w:ascii="仿宋_GB2312" w:hAnsi="仿宋_GB2312" w:eastAsia="仿宋_GB2312" w:cs="仿宋_GB2312"/>
          <w:b w:val="0"/>
          <w:bCs/>
          <w:color w:val="auto"/>
          <w:sz w:val="32"/>
          <w:szCs w:val="32"/>
          <w:lang w:val="en-US" w:eastAsia="zh-CN"/>
        </w:rPr>
        <w:t>10项，资助方式为前补助资助，其中省外高校院所牵头的</w:t>
      </w:r>
      <w:r>
        <w:rPr>
          <w:rFonts w:hint="eastAsia" w:ascii="仿宋_GB2312" w:hAnsi="仿宋" w:eastAsia="仿宋_GB2312" w:cs="宋体"/>
          <w:color w:val="auto"/>
          <w:kern w:val="0"/>
          <w:sz w:val="32"/>
          <w:szCs w:val="32"/>
          <w:lang w:eastAsia="zh-CN"/>
        </w:rPr>
        <w:t>，资助经费</w:t>
      </w:r>
      <w:r>
        <w:rPr>
          <w:rFonts w:hint="eastAsia" w:ascii="仿宋_GB2312" w:hAnsi="仿宋" w:eastAsia="仿宋_GB2312" w:cs="宋体"/>
          <w:color w:val="auto"/>
          <w:kern w:val="0"/>
          <w:sz w:val="32"/>
          <w:szCs w:val="32"/>
        </w:rPr>
        <w:t>由</w:t>
      </w:r>
      <w:r>
        <w:rPr>
          <w:rFonts w:hint="eastAsia" w:ascii="仿宋_GB2312" w:hAnsi="仿宋" w:eastAsia="仿宋_GB2312" w:cs="宋体"/>
          <w:color w:val="auto"/>
          <w:kern w:val="0"/>
          <w:sz w:val="32"/>
          <w:szCs w:val="32"/>
          <w:lang w:eastAsia="zh-CN"/>
        </w:rPr>
        <w:t>合作</w:t>
      </w:r>
      <w:r>
        <w:rPr>
          <w:rFonts w:hint="eastAsia" w:ascii="仿宋_GB2312" w:hAnsi="仿宋" w:eastAsia="仿宋_GB2312" w:cs="宋体"/>
          <w:color w:val="auto"/>
          <w:kern w:val="0"/>
          <w:sz w:val="32"/>
          <w:szCs w:val="32"/>
        </w:rPr>
        <w:t>企业转拔</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每项申请经费不超过</w:t>
      </w:r>
      <w:r>
        <w:rPr>
          <w:rFonts w:hint="eastAsia" w:ascii="仿宋_GB2312" w:hAnsi="仿宋_GB2312" w:eastAsia="仿宋_GB2312" w:cs="仿宋_GB2312"/>
          <w:b w:val="0"/>
          <w:bCs/>
          <w:color w:val="auto"/>
          <w:sz w:val="32"/>
          <w:szCs w:val="32"/>
          <w:lang w:val="en-US" w:eastAsia="zh-CN"/>
        </w:rPr>
        <w:t>30</w:t>
      </w:r>
      <w:r>
        <w:rPr>
          <w:rFonts w:hint="eastAsia" w:ascii="仿宋_GB2312" w:hAnsi="仿宋_GB2312" w:eastAsia="仿宋_GB2312" w:cs="仿宋_GB2312"/>
          <w:b w:val="0"/>
          <w:bCs/>
          <w:color w:val="auto"/>
          <w:sz w:val="32"/>
          <w:szCs w:val="32"/>
        </w:rPr>
        <w:t>万元。</w:t>
      </w:r>
    </w:p>
    <w:p w14:paraId="22AD9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、申报注意事项</w:t>
      </w:r>
    </w:p>
    <w:p w14:paraId="1E7AF8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1.采取网上申报方式，网上申报流程为：申报用户登录福州市科技计划项目信息管理系统(http://xmgl.kjt.fujian.gov.cn)─项目申报─起草项目申请书─选择项目类型─填报申请书─上传相关附件</w:t>
      </w:r>
      <w:r>
        <w:rPr>
          <w:rFonts w:hint="eastAsia" w:ascii="仿宋_GB2312" w:hAnsi="仿宋_GB2312" w:eastAsia="仿宋_GB2312" w:cs="仿宋_GB2312"/>
          <w:b w:val="0"/>
          <w:bCs/>
          <w:color w:val="auto"/>
          <w:sz w:val="32"/>
          <w:szCs w:val="32"/>
          <w:lang w:val="en-US" w:eastAsia="zh-CN"/>
        </w:rPr>
        <w:t>扫描件</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包括</w:t>
      </w:r>
      <w:r>
        <w:rPr>
          <w:rFonts w:hint="eastAsia" w:ascii="仿宋_GB2312" w:hAnsi="仿宋_GB2312" w:eastAsia="仿宋_GB2312" w:cs="仿宋_GB2312"/>
          <w:b w:val="0"/>
          <w:bCs/>
          <w:color w:val="auto"/>
          <w:sz w:val="32"/>
          <w:szCs w:val="32"/>
        </w:rPr>
        <w:t>项目合作协议书、</w:t>
      </w:r>
      <w:r>
        <w:rPr>
          <w:rFonts w:hint="eastAsia" w:ascii="仿宋_GB2312" w:hAnsi="仿宋_GB2312" w:eastAsia="仿宋_GB2312" w:cs="仿宋_GB2312"/>
          <w:b w:val="0"/>
          <w:bCs/>
          <w:color w:val="auto"/>
          <w:sz w:val="32"/>
          <w:szCs w:val="32"/>
          <w:lang w:eastAsia="zh-CN"/>
        </w:rPr>
        <w:t>技术合同登记证明</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有效高新技术企业证书及</w:t>
      </w:r>
      <w:r>
        <w:rPr>
          <w:rFonts w:hint="eastAsia" w:ascii="仿宋_GB2312" w:hAnsi="仿宋_GB2312" w:eastAsia="仿宋_GB2312" w:cs="仿宋_GB2312"/>
          <w:b w:val="0"/>
          <w:bCs/>
          <w:color w:val="auto"/>
          <w:sz w:val="32"/>
          <w:szCs w:val="32"/>
        </w:rPr>
        <w:t>其他相关佐证材料</w:t>
      </w:r>
      <w:r>
        <w:rPr>
          <w:rFonts w:hint="eastAsia" w:ascii="仿宋_GB2312" w:hAnsi="仿宋_GB2312" w:eastAsia="仿宋_GB2312" w:cs="仿宋_GB2312"/>
          <w:b w:val="0"/>
          <w:bCs/>
          <w:color w:val="auto"/>
          <w:sz w:val="32"/>
          <w:szCs w:val="32"/>
          <w:lang w:eastAsia="zh-CN"/>
        </w:rPr>
        <w:t>。</w:t>
      </w:r>
    </w:p>
    <w:p w14:paraId="7D9E1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eastAsia="zh-CN"/>
        </w:rPr>
        <w:t>申报单位</w:t>
      </w:r>
      <w:r>
        <w:rPr>
          <w:rFonts w:hint="eastAsia" w:ascii="仿宋_GB2312" w:hAnsi="仿宋_GB2312" w:eastAsia="仿宋_GB2312" w:cs="仿宋_GB2312"/>
          <w:b w:val="0"/>
          <w:bCs/>
          <w:color w:val="auto"/>
          <w:sz w:val="32"/>
          <w:szCs w:val="32"/>
        </w:rPr>
        <w:t>科技主管部门对申请单位上报材料进行项目初审，</w:t>
      </w:r>
      <w:r>
        <w:rPr>
          <w:rFonts w:hint="eastAsia" w:ascii="仿宋_GB2312" w:hAnsi="仿宋_GB2312" w:eastAsia="仿宋_GB2312" w:cs="仿宋_GB2312"/>
          <w:b w:val="0"/>
          <w:bCs/>
          <w:color w:val="auto"/>
          <w:sz w:val="32"/>
          <w:szCs w:val="32"/>
          <w:lang w:eastAsia="zh-CN"/>
        </w:rPr>
        <w:t>并出具</w:t>
      </w:r>
      <w:r>
        <w:rPr>
          <w:rFonts w:hint="eastAsia" w:ascii="仿宋_GB2312" w:hAnsi="仿宋_GB2312" w:eastAsia="仿宋_GB2312" w:cs="仿宋_GB2312"/>
          <w:b w:val="0"/>
          <w:bCs/>
          <w:color w:val="auto"/>
          <w:sz w:val="32"/>
          <w:szCs w:val="32"/>
          <w:lang w:val="en-US" w:eastAsia="zh-CN"/>
        </w:rPr>
        <w:t>产学研协同创新</w:t>
      </w:r>
      <w:r>
        <w:rPr>
          <w:rFonts w:hint="eastAsia" w:ascii="仿宋_GB2312" w:hAnsi="仿宋_GB2312" w:eastAsia="仿宋_GB2312" w:cs="仿宋_GB2312"/>
          <w:b w:val="0"/>
          <w:bCs/>
          <w:color w:val="auto"/>
          <w:sz w:val="32"/>
          <w:szCs w:val="32"/>
          <w:lang w:eastAsia="zh-CN"/>
        </w:rPr>
        <w:t>项目调研核实意见表，</w:t>
      </w:r>
      <w:r>
        <w:rPr>
          <w:rFonts w:hint="eastAsia" w:ascii="仿宋_GB2312" w:hAnsi="仿宋_GB2312" w:eastAsia="仿宋_GB2312" w:cs="仿宋_GB2312"/>
          <w:b w:val="0"/>
          <w:bCs/>
          <w:color w:val="auto"/>
          <w:sz w:val="32"/>
          <w:szCs w:val="32"/>
        </w:rPr>
        <w:t>符合要求后通过福州市科技计划信息管理系统进行网上推荐。</w:t>
      </w:r>
    </w:p>
    <w:p w14:paraId="7C48CB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、联系咨询方式</w:t>
      </w:r>
    </w:p>
    <w:p w14:paraId="6B3CA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科技服务与科技平台</w:t>
      </w:r>
      <w:r>
        <w:rPr>
          <w:rFonts w:hint="eastAsia" w:ascii="仿宋_GB2312" w:hAnsi="仿宋_GB2312" w:eastAsia="仿宋_GB2312" w:cs="仿宋_GB2312"/>
          <w:b w:val="0"/>
          <w:bCs/>
          <w:color w:val="auto"/>
          <w:sz w:val="32"/>
          <w:szCs w:val="32"/>
        </w:rPr>
        <w:t>处</w:t>
      </w:r>
    </w:p>
    <w:p w14:paraId="79530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联系人：吴岚箬</w:t>
      </w:r>
    </w:p>
    <w:p w14:paraId="744E68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电  话：83533609</w:t>
      </w:r>
    </w:p>
    <w:p w14:paraId="250C3D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rPr>
      </w:pPr>
    </w:p>
    <w:p w14:paraId="70AF4CBE">
      <w:pPr>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br w:type="page"/>
      </w:r>
    </w:p>
    <w:p w14:paraId="00305D29">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附件</w:t>
      </w:r>
      <w:r>
        <w:rPr>
          <w:rFonts w:hint="eastAsia" w:ascii="仿宋_GB2312" w:hAnsi="仿宋_GB2312" w:eastAsia="仿宋_GB2312" w:cs="仿宋_GB2312"/>
          <w:b w:val="0"/>
          <w:bCs/>
          <w:color w:val="auto"/>
          <w:sz w:val="32"/>
          <w:szCs w:val="32"/>
          <w:lang w:val="en-US" w:eastAsia="zh-CN"/>
        </w:rPr>
        <w:t>1</w:t>
      </w:r>
    </w:p>
    <w:p w14:paraId="41A571A8">
      <w:pPr>
        <w:keepNext w:val="0"/>
        <w:keepLines w:val="0"/>
        <w:pageBreakBefore w:val="0"/>
        <w:kinsoku/>
        <w:wordWrap/>
        <w:overflowPunct/>
        <w:topLinePunct w:val="0"/>
        <w:autoSpaceDE/>
        <w:autoSpaceDN/>
        <w:bidi w:val="0"/>
        <w:spacing w:line="560" w:lineRule="exact"/>
        <w:jc w:val="both"/>
        <w:textAlignment w:val="auto"/>
        <w:rPr>
          <w:rFonts w:hint="default" w:ascii="仿宋_GB2312" w:hAnsi="仿宋_GB2312" w:eastAsia="仿宋_GB2312" w:cs="仿宋_GB2312"/>
          <w:b w:val="0"/>
          <w:bCs/>
          <w:color w:val="auto"/>
          <w:sz w:val="32"/>
          <w:szCs w:val="32"/>
          <w:lang w:val="en-US" w:eastAsia="zh-CN"/>
        </w:rPr>
      </w:pPr>
    </w:p>
    <w:p w14:paraId="7BD4B69F">
      <w:pPr>
        <w:keepNext w:val="0"/>
        <w:keepLines w:val="0"/>
        <w:pageBreakBefore w:val="0"/>
        <w:kinsoku/>
        <w:wordWrap/>
        <w:overflowPunct/>
        <w:topLinePunct w:val="0"/>
        <w:autoSpaceDE/>
        <w:autoSpaceDN/>
        <w:bidi w:val="0"/>
        <w:adjustRightInd w:val="0"/>
        <w:spacing w:line="560" w:lineRule="exact"/>
        <w:ind w:right="640"/>
        <w:jc w:val="center"/>
        <w:textAlignment w:val="auto"/>
        <w:rPr>
          <w:rFonts w:hint="eastAsia" w:ascii="方正小标宋简体" w:hAnsi="方正小标宋简体" w:eastAsia="方正小标宋简体" w:cs="方正小标宋简体"/>
          <w:b w:val="0"/>
          <w:bCs/>
          <w:color w:val="auto"/>
          <w:kern w:val="0"/>
          <w:sz w:val="36"/>
          <w:szCs w:val="36"/>
        </w:rPr>
      </w:pPr>
      <w:r>
        <w:rPr>
          <w:rFonts w:hint="eastAsia" w:ascii="方正小标宋简体" w:hAnsi="方正小标宋简体" w:eastAsia="方正小标宋简体" w:cs="方正小标宋简体"/>
          <w:b w:val="0"/>
          <w:bCs/>
          <w:color w:val="auto"/>
          <w:kern w:val="0"/>
          <w:sz w:val="36"/>
          <w:szCs w:val="36"/>
        </w:rPr>
        <w:t>项目合作协议书（格式）</w:t>
      </w:r>
    </w:p>
    <w:p w14:paraId="643850B0">
      <w:pPr>
        <w:keepNext w:val="0"/>
        <w:keepLines w:val="0"/>
        <w:pageBreakBefore w:val="0"/>
        <w:kinsoku/>
        <w:wordWrap/>
        <w:overflowPunct/>
        <w:topLinePunct w:val="0"/>
        <w:autoSpaceDE/>
        <w:autoSpaceDN/>
        <w:bidi w:val="0"/>
        <w:adjustRightInd w:val="0"/>
        <w:spacing w:line="560" w:lineRule="exact"/>
        <w:ind w:right="640"/>
        <w:jc w:val="both"/>
        <w:textAlignment w:val="auto"/>
        <w:rPr>
          <w:rFonts w:hint="eastAsia" w:ascii="仿宋" w:hAnsi="仿宋" w:eastAsia="仿宋" w:cs="仿宋"/>
          <w:color w:val="auto"/>
          <w:kern w:val="0"/>
          <w:sz w:val="32"/>
          <w:szCs w:val="32"/>
        </w:rPr>
      </w:pPr>
    </w:p>
    <w:p w14:paraId="65321173">
      <w:pPr>
        <w:keepNext w:val="0"/>
        <w:keepLines w:val="0"/>
        <w:pageBreakBefore w:val="0"/>
        <w:kinsoku/>
        <w:wordWrap/>
        <w:overflowPunct/>
        <w:topLinePunct w:val="0"/>
        <w:autoSpaceDE/>
        <w:autoSpaceDN/>
        <w:bidi w:val="0"/>
        <w:adjustRightInd w:val="0"/>
        <w:spacing w:line="560" w:lineRule="exact"/>
        <w:ind w:right="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甲方（项目承担单位）：</w:t>
      </w:r>
    </w:p>
    <w:p w14:paraId="54619267">
      <w:pPr>
        <w:keepNext w:val="0"/>
        <w:keepLines w:val="0"/>
        <w:pageBreakBefore w:val="0"/>
        <w:kinsoku/>
        <w:wordWrap/>
        <w:overflowPunct/>
        <w:topLinePunct w:val="0"/>
        <w:autoSpaceDE/>
        <w:autoSpaceDN/>
        <w:bidi w:val="0"/>
        <w:adjustRightInd w:val="0"/>
        <w:spacing w:line="560" w:lineRule="exact"/>
        <w:ind w:right="64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乙方（项目合作单位）：</w:t>
      </w:r>
    </w:p>
    <w:p w14:paraId="06DDA246">
      <w:pPr>
        <w:keepNext w:val="0"/>
        <w:keepLines w:val="0"/>
        <w:pageBreakBefore w:val="0"/>
        <w:kinsoku/>
        <w:wordWrap/>
        <w:overflowPunct/>
        <w:topLinePunct w:val="0"/>
        <w:autoSpaceDE/>
        <w:autoSpaceDN/>
        <w:bidi w:val="0"/>
        <w:adjustRightInd w:val="0"/>
        <w:spacing w:line="560" w:lineRule="exact"/>
        <w:ind w:right="640" w:firstLine="720" w:firstLineChars="22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为联合申报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年福州市科技计划项目“××××××××××××”，经双方共同协商，达成如下以下协议：</w:t>
      </w:r>
    </w:p>
    <w:p w14:paraId="4136EAC2">
      <w:pPr>
        <w:keepNext w:val="0"/>
        <w:keepLines w:val="0"/>
        <w:pageBreakBefore w:val="0"/>
        <w:kinsoku/>
        <w:wordWrap/>
        <w:overflowPunct/>
        <w:topLinePunct w:val="0"/>
        <w:autoSpaceDE/>
        <w:autoSpaceDN/>
        <w:bidi w:val="0"/>
        <w:adjustRightInd w:val="0"/>
        <w:spacing w:line="560" w:lineRule="exact"/>
        <w:ind w:right="640" w:firstLine="720" w:firstLineChars="22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（协议具体内容包括：项目研究开发内容及分工、知识产权权属、研发经费筹措及比例等）××××××××××××××××××××××××××××××××××××。</w:t>
      </w:r>
    </w:p>
    <w:p w14:paraId="0ED5E4D6">
      <w:pPr>
        <w:keepNext w:val="0"/>
        <w:keepLines w:val="0"/>
        <w:pageBreakBefore w:val="0"/>
        <w:kinsoku/>
        <w:wordWrap/>
        <w:overflowPunct/>
        <w:topLinePunct w:val="0"/>
        <w:autoSpaceDE/>
        <w:autoSpaceDN/>
        <w:bidi w:val="0"/>
        <w:adjustRightInd w:val="0"/>
        <w:spacing w:line="560" w:lineRule="exact"/>
        <w:ind w:right="640" w:firstLine="720" w:firstLineChars="225"/>
        <w:jc w:val="both"/>
        <w:textAlignment w:val="auto"/>
        <w:rPr>
          <w:rFonts w:hint="eastAsia" w:ascii="仿宋_GB2312" w:hAnsi="仿宋_GB2312" w:eastAsia="仿宋_GB2312" w:cs="仿宋_GB2312"/>
          <w:color w:val="auto"/>
          <w:sz w:val="32"/>
          <w:szCs w:val="32"/>
        </w:rPr>
      </w:pPr>
    </w:p>
    <w:p w14:paraId="7D6B9968">
      <w:pPr>
        <w:keepNext w:val="0"/>
        <w:keepLines w:val="0"/>
        <w:pageBreakBefore w:val="0"/>
        <w:kinsoku/>
        <w:wordWrap/>
        <w:overflowPunct/>
        <w:topLinePunct w:val="0"/>
        <w:autoSpaceDE/>
        <w:autoSpaceDN/>
        <w:bidi w:val="0"/>
        <w:adjustRightInd w:val="0"/>
        <w:spacing w:line="560" w:lineRule="exact"/>
        <w:ind w:right="640" w:firstLine="720" w:firstLineChars="225"/>
        <w:jc w:val="both"/>
        <w:textAlignment w:val="auto"/>
        <w:rPr>
          <w:rFonts w:hint="eastAsia" w:ascii="仿宋_GB2312" w:hAnsi="仿宋_GB2312" w:eastAsia="仿宋_GB2312" w:cs="仿宋_GB2312"/>
          <w:color w:val="auto"/>
          <w:sz w:val="32"/>
          <w:szCs w:val="32"/>
        </w:rPr>
      </w:pPr>
    </w:p>
    <w:p w14:paraId="30DD7133">
      <w:pPr>
        <w:keepNext w:val="0"/>
        <w:keepLines w:val="0"/>
        <w:pageBreakBefore w:val="0"/>
        <w:kinsoku/>
        <w:wordWrap/>
        <w:overflowPunct/>
        <w:topLinePunct w:val="0"/>
        <w:autoSpaceDE/>
        <w:autoSpaceDN/>
        <w:bidi w:val="0"/>
        <w:adjustRightInd w:val="0"/>
        <w:spacing w:line="560" w:lineRule="exact"/>
        <w:ind w:right="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甲方：（公章）      代表：（签字）     日期：      </w:t>
      </w:r>
    </w:p>
    <w:p w14:paraId="2C35024A">
      <w:pPr>
        <w:keepNext w:val="0"/>
        <w:keepLines w:val="0"/>
        <w:pageBreakBefore w:val="0"/>
        <w:kinsoku/>
        <w:wordWrap/>
        <w:overflowPunct/>
        <w:topLinePunct w:val="0"/>
        <w:autoSpaceDE/>
        <w:autoSpaceDN/>
        <w:bidi w:val="0"/>
        <w:adjustRightInd w:val="0"/>
        <w:spacing w:line="560" w:lineRule="exact"/>
        <w:ind w:right="640"/>
        <w:jc w:val="both"/>
        <w:textAlignment w:val="auto"/>
        <w:rPr>
          <w:rFonts w:hint="eastAsia" w:ascii="仿宋_GB2312" w:hAnsi="仿宋_GB2312" w:eastAsia="仿宋_GB2312" w:cs="仿宋_GB2312"/>
          <w:color w:val="auto"/>
          <w:sz w:val="32"/>
          <w:szCs w:val="32"/>
        </w:rPr>
      </w:pPr>
    </w:p>
    <w:p w14:paraId="3DD56F70">
      <w:pPr>
        <w:keepNext w:val="0"/>
        <w:keepLines w:val="0"/>
        <w:pageBreakBefore w:val="0"/>
        <w:kinsoku/>
        <w:wordWrap/>
        <w:overflowPunct/>
        <w:topLinePunct w:val="0"/>
        <w:autoSpaceDE/>
        <w:autoSpaceDN/>
        <w:bidi w:val="0"/>
        <w:adjustRightInd w:val="0"/>
        <w:spacing w:line="560" w:lineRule="exact"/>
        <w:ind w:right="640"/>
        <w:jc w:val="both"/>
        <w:textAlignment w:val="auto"/>
        <w:rPr>
          <w:rFonts w:hint="eastAsia" w:ascii="仿宋_GB2312" w:hAnsi="仿宋_GB2312" w:eastAsia="仿宋_GB2312" w:cs="仿宋_GB2312"/>
          <w:color w:val="auto"/>
          <w:sz w:val="32"/>
          <w:szCs w:val="32"/>
        </w:rPr>
      </w:pPr>
    </w:p>
    <w:p w14:paraId="67CC2185">
      <w:pPr>
        <w:keepNext w:val="0"/>
        <w:keepLines w:val="0"/>
        <w:pageBreakBefore w:val="0"/>
        <w:kinsoku/>
        <w:wordWrap/>
        <w:overflowPunct/>
        <w:topLinePunct w:val="0"/>
        <w:autoSpaceDE/>
        <w:autoSpaceDN/>
        <w:bidi w:val="0"/>
        <w:adjustRightInd w:val="0"/>
        <w:spacing w:line="560" w:lineRule="exact"/>
        <w:ind w:right="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乙方：（公章）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代表：（签字）     日期：      </w:t>
      </w:r>
    </w:p>
    <w:p w14:paraId="3A92960E">
      <w:pPr>
        <w:keepNext w:val="0"/>
        <w:keepLines w:val="0"/>
        <w:pageBreakBefore w:val="0"/>
        <w:kinsoku/>
        <w:wordWrap/>
        <w:overflowPunct/>
        <w:topLinePunct w:val="0"/>
        <w:autoSpaceDE/>
        <w:autoSpaceDN/>
        <w:bidi w:val="0"/>
        <w:adjustRightInd w:val="0"/>
        <w:spacing w:line="560" w:lineRule="exact"/>
        <w:ind w:right="640"/>
        <w:jc w:val="both"/>
        <w:textAlignment w:val="auto"/>
        <w:rPr>
          <w:rFonts w:hint="eastAsia" w:ascii="仿宋" w:hAnsi="仿宋" w:eastAsia="仿宋" w:cs="仿宋"/>
          <w:color w:val="auto"/>
          <w:sz w:val="32"/>
          <w:szCs w:val="32"/>
        </w:rPr>
      </w:pPr>
    </w:p>
    <w:p w14:paraId="5C72C58D">
      <w:pPr>
        <w:keepNext w:val="0"/>
        <w:keepLines w:val="0"/>
        <w:pageBreakBefore w:val="0"/>
        <w:kinsoku/>
        <w:wordWrap/>
        <w:overflowPunct/>
        <w:topLinePunct w:val="0"/>
        <w:autoSpaceDE/>
        <w:autoSpaceDN/>
        <w:bidi w:val="0"/>
        <w:adjustRightInd w:val="0"/>
        <w:spacing w:line="560" w:lineRule="exact"/>
        <w:ind w:right="640"/>
        <w:jc w:val="both"/>
        <w:textAlignment w:val="auto"/>
        <w:rPr>
          <w:rFonts w:hint="eastAsia" w:ascii="仿宋" w:hAnsi="仿宋" w:eastAsia="仿宋" w:cs="仿宋"/>
          <w:color w:val="auto"/>
          <w:sz w:val="32"/>
          <w:szCs w:val="32"/>
        </w:rPr>
      </w:pPr>
    </w:p>
    <w:p w14:paraId="0B215AB8">
      <w:pPr>
        <w:keepNext w:val="0"/>
        <w:keepLines w:val="0"/>
        <w:pageBreakBefore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14:paraId="21350E47">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b w:val="0"/>
          <w:bCs/>
          <w:color w:val="auto"/>
          <w:sz w:val="32"/>
          <w:szCs w:val="32"/>
          <w:lang w:val="en-US" w:eastAsia="zh-CN"/>
        </w:rPr>
      </w:pPr>
      <w:r>
        <w:rPr>
          <w:rFonts w:hint="eastAsia" w:ascii="仿宋" w:hAnsi="仿宋" w:eastAsia="仿宋" w:cs="仿宋"/>
          <w:b/>
          <w:color w:val="auto"/>
          <w:sz w:val="32"/>
          <w:szCs w:val="32"/>
        </w:rPr>
        <w:br w:type="page"/>
      </w:r>
      <w:r>
        <w:rPr>
          <w:rFonts w:hint="eastAsia" w:ascii="仿宋_GB2312" w:hAnsi="仿宋_GB2312" w:eastAsia="仿宋_GB2312" w:cs="仿宋_GB2312"/>
          <w:b w:val="0"/>
          <w:bCs/>
          <w:color w:val="auto"/>
          <w:sz w:val="32"/>
          <w:szCs w:val="32"/>
          <w:lang w:eastAsia="zh-CN"/>
        </w:rPr>
        <w:t>附件</w:t>
      </w:r>
      <w:r>
        <w:rPr>
          <w:rFonts w:hint="eastAsia" w:ascii="仿宋_GB2312" w:hAnsi="仿宋_GB2312" w:eastAsia="仿宋_GB2312" w:cs="仿宋_GB2312"/>
          <w:b w:val="0"/>
          <w:bCs/>
          <w:color w:val="auto"/>
          <w:sz w:val="32"/>
          <w:szCs w:val="32"/>
          <w:lang w:val="en-US" w:eastAsia="zh-CN"/>
        </w:rPr>
        <w:t>2</w:t>
      </w:r>
    </w:p>
    <w:p w14:paraId="756662CB">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b w:val="0"/>
          <w:bCs/>
          <w:color w:val="auto"/>
          <w:sz w:val="32"/>
          <w:szCs w:val="32"/>
          <w:lang w:val="en-US" w:eastAsia="zh-CN"/>
        </w:rPr>
      </w:pPr>
    </w:p>
    <w:p w14:paraId="04E812CB">
      <w:pPr>
        <w:keepNext w:val="0"/>
        <w:keepLines w:val="0"/>
        <w:pageBreakBefore w:val="0"/>
        <w:kinsoku/>
        <w:wordWrap/>
        <w:overflowPunct/>
        <w:topLinePunct w:val="0"/>
        <w:autoSpaceDE/>
        <w:autoSpaceDN/>
        <w:bidi w:val="0"/>
        <w:spacing w:line="560" w:lineRule="exact"/>
        <w:ind w:left="6" w:hanging="6"/>
        <w:jc w:val="center"/>
        <w:textAlignment w:val="auto"/>
        <w:outlineLvl w:val="0"/>
        <w:rPr>
          <w:rFonts w:hint="eastAsia" w:ascii="方正小标宋简体" w:hAnsi="方正小标宋简体" w:eastAsia="方正小标宋简体" w:cs="方正小标宋简体"/>
          <w:b w:val="0"/>
          <w:bCs/>
          <w:color w:val="auto"/>
          <w:kern w:val="0"/>
          <w:sz w:val="36"/>
          <w:szCs w:val="36"/>
        </w:rPr>
      </w:pPr>
      <w:r>
        <w:rPr>
          <w:rFonts w:hint="eastAsia" w:ascii="方正小标宋简体" w:hAnsi="方正小标宋简体" w:eastAsia="方正小标宋简体" w:cs="方正小标宋简体"/>
          <w:b w:val="0"/>
          <w:bCs/>
          <w:color w:val="auto"/>
          <w:sz w:val="36"/>
          <w:szCs w:val="36"/>
          <w:lang w:val="en-US" w:eastAsia="zh-CN"/>
        </w:rPr>
        <w:t>产学研协同创新</w:t>
      </w:r>
      <w:r>
        <w:rPr>
          <w:rFonts w:hint="eastAsia" w:ascii="方正小标宋简体" w:hAnsi="方正小标宋简体" w:eastAsia="方正小标宋简体" w:cs="方正小标宋简体"/>
          <w:b w:val="0"/>
          <w:bCs/>
          <w:color w:val="auto"/>
          <w:sz w:val="36"/>
          <w:szCs w:val="36"/>
        </w:rPr>
        <w:t>项目调研核实意见表</w:t>
      </w:r>
      <w:r>
        <w:rPr>
          <w:rFonts w:hint="eastAsia" w:ascii="方正小标宋简体" w:hAnsi="方正小标宋简体" w:eastAsia="方正小标宋简体" w:cs="方正小标宋简体"/>
          <w:b w:val="0"/>
          <w:bCs/>
          <w:color w:val="auto"/>
          <w:kern w:val="0"/>
          <w:sz w:val="36"/>
          <w:szCs w:val="36"/>
        </w:rPr>
        <w:t>（格式）</w:t>
      </w:r>
    </w:p>
    <w:p w14:paraId="24E30483">
      <w:pPr>
        <w:keepNext w:val="0"/>
        <w:keepLines w:val="0"/>
        <w:pageBreakBefore w:val="0"/>
        <w:kinsoku/>
        <w:wordWrap/>
        <w:overflowPunct/>
        <w:topLinePunct w:val="0"/>
        <w:autoSpaceDE/>
        <w:autoSpaceDN/>
        <w:bidi w:val="0"/>
        <w:spacing w:line="560" w:lineRule="exact"/>
        <w:ind w:left="108" w:hanging="6"/>
        <w:jc w:val="both"/>
        <w:textAlignment w:val="auto"/>
        <w:outlineLvl w:val="0"/>
        <w:rPr>
          <w:rFonts w:hint="eastAsia" w:ascii="仿宋" w:hAnsi="仿宋" w:eastAsia="仿宋" w:cs="仿宋"/>
          <w:color w:val="auto"/>
          <w:sz w:val="32"/>
          <w:szCs w:val="32"/>
        </w:rPr>
      </w:pPr>
    </w:p>
    <w:p w14:paraId="009E51AC">
      <w:pPr>
        <w:keepNext w:val="0"/>
        <w:keepLines w:val="0"/>
        <w:pageBreakBefore w:val="0"/>
        <w:kinsoku/>
        <w:wordWrap/>
        <w:overflowPunct/>
        <w:topLinePunct w:val="0"/>
        <w:autoSpaceDE/>
        <w:autoSpaceDN/>
        <w:bidi w:val="0"/>
        <w:spacing w:line="560" w:lineRule="exact"/>
        <w:ind w:left="108" w:hanging="6"/>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tbl>
      <w:tblPr>
        <w:tblStyle w:val="7"/>
        <w:tblW w:w="83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6"/>
      </w:tblGrid>
      <w:tr w14:paraId="5FD5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6" w:type="dxa"/>
            <w:tcBorders>
              <w:top w:val="single" w:color="auto" w:sz="4" w:space="0"/>
              <w:left w:val="single" w:color="auto" w:sz="4" w:space="0"/>
              <w:bottom w:val="single" w:color="auto" w:sz="4" w:space="0"/>
              <w:right w:val="single" w:color="auto" w:sz="4" w:space="0"/>
            </w:tcBorders>
            <w:noWrap w:val="0"/>
            <w:vAlign w:val="top"/>
          </w:tcPr>
          <w:p w14:paraId="679EC1D9">
            <w:pPr>
              <w:keepNext w:val="0"/>
              <w:keepLines w:val="0"/>
              <w:pageBreakBefore w:val="0"/>
              <w:kinsoku/>
              <w:wordWrap/>
              <w:overflowPunct/>
              <w:topLinePunct w:val="0"/>
              <w:autoSpaceDE/>
              <w:autoSpaceDN/>
              <w:bidi w:val="0"/>
              <w:adjustRightInd w:val="0"/>
              <w:spacing w:line="560" w:lineRule="exact"/>
              <w:ind w:right="64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产学研协同创新</w:t>
            </w:r>
            <w:r>
              <w:rPr>
                <w:rFonts w:hint="eastAsia" w:ascii="仿宋_GB2312" w:hAnsi="仿宋_GB2312" w:eastAsia="仿宋_GB2312" w:cs="仿宋_GB2312"/>
                <w:color w:val="auto"/>
                <w:sz w:val="32"/>
                <w:szCs w:val="32"/>
              </w:rPr>
              <w:t>项目调研核实意见（包括是否符合指南规定的条件，是否真实开展产学研合作，企业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经营状况</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配套资金是否到位，项目实施的科研条件是否具备等）</w:t>
            </w:r>
          </w:p>
          <w:p w14:paraId="544DB584">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p>
          <w:p w14:paraId="57EE48D3">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p>
          <w:p w14:paraId="0A6BB710">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p>
          <w:p w14:paraId="73696443">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p>
          <w:p w14:paraId="59E9339E">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p>
          <w:p w14:paraId="5C96B96E">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p>
          <w:p w14:paraId="6449199E">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调研人员（签字）：</w:t>
            </w:r>
          </w:p>
          <w:p w14:paraId="4002EEB7">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0626C811">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推荐单位</w:t>
            </w:r>
            <w:r>
              <w:rPr>
                <w:rFonts w:hint="eastAsia" w:ascii="仿宋_GB2312" w:hAnsi="仿宋_GB2312" w:eastAsia="仿宋_GB2312" w:cs="仿宋_GB2312"/>
                <w:color w:val="auto"/>
                <w:sz w:val="32"/>
                <w:szCs w:val="32"/>
              </w:rPr>
              <w:t>分管科研领导签字：</w:t>
            </w:r>
          </w:p>
          <w:p w14:paraId="516BE682">
            <w:pPr>
              <w:keepNext w:val="0"/>
              <w:keepLines w:val="0"/>
              <w:pageBreakBefore w:val="0"/>
              <w:kinsoku/>
              <w:wordWrap/>
              <w:overflowPunct/>
              <w:topLinePunct w:val="0"/>
              <w:autoSpaceDE/>
              <w:autoSpaceDN/>
              <w:bidi w:val="0"/>
              <w:snapToGrid w:val="0"/>
              <w:spacing w:line="560" w:lineRule="exact"/>
              <w:ind w:firstLine="3840" w:firstLineChars="1200"/>
              <w:jc w:val="both"/>
              <w:textAlignment w:val="auto"/>
              <w:rPr>
                <w:rFonts w:hint="eastAsia" w:ascii="仿宋_GB2312" w:hAnsi="仿宋_GB2312" w:eastAsia="仿宋_GB2312" w:cs="仿宋_GB2312"/>
                <w:color w:val="auto"/>
                <w:sz w:val="32"/>
                <w:szCs w:val="32"/>
              </w:rPr>
            </w:pPr>
          </w:p>
          <w:p w14:paraId="266B20CE">
            <w:pPr>
              <w:keepNext w:val="0"/>
              <w:keepLines w:val="0"/>
              <w:pageBreakBefore w:val="0"/>
              <w:kinsoku/>
              <w:wordWrap/>
              <w:overflowPunct/>
              <w:topLinePunct w:val="0"/>
              <w:autoSpaceDE/>
              <w:autoSpaceDN/>
              <w:bidi w:val="0"/>
              <w:snapToGrid w:val="0"/>
              <w:spacing w:line="560" w:lineRule="exact"/>
              <w:ind w:firstLine="3840" w:firstLineChars="1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单位（公章）： </w:t>
            </w:r>
          </w:p>
          <w:p w14:paraId="155B7B67">
            <w:pPr>
              <w:keepNext w:val="0"/>
              <w:keepLines w:val="0"/>
              <w:pageBreakBefore w:val="0"/>
              <w:kinsoku/>
              <w:wordWrap/>
              <w:overflowPunct/>
              <w:topLinePunct w:val="0"/>
              <w:autoSpaceDE/>
              <w:autoSpaceDN/>
              <w:bidi w:val="0"/>
              <w:spacing w:line="560" w:lineRule="exact"/>
              <w:ind w:firstLine="312"/>
              <w:jc w:val="both"/>
              <w:textAlignment w:val="auto"/>
              <w:rPr>
                <w:rFonts w:hint="eastAsia" w:ascii="仿宋_GB2312" w:hAnsi="仿宋_GB2312" w:eastAsia="仿宋_GB2312" w:cs="仿宋_GB2312"/>
                <w:color w:val="auto"/>
                <w:sz w:val="32"/>
                <w:szCs w:val="32"/>
              </w:rPr>
            </w:pPr>
          </w:p>
          <w:p w14:paraId="6F7A3BC0">
            <w:pPr>
              <w:keepNext w:val="0"/>
              <w:keepLines w:val="0"/>
              <w:pageBreakBefore w:val="0"/>
              <w:kinsoku/>
              <w:wordWrap/>
              <w:overflowPunct/>
              <w:topLinePunct w:val="0"/>
              <w:autoSpaceDE/>
              <w:autoSpaceDN/>
              <w:bidi w:val="0"/>
              <w:spacing w:line="560" w:lineRule="exact"/>
              <w:ind w:firstLine="312"/>
              <w:jc w:val="both"/>
              <w:textAlignment w:val="auto"/>
              <w:rPr>
                <w:rFonts w:hint="eastAsia" w:ascii="仿宋_GB2312" w:hAnsi="仿宋_GB2312" w:eastAsia="仿宋_GB2312" w:cs="仿宋_GB2312"/>
                <w:color w:val="auto"/>
                <w:sz w:val="32"/>
                <w:szCs w:val="32"/>
              </w:rPr>
            </w:pPr>
          </w:p>
          <w:p w14:paraId="106F4DAE">
            <w:pPr>
              <w:keepNext w:val="0"/>
              <w:keepLines w:val="0"/>
              <w:pageBreakBefore w:val="0"/>
              <w:widowControl/>
              <w:kinsoku/>
              <w:wordWrap/>
              <w:overflowPunct/>
              <w:topLinePunct w:val="0"/>
              <w:autoSpaceDE/>
              <w:autoSpaceDN/>
              <w:bidi w:val="0"/>
              <w:spacing w:line="560" w:lineRule="exact"/>
              <w:ind w:firstLine="4480" w:firstLineChars="14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 xml:space="preserve">年 </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日</w:t>
            </w:r>
          </w:p>
          <w:p w14:paraId="72DDAC43">
            <w:pPr>
              <w:keepNext w:val="0"/>
              <w:keepLines w:val="0"/>
              <w:pageBreakBefore w:val="0"/>
              <w:widowControl/>
              <w:kinsoku/>
              <w:wordWrap/>
              <w:overflowPunct/>
              <w:topLinePunct w:val="0"/>
              <w:autoSpaceDE/>
              <w:autoSpaceDN/>
              <w:bidi w:val="0"/>
              <w:spacing w:line="560" w:lineRule="exact"/>
              <w:ind w:firstLine="5301" w:firstLineChars="1650"/>
              <w:jc w:val="both"/>
              <w:textAlignment w:val="auto"/>
              <w:rPr>
                <w:rFonts w:hint="eastAsia" w:ascii="仿宋_GB2312" w:hAnsi="仿宋_GB2312" w:eastAsia="仿宋_GB2312" w:cs="仿宋_GB2312"/>
                <w:b/>
                <w:color w:val="auto"/>
                <w:kern w:val="0"/>
                <w:sz w:val="32"/>
                <w:szCs w:val="32"/>
              </w:rPr>
            </w:pPr>
          </w:p>
        </w:tc>
      </w:tr>
    </w:tbl>
    <w:p w14:paraId="4CD60F5E">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eastAsia="仿宋_GB2312"/>
          <w:b w:val="0"/>
          <w:bCs/>
          <w:sz w:val="36"/>
          <w:szCs w:val="36"/>
          <w:lang w:val="en-US" w:eastAsia="zh-CN"/>
        </w:rPr>
      </w:pPr>
      <w:bookmarkStart w:id="0" w:name="_GoBack"/>
      <w:bookmarkEnd w:id="0"/>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1BBAC">
    <w:pPr>
      <w:pStyle w:val="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1</w:t>
    </w:r>
    <w:r>
      <w:rPr>
        <w:rFonts w:hint="eastAsia" w:ascii="仿宋_GB2312" w:hAnsi="仿宋_GB2312" w:eastAsia="仿宋_GB2312" w:cs="仿宋_GB2312"/>
        <w:sz w:val="24"/>
        <w:szCs w:val="24"/>
      </w:rPr>
      <w:fldChar w:fldCharType="end"/>
    </w:r>
  </w:p>
  <w:p w14:paraId="594BE2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YjdmMmUwNzc1MDE4NTNmMWZkZWRlMjk0YzFiZjcifQ=="/>
  </w:docVars>
  <w:rsids>
    <w:rsidRoot w:val="308F233A"/>
    <w:rsid w:val="01B12F14"/>
    <w:rsid w:val="02526687"/>
    <w:rsid w:val="035420AC"/>
    <w:rsid w:val="08DCFC66"/>
    <w:rsid w:val="0D347F7E"/>
    <w:rsid w:val="0E9B4392"/>
    <w:rsid w:val="11DA584C"/>
    <w:rsid w:val="122036B3"/>
    <w:rsid w:val="148638F4"/>
    <w:rsid w:val="177F0B49"/>
    <w:rsid w:val="18463EA2"/>
    <w:rsid w:val="19897DE2"/>
    <w:rsid w:val="1A09162B"/>
    <w:rsid w:val="1F810EE7"/>
    <w:rsid w:val="1FEB9A31"/>
    <w:rsid w:val="282D4CC2"/>
    <w:rsid w:val="2A96244E"/>
    <w:rsid w:val="2C60770C"/>
    <w:rsid w:val="2FE263D1"/>
    <w:rsid w:val="30002AC6"/>
    <w:rsid w:val="308C78E3"/>
    <w:rsid w:val="308F233A"/>
    <w:rsid w:val="31FF9ACC"/>
    <w:rsid w:val="3243663F"/>
    <w:rsid w:val="32672F3B"/>
    <w:rsid w:val="333863CC"/>
    <w:rsid w:val="3381002D"/>
    <w:rsid w:val="3788741F"/>
    <w:rsid w:val="37FB450D"/>
    <w:rsid w:val="3BDEF782"/>
    <w:rsid w:val="3DD54480"/>
    <w:rsid w:val="3DE1E34A"/>
    <w:rsid w:val="3F5FEA56"/>
    <w:rsid w:val="3FFBEB1E"/>
    <w:rsid w:val="415F5D79"/>
    <w:rsid w:val="416E3DFE"/>
    <w:rsid w:val="427907A3"/>
    <w:rsid w:val="44646C89"/>
    <w:rsid w:val="46EF1065"/>
    <w:rsid w:val="4A3B4C8B"/>
    <w:rsid w:val="4B6C554B"/>
    <w:rsid w:val="4C8336C5"/>
    <w:rsid w:val="4CC70C55"/>
    <w:rsid w:val="4CF93316"/>
    <w:rsid w:val="4DD92AE7"/>
    <w:rsid w:val="4E0170D4"/>
    <w:rsid w:val="4E563BD2"/>
    <w:rsid w:val="562802E8"/>
    <w:rsid w:val="571EB243"/>
    <w:rsid w:val="57FB7AFE"/>
    <w:rsid w:val="5FBFF41A"/>
    <w:rsid w:val="5FF5F14B"/>
    <w:rsid w:val="615A18A0"/>
    <w:rsid w:val="65291532"/>
    <w:rsid w:val="67D62432"/>
    <w:rsid w:val="68135732"/>
    <w:rsid w:val="6BFD73BF"/>
    <w:rsid w:val="6C461A42"/>
    <w:rsid w:val="6FBFA04C"/>
    <w:rsid w:val="706845B9"/>
    <w:rsid w:val="737A4991"/>
    <w:rsid w:val="73B75CFE"/>
    <w:rsid w:val="73D820F8"/>
    <w:rsid w:val="74E01EAB"/>
    <w:rsid w:val="752A1CD2"/>
    <w:rsid w:val="7AFF3A26"/>
    <w:rsid w:val="7BFFFB55"/>
    <w:rsid w:val="7C682261"/>
    <w:rsid w:val="7DBB2667"/>
    <w:rsid w:val="7EB3AC5F"/>
    <w:rsid w:val="7EB75EEC"/>
    <w:rsid w:val="7FBB6AB7"/>
    <w:rsid w:val="7FCC5BFF"/>
    <w:rsid w:val="7FDEF8EB"/>
    <w:rsid w:val="93FEC773"/>
    <w:rsid w:val="9C06AB42"/>
    <w:rsid w:val="9D7E8AF0"/>
    <w:rsid w:val="ABFE32A4"/>
    <w:rsid w:val="ADE59C55"/>
    <w:rsid w:val="ADF211E8"/>
    <w:rsid w:val="B3CF5E91"/>
    <w:rsid w:val="B7F1C696"/>
    <w:rsid w:val="B7FF9247"/>
    <w:rsid w:val="BADBA52F"/>
    <w:rsid w:val="BBFF81F4"/>
    <w:rsid w:val="BFFED372"/>
    <w:rsid w:val="CBB26034"/>
    <w:rsid w:val="CCDE8E23"/>
    <w:rsid w:val="D6FBCA39"/>
    <w:rsid w:val="DEC9D18F"/>
    <w:rsid w:val="DEF9A487"/>
    <w:rsid w:val="DEFF28C7"/>
    <w:rsid w:val="DFEE4BF7"/>
    <w:rsid w:val="E573659A"/>
    <w:rsid w:val="E9EF7FBA"/>
    <w:rsid w:val="EFF7719B"/>
    <w:rsid w:val="F4C987B3"/>
    <w:rsid w:val="F67F5C79"/>
    <w:rsid w:val="F67FFC61"/>
    <w:rsid w:val="F7FF4722"/>
    <w:rsid w:val="FA9FC705"/>
    <w:rsid w:val="FEFFD43B"/>
    <w:rsid w:val="FF096583"/>
    <w:rsid w:val="FF6FC850"/>
    <w:rsid w:val="FFBD601F"/>
    <w:rsid w:val="FFBF7B02"/>
    <w:rsid w:val="FFBFC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next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rPr>
      <w:rFonts w:ascii="Calibri" w:hAnsi="Calibri"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4063</Words>
  <Characters>4378</Characters>
  <Lines>0</Lines>
  <Paragraphs>0</Paragraphs>
  <TotalTime>12</TotalTime>
  <ScaleCrop>false</ScaleCrop>
  <LinksUpToDate>false</LinksUpToDate>
  <CharactersWithSpaces>4463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2020-01-19T19:15:00Z</dcterms:created>
  <dc:creator>赵志婷</dc:creator>
  <cp:lastModifiedBy>秋水</cp:lastModifiedBy>
  <cp:lastPrinted>2025-12-25T10:34:00Z</cp:lastPrinted>
  <dcterms:modified xsi:type="dcterms:W3CDTF">2025-12-26T01:06:25Z</dcterms:modified>
  <dc:title>市十五届政府常务会2021年第XXX次                    内部资料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65700A8A43DE0E2DF8014D6995F9F33C</vt:lpwstr>
  </property>
  <property fmtid="{D5CDD505-2E9C-101B-9397-08002B2CF9AE}" pid="4" name="KSOTemplateDocerSaveRecord">
    <vt:lpwstr>eyJoZGlkIjoiZmQ5MmNlNWUyMTA5MzIyNTZiZWUwNGYxNGRkZTFhMmUiLCJ1c2VySWQiOiI2OTIzNzQ4MjUifQ==</vt:lpwstr>
  </property>
</Properties>
</file>