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pacing w:before="0" w:beforeAutospacing="1" w:after="0" w:afterAutospacing="1"/>
        <w:ind w:left="0" w:right="0"/>
        <w:jc w:val="center"/>
        <w:rPr>
          <w:rFonts w:hint="eastAsia" w:ascii="黑体" w:hAnsi="Arial" w:eastAsia="黑体" w:cs="Arial"/>
          <w:color w:val="000000"/>
          <w:kern w:val="0"/>
          <w:sz w:val="36"/>
          <w:szCs w:val="36"/>
        </w:rPr>
      </w:pPr>
      <w:r>
        <w:rPr>
          <w:rFonts w:hint="eastAsia" w:ascii="黑体" w:eastAsia="黑体" w:cs="黑体"/>
          <w:color w:val="000000"/>
          <w:kern w:val="0"/>
          <w:sz w:val="36"/>
          <w:szCs w:val="36"/>
          <w:lang w:val="en-US" w:eastAsia="zh-CN"/>
        </w:rPr>
        <w:t>2021</w:t>
      </w:r>
      <w:bookmarkStart w:id="0" w:name="_GoBack"/>
      <w:bookmarkEnd w:id="0"/>
      <w:r>
        <w:rPr>
          <w:rFonts w:hint="eastAsia" w:ascii="黑体" w:eastAsia="黑体" w:cs="黑体"/>
          <w:color w:val="000000"/>
          <w:kern w:val="0"/>
          <w:sz w:val="36"/>
          <w:szCs w:val="36"/>
          <w:lang w:val="en-US" w:eastAsia="zh-CN"/>
        </w:rPr>
        <w:t>年度</w:t>
      </w:r>
      <w:r>
        <w:rPr>
          <w:rFonts w:hint="eastAsia" w:ascii="黑体" w:hAnsi="宋体" w:eastAsia="黑体" w:cs="黑体"/>
          <w:color w:val="000000"/>
          <w:kern w:val="0"/>
          <w:sz w:val="36"/>
          <w:szCs w:val="36"/>
        </w:rPr>
        <w:t>一般公共预算财政拨款“三公”经费支出决算表</w:t>
      </w:r>
    </w:p>
    <w:tbl>
      <w:tblPr>
        <w:tblStyle w:val="3"/>
        <w:tblW w:w="8375" w:type="dxa"/>
        <w:jc w:val="center"/>
        <w:shd w:val="clear" w:color="auto" w:fill="auto"/>
        <w:tblLayout w:type="autofit"/>
        <w:tblCellMar>
          <w:top w:w="0" w:type="dxa"/>
          <w:left w:w="108" w:type="dxa"/>
          <w:bottom w:w="0" w:type="dxa"/>
          <w:right w:w="108" w:type="dxa"/>
        </w:tblCellMar>
      </w:tblPr>
      <w:tblGrid>
        <w:gridCol w:w="4180"/>
        <w:gridCol w:w="780"/>
        <w:gridCol w:w="3415"/>
      </w:tblGrid>
      <w:tr>
        <w:tblPrEx>
          <w:shd w:val="clear" w:color="auto" w:fill="auto"/>
          <w:tblCellMar>
            <w:top w:w="0" w:type="dxa"/>
            <w:left w:w="108" w:type="dxa"/>
            <w:bottom w:w="0" w:type="dxa"/>
            <w:right w:w="108" w:type="dxa"/>
          </w:tblCellMar>
        </w:tblPrEx>
        <w:trPr>
          <w:trHeight w:val="405" w:hRule="atLeast"/>
          <w:jc w:val="center"/>
        </w:trPr>
        <w:tc>
          <w:tcPr>
            <w:tcW w:w="4180" w:type="dxa"/>
            <w:tcBorders>
              <w:top w:val="nil"/>
              <w:left w:val="nil"/>
              <w:bottom w:val="nil"/>
              <w:right w:val="nil"/>
            </w:tcBorders>
            <w:shd w:val="clear" w:color="auto" w:fill="auto"/>
            <w:noWrap/>
            <w:vAlign w:val="center"/>
          </w:tcPr>
          <w:p>
            <w:pPr>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kern w:val="0"/>
                <w:sz w:val="24"/>
                <w:szCs w:val="24"/>
              </w:rPr>
              <w:t> </w:t>
            </w:r>
          </w:p>
        </w:tc>
        <w:tc>
          <w:tcPr>
            <w:tcW w:w="780" w:type="dxa"/>
            <w:tcBorders>
              <w:top w:val="nil"/>
              <w:left w:val="nil"/>
              <w:bottom w:val="nil"/>
              <w:right w:val="nil"/>
            </w:tcBorders>
            <w:shd w:val="clear" w:color="auto" w:fill="auto"/>
            <w:noWrap/>
            <w:vAlign w:val="center"/>
          </w:tcPr>
          <w:p>
            <w:pPr>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kern w:val="0"/>
                <w:sz w:val="24"/>
                <w:szCs w:val="24"/>
              </w:rPr>
              <w:t> </w:t>
            </w:r>
          </w:p>
        </w:tc>
        <w:tc>
          <w:tcPr>
            <w:tcW w:w="3415" w:type="dxa"/>
            <w:tcBorders>
              <w:top w:val="nil"/>
              <w:left w:val="nil"/>
              <w:bottom w:val="nil"/>
              <w:right w:val="nil"/>
            </w:tcBorders>
            <w:shd w:val="clear" w:color="auto" w:fill="FFFFFF"/>
            <w:noWrap/>
            <w:vAlign w:val="bottom"/>
          </w:tcPr>
          <w:p>
            <w:pPr>
              <w:keepNext w:val="0"/>
              <w:keepLines w:val="0"/>
              <w:widowControl/>
              <w:suppressLineNumbers w:val="0"/>
              <w:spacing w:before="0" w:beforeAutospacing="1" w:after="0" w:afterAutospacing="1"/>
              <w:ind w:left="0" w:right="0"/>
              <w:jc w:val="right"/>
              <w:rPr>
                <w:rFonts w:hint="eastAsia" w:ascii="宋体" w:hAnsi="宋体" w:eastAsia="宋体" w:cs="宋体"/>
                <w:kern w:val="0"/>
                <w:sz w:val="24"/>
                <w:szCs w:val="24"/>
              </w:rPr>
            </w:pPr>
            <w:r>
              <w:rPr>
                <w:rFonts w:hint="eastAsia" w:ascii="宋体" w:hAnsi="宋体" w:eastAsia="宋体" w:cs="宋体"/>
                <w:kern w:val="0"/>
                <w:sz w:val="24"/>
                <w:szCs w:val="24"/>
              </w:rPr>
              <w:t>公开07表</w:t>
            </w:r>
          </w:p>
        </w:tc>
      </w:tr>
      <w:tr>
        <w:tblPrEx>
          <w:tblCellMar>
            <w:top w:w="0" w:type="dxa"/>
            <w:left w:w="108" w:type="dxa"/>
            <w:bottom w:w="0" w:type="dxa"/>
            <w:right w:w="108" w:type="dxa"/>
          </w:tblCellMar>
        </w:tblPrEx>
        <w:trPr>
          <w:trHeight w:val="375" w:hRule="atLeast"/>
          <w:jc w:val="center"/>
        </w:trPr>
        <w:tc>
          <w:tcPr>
            <w:tcW w:w="4180" w:type="dxa"/>
            <w:tcBorders>
              <w:top w:val="nil"/>
              <w:left w:val="nil"/>
              <w:bottom w:val="nil"/>
              <w:right w:val="nil"/>
            </w:tcBorders>
            <w:shd w:val="clear" w:color="auto" w:fill="auto"/>
            <w:noWrap/>
            <w:vAlign w:val="center"/>
          </w:tcPr>
          <w:p>
            <w:pPr>
              <w:keepNext w:val="0"/>
              <w:keepLines w:val="0"/>
              <w:widowControl/>
              <w:suppressLineNumbers w:val="0"/>
              <w:spacing w:before="0" w:beforeAutospacing="1" w:after="0" w:afterAutospacing="1"/>
              <w:ind w:left="0" w:right="0"/>
              <w:jc w:val="left"/>
              <w:rPr>
                <w:rFonts w:hint="eastAsia" w:ascii="宋体" w:hAnsi="宋体" w:eastAsia="宋体" w:cs="宋体"/>
                <w:color w:val="000000"/>
                <w:kern w:val="0"/>
                <w:sz w:val="22"/>
                <w:szCs w:val="22"/>
                <w:lang w:eastAsia="zh-CN"/>
              </w:rPr>
            </w:pPr>
            <w:r>
              <w:rPr>
                <w:rFonts w:hint="eastAsia" w:cs="宋体"/>
                <w:color w:val="000000"/>
                <w:kern w:val="0"/>
                <w:sz w:val="22"/>
                <w:szCs w:val="22"/>
                <w:lang w:eastAsia="zh-CN"/>
              </w:rPr>
              <w:t>编制单位</w:t>
            </w:r>
            <w:r>
              <w:rPr>
                <w:rFonts w:hint="eastAsia" w:ascii="宋体" w:hAnsi="宋体" w:eastAsia="宋体" w:cs="宋体"/>
                <w:color w:val="000000"/>
                <w:kern w:val="0"/>
                <w:sz w:val="22"/>
                <w:szCs w:val="22"/>
              </w:rPr>
              <w:t>：</w:t>
            </w:r>
            <w:r>
              <w:rPr>
                <w:rFonts w:hint="eastAsia" w:cs="宋体"/>
                <w:color w:val="000000"/>
                <w:kern w:val="0"/>
                <w:sz w:val="22"/>
                <w:szCs w:val="22"/>
                <w:lang w:eastAsia="zh-CN"/>
              </w:rPr>
              <w:t>福州市人事考试中心</w:t>
            </w:r>
          </w:p>
        </w:tc>
        <w:tc>
          <w:tcPr>
            <w:tcW w:w="780" w:type="dxa"/>
            <w:tcBorders>
              <w:top w:val="nil"/>
              <w:left w:val="nil"/>
              <w:bottom w:val="nil"/>
              <w:right w:val="nil"/>
            </w:tcBorders>
            <w:shd w:val="clear" w:color="auto" w:fill="auto"/>
            <w:noWrap/>
            <w:vAlign w:val="center"/>
          </w:tcPr>
          <w:p>
            <w:pPr>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kern w:val="0"/>
                <w:sz w:val="24"/>
                <w:szCs w:val="24"/>
              </w:rPr>
              <w:t> </w:t>
            </w:r>
          </w:p>
        </w:tc>
        <w:tc>
          <w:tcPr>
            <w:tcW w:w="3415" w:type="dxa"/>
            <w:tcBorders>
              <w:top w:val="nil"/>
              <w:left w:val="nil"/>
              <w:bottom w:val="nil"/>
              <w:right w:val="nil"/>
            </w:tcBorders>
            <w:shd w:val="clear" w:color="auto" w:fill="auto"/>
            <w:noWrap/>
            <w:vAlign w:val="center"/>
          </w:tcPr>
          <w:p>
            <w:pPr>
              <w:keepNext w:val="0"/>
              <w:keepLines w:val="0"/>
              <w:widowControl/>
              <w:suppressLineNumbers w:val="0"/>
              <w:spacing w:before="0" w:beforeAutospacing="1" w:after="0" w:afterAutospacing="1"/>
              <w:ind w:left="0" w:right="0"/>
              <w:jc w:val="right"/>
              <w:rPr>
                <w:rFonts w:hint="eastAsia" w:ascii="宋体" w:hAnsi="宋体" w:eastAsia="宋体" w:cs="宋体"/>
                <w:color w:val="000000"/>
                <w:kern w:val="0"/>
                <w:sz w:val="22"/>
                <w:szCs w:val="22"/>
              </w:rPr>
            </w:pPr>
            <w:r>
              <w:rPr>
                <w:rFonts w:hint="eastAsia" w:ascii="宋体" w:hAnsi="宋体" w:eastAsia="宋体" w:cs="宋体"/>
                <w:kern w:val="0"/>
                <w:sz w:val="24"/>
                <w:szCs w:val="24"/>
              </w:rPr>
              <w:t>单位：万元</w:t>
            </w:r>
          </w:p>
        </w:tc>
      </w:tr>
      <w:tr>
        <w:tblPrEx>
          <w:tblCellMar>
            <w:top w:w="0" w:type="dxa"/>
            <w:left w:w="108" w:type="dxa"/>
            <w:bottom w:w="0" w:type="dxa"/>
            <w:right w:w="108" w:type="dxa"/>
          </w:tblCellMar>
        </w:tblPrEx>
        <w:trPr>
          <w:trHeight w:val="615" w:hRule="atLeast"/>
          <w:jc w:val="center"/>
        </w:trPr>
        <w:tc>
          <w:tcPr>
            <w:tcW w:w="41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1" w:after="0" w:afterAutospacing="1"/>
              <w:ind w:left="0" w:right="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项目</w:t>
            </w:r>
          </w:p>
        </w:tc>
        <w:tc>
          <w:tcPr>
            <w:tcW w:w="780"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1" w:after="0" w:afterAutospacing="1"/>
              <w:ind w:left="0" w:right="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行次</w:t>
            </w:r>
          </w:p>
        </w:tc>
        <w:tc>
          <w:tcPr>
            <w:tcW w:w="3415"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1" w:after="0" w:afterAutospacing="1"/>
              <w:ind w:left="0" w:right="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决算数</w:t>
            </w:r>
          </w:p>
        </w:tc>
      </w:tr>
      <w:tr>
        <w:tblPrEx>
          <w:tblCellMar>
            <w:top w:w="0" w:type="dxa"/>
            <w:left w:w="108" w:type="dxa"/>
            <w:bottom w:w="0" w:type="dxa"/>
            <w:right w:w="108" w:type="dxa"/>
          </w:tblCellMar>
        </w:tblPrEx>
        <w:trPr>
          <w:trHeight w:val="615" w:hRule="atLeast"/>
          <w:jc w:val="center"/>
        </w:trPr>
        <w:tc>
          <w:tcPr>
            <w:tcW w:w="4180"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1" w:after="0" w:afterAutospacing="1"/>
              <w:ind w:left="0" w:right="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合计</w:t>
            </w:r>
          </w:p>
        </w:tc>
        <w:tc>
          <w:tcPr>
            <w:tcW w:w="780"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1" w:after="0" w:afterAutospacing="1"/>
              <w:ind w:left="0" w:right="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341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ind w:left="0" w:leftChars="0" w:right="0" w:rightChars="0"/>
              <w:jc w:val="right"/>
              <w:textAlignment w:val="center"/>
              <w:rPr>
                <w:rFonts w:hint="eastAsia" w:ascii="宋体" w:hAnsi="宋体" w:eastAsia="宋体" w:cs="宋体"/>
                <w:color w:val="000000"/>
                <w:kern w:val="0"/>
                <w:sz w:val="22"/>
                <w:szCs w:val="22"/>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108" w:type="dxa"/>
            <w:bottom w:w="0" w:type="dxa"/>
            <w:right w:w="108" w:type="dxa"/>
          </w:tblCellMar>
        </w:tblPrEx>
        <w:trPr>
          <w:trHeight w:val="615" w:hRule="atLeast"/>
          <w:jc w:val="center"/>
        </w:trPr>
        <w:tc>
          <w:tcPr>
            <w:tcW w:w="41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1" w:after="0" w:afterAutospacing="1"/>
              <w:ind w:left="0" w:right="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 因公出国（境）费</w:t>
            </w:r>
          </w:p>
        </w:tc>
        <w:tc>
          <w:tcPr>
            <w:tcW w:w="780"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1" w:after="0" w:afterAutospacing="1"/>
              <w:ind w:left="0" w:right="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3415"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ind w:left="0" w:leftChars="0" w:right="0" w:rightChars="0"/>
              <w:jc w:val="right"/>
              <w:textAlignment w:val="center"/>
              <w:rPr>
                <w:rFonts w:hint="eastAsia" w:ascii="宋体" w:hAnsi="宋体" w:eastAsia="宋体" w:cs="宋体"/>
                <w:color w:val="000000"/>
                <w:kern w:val="0"/>
                <w:sz w:val="22"/>
                <w:szCs w:val="22"/>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108" w:type="dxa"/>
            <w:bottom w:w="0" w:type="dxa"/>
            <w:right w:w="108" w:type="dxa"/>
          </w:tblCellMar>
        </w:tblPrEx>
        <w:trPr>
          <w:trHeight w:val="615" w:hRule="atLeast"/>
          <w:jc w:val="center"/>
        </w:trPr>
        <w:tc>
          <w:tcPr>
            <w:tcW w:w="41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1" w:after="0" w:afterAutospacing="1"/>
              <w:ind w:left="0" w:right="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 公务用车购置及运行维护费</w:t>
            </w:r>
          </w:p>
        </w:tc>
        <w:tc>
          <w:tcPr>
            <w:tcW w:w="780"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1" w:after="0" w:afterAutospacing="1"/>
              <w:ind w:left="0" w:right="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w:t>
            </w:r>
          </w:p>
        </w:tc>
        <w:tc>
          <w:tcPr>
            <w:tcW w:w="3415"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ind w:left="0" w:leftChars="0" w:right="0" w:rightChars="0"/>
              <w:jc w:val="right"/>
              <w:textAlignment w:val="center"/>
              <w:rPr>
                <w:rFonts w:hint="eastAsia" w:ascii="宋体" w:hAnsi="宋体" w:eastAsia="宋体" w:cs="宋体"/>
                <w:color w:val="000000"/>
                <w:kern w:val="0"/>
                <w:sz w:val="22"/>
                <w:szCs w:val="22"/>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108" w:type="dxa"/>
            <w:bottom w:w="0" w:type="dxa"/>
            <w:right w:w="108" w:type="dxa"/>
          </w:tblCellMar>
        </w:tblPrEx>
        <w:trPr>
          <w:trHeight w:val="615" w:hRule="atLeast"/>
          <w:jc w:val="center"/>
        </w:trPr>
        <w:tc>
          <w:tcPr>
            <w:tcW w:w="41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1" w:after="0" w:afterAutospacing="1"/>
              <w:ind w:left="0" w:right="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    其中：（1）公务用车购置费</w:t>
            </w:r>
          </w:p>
        </w:tc>
        <w:tc>
          <w:tcPr>
            <w:tcW w:w="780"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1" w:after="0" w:afterAutospacing="1"/>
              <w:ind w:left="0" w:right="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w:t>
            </w:r>
          </w:p>
        </w:tc>
        <w:tc>
          <w:tcPr>
            <w:tcW w:w="3415"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ind w:left="0" w:leftChars="0" w:right="0" w:rightChars="0"/>
              <w:jc w:val="right"/>
              <w:textAlignment w:val="center"/>
              <w:rPr>
                <w:rFonts w:hint="eastAsia" w:ascii="宋体" w:hAnsi="宋体" w:eastAsia="宋体" w:cs="宋体"/>
                <w:color w:val="000000"/>
                <w:kern w:val="0"/>
                <w:sz w:val="22"/>
                <w:szCs w:val="22"/>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108" w:type="dxa"/>
            <w:bottom w:w="0" w:type="dxa"/>
            <w:right w:w="108" w:type="dxa"/>
          </w:tblCellMar>
        </w:tblPrEx>
        <w:trPr>
          <w:trHeight w:val="615" w:hRule="atLeast"/>
          <w:jc w:val="center"/>
        </w:trPr>
        <w:tc>
          <w:tcPr>
            <w:tcW w:w="41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1" w:after="0" w:afterAutospacing="1"/>
              <w:ind w:left="0" w:right="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          （2）公务用车运行维护费</w:t>
            </w:r>
          </w:p>
        </w:tc>
        <w:tc>
          <w:tcPr>
            <w:tcW w:w="780"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1" w:after="0" w:afterAutospacing="1"/>
              <w:ind w:left="0" w:right="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w:t>
            </w:r>
          </w:p>
        </w:tc>
        <w:tc>
          <w:tcPr>
            <w:tcW w:w="3415"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ind w:left="0" w:leftChars="0" w:right="0" w:rightChars="0"/>
              <w:jc w:val="right"/>
              <w:textAlignment w:val="center"/>
              <w:rPr>
                <w:rFonts w:hint="eastAsia" w:ascii="宋体" w:hAnsi="宋体" w:eastAsia="宋体" w:cs="宋体"/>
                <w:color w:val="000000"/>
                <w:kern w:val="0"/>
                <w:sz w:val="22"/>
                <w:szCs w:val="22"/>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108" w:type="dxa"/>
            <w:bottom w:w="0" w:type="dxa"/>
            <w:right w:w="108" w:type="dxa"/>
          </w:tblCellMar>
        </w:tblPrEx>
        <w:trPr>
          <w:trHeight w:val="615" w:hRule="atLeast"/>
          <w:jc w:val="center"/>
        </w:trPr>
        <w:tc>
          <w:tcPr>
            <w:tcW w:w="4180"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1" w:after="0" w:afterAutospacing="1"/>
              <w:ind w:left="0" w:right="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 公务接待费</w:t>
            </w:r>
          </w:p>
        </w:tc>
        <w:tc>
          <w:tcPr>
            <w:tcW w:w="780"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1" w:after="0" w:afterAutospacing="1"/>
              <w:ind w:left="0" w:right="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w:t>
            </w:r>
          </w:p>
        </w:tc>
        <w:tc>
          <w:tcPr>
            <w:tcW w:w="341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ind w:left="0" w:leftChars="0" w:right="0" w:rightChars="0"/>
              <w:jc w:val="right"/>
              <w:textAlignment w:val="center"/>
              <w:rPr>
                <w:rFonts w:hint="eastAsia" w:ascii="宋体" w:hAnsi="宋体" w:eastAsia="宋体" w:cs="宋体"/>
                <w:color w:val="000000"/>
                <w:kern w:val="0"/>
                <w:sz w:val="22"/>
                <w:szCs w:val="22"/>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108" w:type="dxa"/>
            <w:bottom w:w="0" w:type="dxa"/>
            <w:right w:w="108" w:type="dxa"/>
          </w:tblCellMar>
        </w:tblPrEx>
        <w:trPr>
          <w:trHeight w:val="495" w:hRule="atLeast"/>
          <w:jc w:val="center"/>
        </w:trPr>
        <w:tc>
          <w:tcPr>
            <w:tcW w:w="8375" w:type="dxa"/>
            <w:gridSpan w:val="3"/>
            <w:tcBorders>
              <w:top w:val="single" w:color="auto" w:sz="4" w:space="0"/>
              <w:left w:val="nil"/>
              <w:bottom w:val="nil"/>
              <w:right w:val="nil"/>
            </w:tcBorders>
            <w:shd w:val="clear" w:color="auto" w:fill="auto"/>
            <w:vAlign w:val="center"/>
          </w:tcPr>
          <w:p>
            <w:pPr>
              <w:keepNext w:val="0"/>
              <w:keepLines w:val="0"/>
              <w:widowControl/>
              <w:suppressLineNumbers w:val="0"/>
              <w:spacing w:before="0" w:beforeAutospacing="1" w:after="0" w:afterAutospacing="1"/>
              <w:ind w:left="0" w:right="0"/>
              <w:jc w:val="left"/>
              <w:rPr>
                <w:rFonts w:hint="eastAsia" w:ascii="宋体" w:hAnsi="宋体" w:eastAsia="宋体" w:cs="宋体"/>
                <w:kern w:val="0"/>
                <w:sz w:val="24"/>
                <w:szCs w:val="24"/>
              </w:rPr>
            </w:pPr>
            <w:r>
              <w:rPr>
                <w:rFonts w:hint="eastAsia" w:ascii="宋体" w:hAnsi="宋体" w:eastAsia="宋体" w:cs="宋体"/>
                <w:kern w:val="0"/>
                <w:sz w:val="24"/>
                <w:szCs w:val="24"/>
              </w:rPr>
              <w:t>注：本表反映部门本年度“三公”经费支出决算情况，包括当年一般公共预算财政拨款和以前年度结转资金安排的实际支出。</w:t>
            </w:r>
          </w:p>
        </w:tc>
      </w:tr>
    </w:tbl>
    <w:p/>
    <w:sectPr>
      <w:pgSz w:w="11906" w:h="16838"/>
      <w:pgMar w:top="1440" w:right="1406" w:bottom="1440" w:left="140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E3YTBmMTY0NDBiNzRlMDViZTgyOGQxOTFmMTc4NmYifQ=="/>
  </w:docVars>
  <w:rsids>
    <w:rsidRoot w:val="6FB604F7"/>
    <w:rsid w:val="0FF01114"/>
    <w:rsid w:val="20B059D5"/>
    <w:rsid w:val="6FB604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iPriority="99"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unhideWhenUsed/>
    <w:uiPriority w:val="99"/>
    <w:pPr>
      <w:spacing w:before="0" w:beforeAutospacing="0" w:after="0" w:afterAutospacing="0"/>
      <w:ind w:left="0" w:right="0"/>
      <w:jc w:val="left"/>
    </w:pPr>
    <w:rPr>
      <w:rFonts w:hint="eastAsia" w:ascii="宋体" w:hAnsi="宋体" w:eastAsia="宋体" w:cs="宋体"/>
      <w:kern w:val="0"/>
      <w:sz w:val="24"/>
      <w:szCs w:val="24"/>
      <w:lang w:val="en-US" w:eastAsia="zh-CN" w:bidi="ar"/>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afterAutospacing="0"/>
      <w:jc w:val="left"/>
    </w:pPr>
    <w:rPr>
      <w:rFonts w:hint="eastAsia" w:ascii="宋体" w:hAnsi="宋体" w:eastAsia="宋体" w:cs="宋体"/>
      <w:kern w:val="0"/>
      <w:sz w:val="21"/>
      <w:szCs w:val="21"/>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176</Words>
  <Characters>201</Characters>
  <Lines>0</Lines>
  <Paragraphs>0</Paragraphs>
  <TotalTime>6</TotalTime>
  <ScaleCrop>false</ScaleCrop>
  <LinksUpToDate>false</LinksUpToDate>
  <CharactersWithSpaces>221</CharactersWithSpaces>
  <Application>WPS Office_11.1.0.12116_F1E327BC-269C-435d-A152-05C5408002CA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2021-08-03T08:54:00Z</dcterms:created>
  <dc:creator>Administrator</dc:creator>
  <cp:lastModifiedBy>Administrator</cp:lastModifiedBy>
  <cp:lastPrinted>2022-08-04T07:21:01Z</cp:lastPrinted>
  <dcterms:modified xsi:type="dcterms:W3CDTF">2022-08-04T07:22:02Z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2052-11.1.0.12116</vt:lpwstr>
  </property>
  <property fmtid="{D5CDD505-2E9C-101B-9397-08002B2CF9AE}" pid="3" name="ICV">
    <vt:lpwstr>89DD730F707E42EAAE2D209C9C913770</vt:lpwstr>
  </property>
</Properties>
</file>