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>
      <w:pPr>
        <w:textAlignment w:val="baseline"/>
        <w:rPr>
          <w:rFonts w:eastAsia="黑体"/>
          <w:sz w:val="32"/>
          <w:szCs w:val="32"/>
        </w:rPr>
      </w:pPr>
    </w:p>
    <w:p>
      <w:pPr>
        <w:ind w:firstLine="560" w:firstLineChars="200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福州市卫生计生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val="en-US" w:eastAsia="zh-CN"/>
        </w:rPr>
        <w:t>专家集中评审式简易验收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结题项目汇总表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eastAsia="zh-CN"/>
        </w:rPr>
      </w:pPr>
    </w:p>
    <w:tbl>
      <w:tblPr>
        <w:tblStyle w:val="3"/>
        <w:tblW w:w="9515" w:type="dxa"/>
        <w:jc w:val="center"/>
        <w:tblInd w:w="-2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1495"/>
        <w:gridCol w:w="3203"/>
        <w:gridCol w:w="1335"/>
        <w:gridCol w:w="1564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承担单位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2016-S-wq9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指针疗法结合艾灸百会穴治疗颈性眩晕的疗效观察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林  超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福州市中医院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2016-S-wq10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食物不耐受与地图舌相关性的研究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原  丹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福州市中医院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-S-wq11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基于"血不利则为水”理论观察癌性腹水对于血液流变学影响以及“活血化瘀法”治疗癌性腹水临床疗效观察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陈  亮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福州市中医院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55D9"/>
    <w:rsid w:val="3F3D5066"/>
    <w:rsid w:val="47EE55D9"/>
    <w:rsid w:val="612D01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2018-12-17T02:30:00Z</dcterms:created>
  <dc:creator>吴秀娜</dc:creator>
  <cp:lastModifiedBy>吴秀娜</cp:lastModifiedBy>
  <dcterms:modified xsi:type="dcterms:W3CDTF">2018-12-17T09:05:55Z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