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附件：</w:t>
      </w:r>
    </w:p>
    <w:p>
      <w:pPr>
        <w:textAlignment w:val="baseline"/>
        <w:rPr>
          <w:rFonts w:eastAsia="黑体"/>
          <w:sz w:val="32"/>
          <w:szCs w:val="32"/>
        </w:rPr>
      </w:pPr>
    </w:p>
    <w:p>
      <w:pPr>
        <w:ind w:firstLine="560" w:firstLineChars="200"/>
        <w:jc w:val="center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val="en-US" w:eastAsia="zh-CN"/>
        </w:rPr>
        <w:t>福州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val="en-US" w:eastAsia="zh-CN"/>
        </w:rPr>
        <w:t>市卫生计生科技计划项目专家集中评审式简易验收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  <w:lang w:eastAsia="zh-CN"/>
        </w:rPr>
      </w:pPr>
    </w:p>
    <w:tbl>
      <w:tblPr>
        <w:tblStyle w:val="3"/>
        <w:tblW w:w="9572" w:type="dxa"/>
        <w:jc w:val="center"/>
        <w:tblInd w:w="-17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1403"/>
        <w:gridCol w:w="3374"/>
        <w:gridCol w:w="1215"/>
        <w:gridCol w:w="1920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2016-S-wq1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黄芪葛根汤对高脂血症大鼠血脂，Leptin及脂联素的影响机制研究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余碧菁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福州市第二医院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2016-S-wq2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自体血回输在创伤骨科应用的临床研究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福州市第二医院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2016-S-wq3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脑小血管病患者TCD脑血管反应性评估研究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林海谅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福州市第二医院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jc w:val="center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2016-S-wq4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臭氧自体血回输对胫骨平台骨折术后干预的临床研究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熊国胜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福州市第二医院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_HKSCS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55D9"/>
    <w:rsid w:val="34777608"/>
    <w:rsid w:val="3F3D5066"/>
    <w:rsid w:val="47EE55D9"/>
    <w:rsid w:val="55E255A6"/>
    <w:rsid w:val="612D01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11"/>
    <w:basedOn w:val="2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2018-12-17T02:30:00Z</dcterms:created>
  <dc:creator>吴秀娜</dc:creator>
  <cp:lastModifiedBy>吴秀娜</cp:lastModifiedBy>
  <dcterms:modified xsi:type="dcterms:W3CDTF">2019-01-17T08:38:25Z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