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ind w:firstLine="380" w:firstLineChars="100"/>
        <w:jc w:val="center"/>
        <w:rPr>
          <w:rFonts w:hint="eastAsia" w:ascii="华文中宋" w:hAnsi="华文中宋" w:eastAsia="华文中宋" w:cs="华文中宋"/>
          <w:color w:val="auto"/>
          <w:sz w:val="38"/>
          <w:szCs w:val="38"/>
        </w:rPr>
      </w:pPr>
      <w:bookmarkStart w:id="0" w:name="_GoBack"/>
      <w:bookmarkEnd w:id="0"/>
      <w:r>
        <w:rPr>
          <w:rFonts w:hint="eastAsia" w:ascii="华文中宋" w:hAnsi="华文中宋" w:eastAsia="华文中宋" w:cs="华文中宋"/>
          <w:color w:val="auto"/>
          <w:sz w:val="38"/>
          <w:szCs w:val="38"/>
        </w:rPr>
        <w:t>深化推进在建项目拖欠工程款及农民工</w:t>
      </w:r>
    </w:p>
    <w:p>
      <w:pPr>
        <w:adjustRightInd w:val="0"/>
        <w:snapToGrid w:val="0"/>
        <w:spacing w:line="480" w:lineRule="exact"/>
        <w:ind w:firstLine="380" w:firstLineChars="100"/>
        <w:jc w:val="center"/>
        <w:rPr>
          <w:rFonts w:hint="eastAsia" w:ascii="华文中宋" w:hAnsi="华文中宋" w:eastAsia="华文中宋" w:cs="华文中宋"/>
          <w:color w:val="auto"/>
          <w:sz w:val="38"/>
          <w:szCs w:val="38"/>
        </w:rPr>
      </w:pPr>
      <w:r>
        <w:rPr>
          <w:rFonts w:hint="eastAsia" w:ascii="华文中宋" w:hAnsi="华文中宋" w:eastAsia="华文中宋" w:cs="华文中宋"/>
          <w:color w:val="auto"/>
          <w:sz w:val="38"/>
          <w:szCs w:val="38"/>
        </w:rPr>
        <w:t>工资问题专项整治方案</w:t>
      </w:r>
    </w:p>
    <w:p>
      <w:pPr>
        <w:keepNext w:val="0"/>
        <w:keepLines w:val="0"/>
        <w:pageBreakBefore w:val="0"/>
        <w:widowControl w:val="0"/>
        <w:kinsoku/>
        <w:wordWrap/>
        <w:overflowPunct/>
        <w:topLinePunct w:val="0"/>
        <w:autoSpaceDE/>
        <w:autoSpaceDN/>
        <w:bidi w:val="0"/>
        <w:adjustRightInd/>
        <w:spacing w:line="540" w:lineRule="exact"/>
        <w:ind w:firstLine="880" w:firstLineChars="200"/>
        <w:textAlignment w:val="auto"/>
        <w:rPr>
          <w:rFonts w:eastAsia="黑体"/>
          <w:color w:val="auto"/>
          <w:sz w:val="44"/>
          <w:szCs w:val="44"/>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color w:val="auto"/>
          <w:szCs w:val="32"/>
        </w:rPr>
      </w:pPr>
      <w:r>
        <w:rPr>
          <w:rFonts w:hint="eastAsia"/>
          <w:color w:val="auto"/>
          <w:szCs w:val="32"/>
          <w:lang w:eastAsia="zh-CN"/>
        </w:rPr>
        <w:t>根据</w:t>
      </w:r>
      <w:r>
        <w:rPr>
          <w:rFonts w:hint="eastAsia"/>
          <w:color w:val="auto"/>
          <w:szCs w:val="32"/>
          <w:lang w:val="en-US" w:eastAsia="zh-CN"/>
        </w:rPr>
        <w:t>《</w:t>
      </w:r>
      <w:r>
        <w:rPr>
          <w:rFonts w:hint="eastAsia"/>
          <w:color w:val="auto"/>
          <w:szCs w:val="32"/>
          <w:lang w:eastAsia="zh-CN"/>
        </w:rPr>
        <w:t>福建省住房和城乡建设厅</w:t>
      </w:r>
      <w:r>
        <w:rPr>
          <w:rFonts w:hint="eastAsia"/>
          <w:color w:val="auto"/>
          <w:szCs w:val="32"/>
          <w:lang w:val="en-US" w:eastAsia="zh-CN"/>
        </w:rPr>
        <w:t xml:space="preserve"> 福建省人力资源和社会保障厅关于印发&lt;深化推进在建项目拖欠工程款及农民工工资问题专项整治方案&gt;的通知》（闽建筑</w:t>
      </w:r>
      <w:r>
        <w:rPr>
          <w:rFonts w:hint="eastAsia" w:ascii="仿宋" w:hAnsi="仿宋" w:eastAsia="仿宋" w:cs="仿宋"/>
          <w:color w:val="auto"/>
          <w:szCs w:val="32"/>
          <w:lang w:val="en-US" w:eastAsia="zh-CN"/>
        </w:rPr>
        <w:t>〔2022〕6号</w:t>
      </w:r>
      <w:r>
        <w:rPr>
          <w:rFonts w:hint="eastAsia"/>
          <w:color w:val="auto"/>
          <w:szCs w:val="32"/>
          <w:lang w:val="en-US" w:eastAsia="zh-CN"/>
        </w:rPr>
        <w:t>）文件要求，</w:t>
      </w:r>
      <w:r>
        <w:rPr>
          <w:color w:val="auto"/>
          <w:szCs w:val="32"/>
        </w:rPr>
        <w:t>为深化推进我</w:t>
      </w:r>
      <w:r>
        <w:rPr>
          <w:rFonts w:hint="eastAsia"/>
          <w:color w:val="auto"/>
          <w:szCs w:val="32"/>
          <w:lang w:val="en-US" w:eastAsia="zh-CN"/>
        </w:rPr>
        <w:t>市房</w:t>
      </w:r>
      <w:r>
        <w:rPr>
          <w:color w:val="auto"/>
          <w:szCs w:val="32"/>
        </w:rPr>
        <w:t>屋建筑和市政基础设施工程领域在建项目拖欠工程款及农民工工资问题整治，现制定本工作方案。</w:t>
      </w:r>
    </w:p>
    <w:p>
      <w:pPr>
        <w:pStyle w:val="7"/>
        <w:keepNext w:val="0"/>
        <w:keepLines w:val="0"/>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黑体"/>
          <w:b/>
          <w:bCs/>
          <w:color w:val="auto"/>
          <w:kern w:val="2"/>
          <w:sz w:val="32"/>
          <w:szCs w:val="32"/>
        </w:rPr>
      </w:pPr>
      <w:r>
        <w:rPr>
          <w:rStyle w:val="10"/>
          <w:rFonts w:hint="default" w:ascii="Times New Roman" w:hAnsi="Times New Roman" w:eastAsia="黑体"/>
          <w:b w:val="0"/>
          <w:bCs/>
          <w:color w:val="auto"/>
          <w:kern w:val="2"/>
          <w:sz w:val="32"/>
          <w:szCs w:val="32"/>
        </w:rPr>
        <w:t>一、整治目标</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以政府投资和国企投资的房屋建筑和市政基础设施工程项目为重点，深化推进拖欠工程款和农民工工资整治，坚决查处欠款欠薪行为；强化欠款欠薪源头治理，推进工程项目落实各项防欠治欠长效制度并实行信息化动态监管，力争到2022年10月底工程项目全面落实实名制信息化、工程款支付担保、农民工工资专用账户、工资保证金等保障制度，实现大数据监管全覆盖。</w:t>
      </w:r>
    </w:p>
    <w:p>
      <w:pPr>
        <w:keepNext w:val="0"/>
        <w:keepLines w:val="0"/>
        <w:pageBreakBefore w:val="0"/>
        <w:widowControl w:val="0"/>
        <w:numPr>
          <w:ilvl w:val="0"/>
          <w:numId w:val="1"/>
        </w:numPr>
        <w:kinsoku/>
        <w:wordWrap/>
        <w:overflowPunct/>
        <w:topLinePunct w:val="0"/>
        <w:autoSpaceDE/>
        <w:autoSpaceDN/>
        <w:bidi w:val="0"/>
        <w:adjustRightInd/>
        <w:spacing w:line="540" w:lineRule="exact"/>
        <w:ind w:firstLine="640" w:firstLineChars="200"/>
        <w:textAlignment w:val="auto"/>
        <w:rPr>
          <w:rFonts w:eastAsia="黑体"/>
          <w:color w:val="auto"/>
          <w:szCs w:val="32"/>
        </w:rPr>
      </w:pPr>
      <w:r>
        <w:rPr>
          <w:rFonts w:eastAsia="黑体"/>
          <w:color w:val="auto"/>
          <w:szCs w:val="32"/>
        </w:rPr>
        <w:t>整治内容</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eastAsia="楷体_GB2312"/>
          <w:b/>
          <w:color w:val="auto"/>
          <w:szCs w:val="32"/>
        </w:rPr>
      </w:pPr>
      <w:r>
        <w:rPr>
          <w:rFonts w:eastAsia="楷体_GB2312"/>
          <w:b/>
          <w:color w:val="auto"/>
          <w:szCs w:val="32"/>
        </w:rPr>
        <w:t>（一）整治重点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1</w:t>
      </w:r>
      <w:r>
        <w:rPr>
          <w:rFonts w:hint="eastAsia" w:ascii="仿宋_GB2312" w:hAnsi="仿宋_GB2312" w:cs="仿宋_GB2312"/>
          <w:color w:val="auto"/>
          <w:szCs w:val="32"/>
          <w:lang w:eastAsia="zh-CN"/>
        </w:rPr>
        <w:t>、</w:t>
      </w:r>
      <w:r>
        <w:rPr>
          <w:rFonts w:hint="eastAsia" w:ascii="仿宋_GB2312" w:hAnsi="仿宋_GB2312" w:eastAsia="仿宋_GB2312" w:cs="仿宋_GB2312"/>
          <w:color w:val="auto"/>
          <w:szCs w:val="32"/>
          <w:lang w:eastAsia="zh-CN"/>
        </w:rPr>
        <w:t>建设单位未按规定落实工程款支付担保，政府投资项目已完工不竣工验收、已竣工验收不结算审核、已结算审核不支付工程款的问题。</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2</w:t>
      </w:r>
      <w:r>
        <w:rPr>
          <w:rFonts w:hint="eastAsia" w:ascii="仿宋_GB2312" w:hAnsi="仿宋_GB2312" w:cs="仿宋_GB2312"/>
          <w:color w:val="auto"/>
          <w:szCs w:val="32"/>
          <w:lang w:eastAsia="zh-CN"/>
        </w:rPr>
        <w:t>、</w:t>
      </w:r>
      <w:r>
        <w:rPr>
          <w:rFonts w:hint="eastAsia" w:ascii="仿宋_GB2312" w:hAnsi="仿宋_GB2312" w:eastAsia="仿宋_GB2312" w:cs="仿宋_GB2312"/>
          <w:color w:val="auto"/>
          <w:szCs w:val="32"/>
          <w:lang w:eastAsia="zh-CN"/>
        </w:rPr>
        <w:t>施工总包单位未落实建筑工人实名制信息化管理、农民工工资专用账户、工资保证金等制度。</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eastAsia="楷体_GB2312"/>
          <w:b/>
          <w:color w:val="auto"/>
          <w:szCs w:val="32"/>
        </w:rPr>
      </w:pPr>
      <w:r>
        <w:rPr>
          <w:rFonts w:eastAsia="楷体_GB2312"/>
          <w:b/>
          <w:color w:val="auto"/>
          <w:szCs w:val="32"/>
        </w:rPr>
        <w:t>（二）整治措施</w:t>
      </w:r>
    </w:p>
    <w:p>
      <w:pPr>
        <w:pStyle w:val="5"/>
        <w:keepNext w:val="0"/>
        <w:keepLines w:val="0"/>
        <w:pageBreakBefore w:val="0"/>
        <w:widowControl w:val="0"/>
        <w:kinsoku/>
        <w:wordWrap/>
        <w:overflowPunct/>
        <w:topLinePunct w:val="0"/>
        <w:autoSpaceDE/>
        <w:autoSpaceDN/>
        <w:bidi w:val="0"/>
        <w:adjustRightInd/>
        <w:spacing w:line="54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实施重点专项行动。</w:t>
      </w:r>
      <w:r>
        <w:rPr>
          <w:rFonts w:hint="eastAsia" w:ascii="仿宋_GB2312" w:hAnsi="仿宋_GB2312" w:eastAsia="仿宋_GB2312" w:cs="仿宋_GB2312"/>
          <w:color w:val="auto"/>
          <w:kern w:val="2"/>
          <w:sz w:val="32"/>
          <w:szCs w:val="32"/>
          <w:lang w:val="en-US" w:eastAsia="zh-CN" w:bidi="ar-SA"/>
        </w:rPr>
        <w:t>开展建筑市场专项整治行动，严格依照《福建省建筑市场行为监督检查工作办法（试行）》（闽建〔2017〕8号）及《住房城乡建设部关于印发建筑工程施工发包与承包违法行为认定查处管理办法的通知》（建市规〔2019〕1号），实施“双随机、一公开”检查，查处违法发包、转包、挂靠、违法分包等违法行为。开展欠薪案件线索“月月清”行动，及时高效处置欠薪问题线索，推进落实工资支付保障制度。</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b/>
          <w:bCs/>
          <w:color w:val="auto"/>
          <w:kern w:val="2"/>
          <w:sz w:val="32"/>
          <w:szCs w:val="32"/>
          <w:lang w:val="en-US" w:eastAsia="zh-CN" w:bidi="ar-SA"/>
        </w:rPr>
        <w:t>2</w:t>
      </w:r>
      <w:r>
        <w:rPr>
          <w:rFonts w:hint="eastAsia" w:ascii="仿宋_GB2312" w:hAnsi="仿宋_GB2312" w:cs="仿宋_GB2312"/>
          <w:b/>
          <w:bCs/>
          <w:color w:val="auto"/>
          <w:kern w:val="2"/>
          <w:sz w:val="32"/>
          <w:szCs w:val="32"/>
          <w:lang w:val="en-US" w:eastAsia="zh-CN" w:bidi="ar-SA"/>
        </w:rPr>
        <w:t>、</w:t>
      </w:r>
      <w:r>
        <w:rPr>
          <w:rFonts w:hint="eastAsia" w:ascii="仿宋_GB2312" w:hAnsi="仿宋_GB2312" w:eastAsia="仿宋_GB2312" w:cs="仿宋_GB2312"/>
          <w:b/>
          <w:bCs/>
          <w:color w:val="auto"/>
          <w:kern w:val="2"/>
          <w:sz w:val="32"/>
          <w:szCs w:val="32"/>
          <w:lang w:val="en-US" w:eastAsia="zh-CN" w:bidi="ar-SA"/>
        </w:rPr>
        <w:t>加强信息化监管。</w:t>
      </w:r>
      <w:r>
        <w:rPr>
          <w:rFonts w:hint="eastAsia" w:ascii="仿宋_GB2312" w:hAnsi="仿宋_GB2312" w:eastAsia="仿宋_GB2312" w:cs="仿宋_GB2312"/>
          <w:color w:val="auto"/>
          <w:szCs w:val="32"/>
          <w:lang w:eastAsia="zh-CN"/>
        </w:rPr>
        <w:t>发挥省劳动监测预警大数据平台作用，做好施工企业合同履约行为评价，动态考核项目农民工实名登记及考勤情况、项目管理人员到岗履职、农民工工资按时发放、工资支付保障制度落实情况；探索运用实名制监测分析成果，将项目经理和项目总监未到岗履职纳入《工程质量安全动态监管办法》予以扣分；强化劳动监测与建筑市场联动管理，以项目管理人员不到岗履职为线索，严厉查处工程转包、挂靠、违法分包等违法行为；及时查处“全国根治欠薪线索反映平台”和“福建人社微信小程序”中在建项目的欠薪线索。</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b/>
          <w:bCs/>
          <w:color w:val="auto"/>
          <w:kern w:val="2"/>
          <w:sz w:val="32"/>
          <w:szCs w:val="32"/>
          <w:lang w:val="en-US" w:eastAsia="zh-CN" w:bidi="ar-SA"/>
        </w:rPr>
        <w:t>3</w:t>
      </w:r>
      <w:r>
        <w:rPr>
          <w:rFonts w:hint="eastAsia" w:ascii="仿宋_GB2312" w:hAnsi="仿宋_GB2312" w:cs="仿宋_GB2312"/>
          <w:b/>
          <w:bCs/>
          <w:color w:val="auto"/>
          <w:kern w:val="2"/>
          <w:sz w:val="32"/>
          <w:szCs w:val="32"/>
          <w:lang w:val="en-US" w:eastAsia="zh-CN" w:bidi="ar-SA"/>
        </w:rPr>
        <w:t>、</w:t>
      </w:r>
      <w:r>
        <w:rPr>
          <w:rFonts w:hint="eastAsia" w:ascii="仿宋_GB2312" w:hAnsi="仿宋_GB2312" w:eastAsia="仿宋_GB2312" w:cs="仿宋_GB2312"/>
          <w:b/>
          <w:bCs/>
          <w:color w:val="auto"/>
          <w:kern w:val="2"/>
          <w:sz w:val="32"/>
          <w:szCs w:val="32"/>
          <w:lang w:val="en-US" w:eastAsia="zh-CN" w:bidi="ar-SA"/>
        </w:rPr>
        <w:t>强化部门联动协作。</w:t>
      </w:r>
      <w:r>
        <w:rPr>
          <w:rFonts w:hint="eastAsia" w:ascii="仿宋_GB2312" w:hAnsi="仿宋_GB2312" w:eastAsia="仿宋_GB2312" w:cs="仿宋_GB2312"/>
          <w:color w:val="auto"/>
          <w:szCs w:val="32"/>
          <w:lang w:eastAsia="zh-CN"/>
        </w:rPr>
        <w:t>各级</w:t>
      </w:r>
      <w:r>
        <w:rPr>
          <w:rFonts w:hint="eastAsia" w:ascii="仿宋_GB2312" w:hAnsi="仿宋_GB2312" w:cs="仿宋_GB2312"/>
          <w:color w:val="auto"/>
          <w:szCs w:val="32"/>
          <w:lang w:eastAsia="zh-CN"/>
        </w:rPr>
        <w:t>建设</w:t>
      </w:r>
      <w:r>
        <w:rPr>
          <w:rFonts w:hint="eastAsia" w:ascii="仿宋_GB2312" w:hAnsi="仿宋_GB2312" w:eastAsia="仿宋_GB2312" w:cs="仿宋_GB2312"/>
          <w:color w:val="auto"/>
          <w:szCs w:val="32"/>
          <w:lang w:eastAsia="zh-CN"/>
        </w:rPr>
        <w:t>部门和人社部门加强部门协作沟通，及时有效化解欠款欠薪纠纷隐患。对人社部门列为失信联合惩戒对象名单的施工企业，由同级</w:t>
      </w:r>
      <w:r>
        <w:rPr>
          <w:rFonts w:hint="eastAsia" w:ascii="仿宋_GB2312" w:hAnsi="仿宋_GB2312" w:cs="仿宋_GB2312"/>
          <w:color w:val="auto"/>
          <w:szCs w:val="32"/>
          <w:lang w:eastAsia="zh-CN"/>
        </w:rPr>
        <w:t>建设</w:t>
      </w:r>
      <w:r>
        <w:rPr>
          <w:rFonts w:hint="eastAsia" w:ascii="仿宋_GB2312" w:hAnsi="仿宋_GB2312" w:eastAsia="仿宋_GB2312" w:cs="仿宋_GB2312"/>
          <w:color w:val="auto"/>
          <w:szCs w:val="32"/>
          <w:lang w:eastAsia="zh-CN"/>
        </w:rPr>
        <w:t>部门纳入建筑市场主体“黑名单”管理并予以信用评价扣分。对人民法院移交的建筑市场违法行为案件，</w:t>
      </w:r>
      <w:r>
        <w:rPr>
          <w:rFonts w:hint="eastAsia" w:ascii="仿宋_GB2312" w:hAnsi="仿宋_GB2312" w:cs="仿宋_GB2312"/>
          <w:color w:val="auto"/>
          <w:szCs w:val="32"/>
          <w:lang w:eastAsia="zh-CN"/>
        </w:rPr>
        <w:t>建设</w:t>
      </w:r>
      <w:r>
        <w:rPr>
          <w:rFonts w:hint="eastAsia" w:ascii="仿宋_GB2312" w:hAnsi="仿宋_GB2312" w:eastAsia="仿宋_GB2312" w:cs="仿宋_GB2312"/>
          <w:color w:val="auto"/>
          <w:szCs w:val="32"/>
          <w:lang w:eastAsia="zh-CN"/>
        </w:rPr>
        <w:t>部门依法予以行政处罚、纳入信用评价等举措予以查处。落实清理拖欠中小企业账款工作联动机制，及时将发现的地方财政、国有企事业单位拖欠中小企业账款线索移送同级工信部门处理。发现政府投资和国有企业投资项目建设单位存在“完工不竣工验收、竣工验收不结算审核、结算审核不支付工程款”问题，应当督促整改，对拒不整改的予以曝光，移送同级有权部门处理并抄送同级纪检监察部门。对建设单位未依法提供工程款支付担保或者拖欠工程款，导致拖欠农民工工资的，应按规定报请同级人民政府限制其新建项目。对监管责任不落实、成效不明显、欠薪问题突出的，应按照《福建省根治欠薪工作约谈制度》和我市的贯彻意见有关规定约谈政府和有关部门负责人。</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b/>
          <w:bCs/>
          <w:color w:val="auto"/>
          <w:kern w:val="2"/>
          <w:sz w:val="32"/>
          <w:szCs w:val="32"/>
          <w:lang w:val="en-US" w:eastAsia="zh-CN" w:bidi="ar-SA"/>
        </w:rPr>
        <w:t>4、完善长效机制。</w:t>
      </w:r>
      <w:r>
        <w:rPr>
          <w:rFonts w:hint="eastAsia" w:ascii="仿宋_GB2312" w:hAnsi="仿宋_GB2312" w:eastAsia="仿宋_GB2312" w:cs="仿宋_GB2312"/>
          <w:color w:val="auto"/>
          <w:szCs w:val="32"/>
          <w:lang w:val="en-US" w:eastAsia="zh-CN"/>
        </w:rPr>
        <w:t>对</w:t>
      </w:r>
      <w:r>
        <w:rPr>
          <w:rFonts w:hint="eastAsia" w:ascii="仿宋_GB2312" w:hAnsi="仿宋_GB2312" w:eastAsia="仿宋_GB2312" w:cs="仿宋_GB2312"/>
          <w:color w:val="auto"/>
          <w:szCs w:val="32"/>
          <w:lang w:eastAsia="zh-CN"/>
        </w:rPr>
        <w:t>于依法必须招标项目，在招标文件审核环节，将工程款支付担保作为必审项，督促建设单位全面落实工程款支付担保制度，固化防欠制度。完善建筑市场承发包行为监管机制，依托劳动监察平台提升建筑市场监管效率，健全欠薪欠款处置机制，切实维护社会安定稳定。指导各县（市）区完善劳务实名制、工程款支付担保、人工费分账拨付，农民工工资专用账户、工资保证金等制度，构建上下一体、整体联动的根治欠薪制度体系。</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黑体"/>
          <w:color w:val="auto"/>
          <w:szCs w:val="32"/>
        </w:rPr>
      </w:pPr>
      <w:r>
        <w:rPr>
          <w:rFonts w:eastAsia="黑体"/>
          <w:color w:val="auto"/>
          <w:szCs w:val="32"/>
        </w:rPr>
        <w:t>三、工作安排</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楷体_GB2312" w:hAnsi="楷体_GB2312" w:eastAsia="楷体_GB2312" w:cs="楷体_GB2312"/>
          <w:b/>
          <w:color w:val="auto"/>
          <w:szCs w:val="32"/>
        </w:rPr>
      </w:pPr>
      <w:r>
        <w:rPr>
          <w:rFonts w:hint="eastAsia" w:ascii="楷体_GB2312" w:hAnsi="楷体_GB2312" w:eastAsia="楷体_GB2312" w:cs="楷体_GB2312"/>
          <w:b/>
          <w:color w:val="auto"/>
          <w:szCs w:val="32"/>
        </w:rPr>
        <w:t>（一）方案制定阶段（5月</w:t>
      </w:r>
      <w:r>
        <w:rPr>
          <w:rFonts w:hint="eastAsia" w:ascii="楷体_GB2312" w:hAnsi="楷体_GB2312" w:eastAsia="楷体_GB2312" w:cs="楷体_GB2312"/>
          <w:b/>
          <w:color w:val="auto"/>
          <w:szCs w:val="32"/>
          <w:lang w:val="en-US" w:eastAsia="zh-CN"/>
        </w:rPr>
        <w:t>31</w:t>
      </w:r>
      <w:r>
        <w:rPr>
          <w:rFonts w:hint="eastAsia" w:ascii="楷体_GB2312" w:hAnsi="楷体_GB2312" w:eastAsia="楷体_GB2312" w:cs="楷体_GB2312"/>
          <w:b/>
          <w:color w:val="auto"/>
          <w:szCs w:val="32"/>
        </w:rPr>
        <w:t>日前）</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各县（市）区县建设部门要联合人社部门，结合本地工作实际制定整治工作方案，明确量化目标、责任分工、工作举措和进度安排，并工作部署。</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楷体_GB2312" w:hAnsi="楷体_GB2312" w:eastAsia="楷体_GB2312" w:cs="楷体_GB2312"/>
          <w:b/>
          <w:color w:val="auto"/>
          <w:szCs w:val="32"/>
        </w:rPr>
      </w:pPr>
      <w:r>
        <w:rPr>
          <w:rFonts w:hint="eastAsia" w:ascii="楷体_GB2312" w:hAnsi="楷体_GB2312" w:eastAsia="楷体_GB2312" w:cs="楷体_GB2312"/>
          <w:b/>
          <w:color w:val="auto"/>
          <w:szCs w:val="32"/>
        </w:rPr>
        <w:t>（</w:t>
      </w:r>
      <w:r>
        <w:rPr>
          <w:rFonts w:hint="eastAsia" w:ascii="楷体_GB2312" w:hAnsi="楷体_GB2312" w:eastAsia="楷体_GB2312" w:cs="楷体_GB2312"/>
          <w:b/>
          <w:color w:val="auto"/>
          <w:szCs w:val="32"/>
          <w:lang w:val="en-US" w:eastAsia="zh-CN"/>
        </w:rPr>
        <w:t>二</w:t>
      </w:r>
      <w:r>
        <w:rPr>
          <w:rFonts w:hint="eastAsia" w:ascii="楷体_GB2312" w:hAnsi="楷体_GB2312" w:eastAsia="楷体_GB2312" w:cs="楷体_GB2312"/>
          <w:b/>
          <w:color w:val="auto"/>
          <w:szCs w:val="32"/>
        </w:rPr>
        <w:t>）</w:t>
      </w:r>
      <w:r>
        <w:rPr>
          <w:rFonts w:hint="eastAsia" w:ascii="楷体_GB2312" w:hAnsi="楷体_GB2312" w:eastAsia="楷体_GB2312" w:cs="楷体_GB2312"/>
          <w:b/>
          <w:color w:val="auto"/>
          <w:szCs w:val="32"/>
          <w:lang w:eastAsia="zh-CN"/>
        </w:rPr>
        <w:t>组织全面排查</w:t>
      </w:r>
      <w:r>
        <w:rPr>
          <w:rFonts w:hint="eastAsia" w:ascii="楷体_GB2312" w:hAnsi="楷体_GB2312" w:eastAsia="楷体_GB2312" w:cs="楷体_GB2312"/>
          <w:b/>
          <w:color w:val="auto"/>
          <w:szCs w:val="32"/>
        </w:rPr>
        <w:t>（</w:t>
      </w:r>
      <w:r>
        <w:rPr>
          <w:rFonts w:hint="eastAsia" w:ascii="楷体_GB2312" w:hAnsi="楷体_GB2312" w:eastAsia="楷体_GB2312" w:cs="楷体_GB2312"/>
          <w:b/>
          <w:color w:val="auto"/>
          <w:szCs w:val="32"/>
          <w:lang w:val="en-US" w:eastAsia="zh-CN"/>
        </w:rPr>
        <w:t>6</w:t>
      </w:r>
      <w:r>
        <w:rPr>
          <w:rFonts w:hint="eastAsia" w:ascii="楷体_GB2312" w:hAnsi="楷体_GB2312" w:eastAsia="楷体_GB2312" w:cs="楷体_GB2312"/>
          <w:b/>
          <w:color w:val="auto"/>
          <w:szCs w:val="32"/>
        </w:rPr>
        <w:t>月</w:t>
      </w:r>
      <w:r>
        <w:rPr>
          <w:rFonts w:hint="eastAsia" w:ascii="楷体_GB2312" w:hAnsi="楷体_GB2312" w:eastAsia="楷体_GB2312" w:cs="楷体_GB2312"/>
          <w:b/>
          <w:color w:val="auto"/>
          <w:szCs w:val="32"/>
          <w:lang w:val="en-US" w:eastAsia="zh-CN"/>
        </w:rPr>
        <w:t>1</w:t>
      </w:r>
      <w:r>
        <w:rPr>
          <w:rFonts w:hint="eastAsia" w:ascii="楷体_GB2312" w:hAnsi="楷体_GB2312" w:eastAsia="楷体_GB2312" w:cs="楷体_GB2312"/>
          <w:b/>
          <w:color w:val="auto"/>
          <w:szCs w:val="32"/>
        </w:rPr>
        <w:t>日至</w:t>
      </w:r>
      <w:r>
        <w:rPr>
          <w:rFonts w:hint="eastAsia" w:ascii="楷体_GB2312" w:hAnsi="楷体_GB2312" w:eastAsia="楷体_GB2312" w:cs="楷体_GB2312"/>
          <w:b/>
          <w:color w:val="auto"/>
          <w:szCs w:val="32"/>
          <w:lang w:val="en-US" w:eastAsia="zh-CN"/>
        </w:rPr>
        <w:t>6月30日）</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eastAsia="zh-CN"/>
        </w:rPr>
        <w:t>我市各级建设部门应联合人社部门对照整治重点，排查在建项目欠款欠薪问题，组织我市房建、市政在建项目建设单位、施工单位以项目为单位，认真开展自查自纠工作，并于</w:t>
      </w:r>
      <w:r>
        <w:rPr>
          <w:rFonts w:hint="eastAsia" w:ascii="仿宋_GB2312" w:hAnsi="仿宋_GB2312" w:eastAsia="仿宋_GB2312" w:cs="仿宋_GB2312"/>
          <w:color w:val="auto"/>
          <w:szCs w:val="32"/>
          <w:lang w:val="en-US" w:eastAsia="zh-CN"/>
        </w:rPr>
        <w:t>2022年</w:t>
      </w:r>
      <w:r>
        <w:rPr>
          <w:rFonts w:hint="eastAsia" w:ascii="仿宋_GB2312" w:hAnsi="仿宋_GB2312" w:cs="仿宋_GB2312"/>
          <w:color w:val="auto"/>
          <w:szCs w:val="32"/>
          <w:lang w:val="en-US" w:eastAsia="zh-CN"/>
        </w:rPr>
        <w:t>吃</w:t>
      </w:r>
      <w:r>
        <w:rPr>
          <w:rFonts w:hint="eastAsia" w:ascii="仿宋_GB2312" w:hAnsi="仿宋_GB2312" w:eastAsia="仿宋_GB2312" w:cs="仿宋_GB2312"/>
          <w:color w:val="auto"/>
          <w:szCs w:val="32"/>
          <w:lang w:eastAsia="zh-CN"/>
        </w:rPr>
        <w:t>，各县（市）区建设部门、人社部门按照职能分工在</w:t>
      </w:r>
      <w:r>
        <w:rPr>
          <w:rFonts w:hint="eastAsia" w:ascii="仿宋_GB2312" w:hAnsi="仿宋_GB2312" w:eastAsia="仿宋_GB2312" w:cs="仿宋_GB2312"/>
          <w:color w:val="auto"/>
          <w:szCs w:val="32"/>
          <w:lang w:val="en-US" w:eastAsia="zh-CN"/>
        </w:rPr>
        <w:t>2022年6月30日前</w:t>
      </w:r>
      <w:r>
        <w:rPr>
          <w:rFonts w:hint="eastAsia" w:ascii="仿宋_GB2312" w:hAnsi="仿宋_GB2312" w:eastAsia="仿宋_GB2312" w:cs="仿宋_GB2312"/>
          <w:color w:val="auto"/>
          <w:szCs w:val="32"/>
          <w:lang w:eastAsia="zh-CN"/>
        </w:rPr>
        <w:t>向市建设局、市人社局分别上报拖欠工程款线索台账表（详见附件</w:t>
      </w:r>
      <w:r>
        <w:rPr>
          <w:rFonts w:hint="eastAsia" w:ascii="仿宋_GB2312" w:hAnsi="仿宋_GB2312" w:eastAsia="仿宋_GB2312" w:cs="仿宋_GB2312"/>
          <w:color w:val="auto"/>
          <w:szCs w:val="32"/>
          <w:lang w:val="en-US" w:eastAsia="zh-CN"/>
        </w:rPr>
        <w:t>2</w:t>
      </w:r>
      <w:r>
        <w:rPr>
          <w:rFonts w:hint="eastAsia" w:ascii="仿宋_GB2312" w:hAnsi="仿宋_GB2312" w:eastAsia="仿宋_GB2312" w:cs="仿宋_GB2312"/>
          <w:color w:val="auto"/>
          <w:szCs w:val="32"/>
          <w:lang w:eastAsia="zh-CN"/>
        </w:rPr>
        <w:t>）、拖欠农民工工资问题线索台账表（详见附件</w:t>
      </w:r>
      <w:r>
        <w:rPr>
          <w:rFonts w:hint="eastAsia" w:ascii="仿宋_GB2312" w:hAnsi="仿宋_GB2312" w:eastAsia="仿宋_GB2312" w:cs="仿宋_GB2312"/>
          <w:color w:val="auto"/>
          <w:szCs w:val="32"/>
          <w:lang w:val="en-US" w:eastAsia="zh-CN"/>
        </w:rPr>
        <w:t>3</w:t>
      </w:r>
      <w:r>
        <w:rPr>
          <w:rFonts w:hint="eastAsia" w:ascii="仿宋_GB2312" w:hAnsi="仿宋_GB2312" w:eastAsia="仿宋_GB2312" w:cs="仿宋_GB2312"/>
          <w:color w:val="auto"/>
          <w:szCs w:val="32"/>
          <w:lang w:eastAsia="zh-CN"/>
        </w:rPr>
        <w:t>）。</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楷体_GB2312" w:hAnsi="楷体_GB2312" w:eastAsia="楷体_GB2312" w:cs="楷体_GB2312"/>
          <w:b/>
          <w:color w:val="auto"/>
          <w:szCs w:val="32"/>
        </w:rPr>
      </w:pPr>
      <w:r>
        <w:rPr>
          <w:rFonts w:hint="eastAsia" w:ascii="楷体_GB2312" w:hAnsi="楷体_GB2312" w:eastAsia="楷体_GB2312" w:cs="楷体_GB2312"/>
          <w:b/>
          <w:color w:val="auto"/>
          <w:szCs w:val="32"/>
          <w:lang w:eastAsia="zh-CN"/>
        </w:rPr>
        <w:t>（三）开展专项整治（</w:t>
      </w:r>
      <w:r>
        <w:rPr>
          <w:rFonts w:hint="eastAsia" w:ascii="楷体_GB2312" w:hAnsi="楷体_GB2312" w:eastAsia="楷体_GB2312" w:cs="楷体_GB2312"/>
          <w:b/>
          <w:color w:val="auto"/>
          <w:szCs w:val="32"/>
          <w:lang w:val="en-US" w:eastAsia="zh-CN"/>
        </w:rPr>
        <w:t>7月1日至</w:t>
      </w:r>
      <w:r>
        <w:rPr>
          <w:rFonts w:hint="eastAsia" w:ascii="楷体_GB2312" w:hAnsi="楷体_GB2312" w:eastAsia="楷体_GB2312" w:cs="楷体_GB2312"/>
          <w:b/>
          <w:color w:val="auto"/>
          <w:szCs w:val="32"/>
        </w:rPr>
        <w:t>9月</w:t>
      </w:r>
      <w:r>
        <w:rPr>
          <w:rFonts w:hint="eastAsia" w:ascii="楷体_GB2312" w:hAnsi="楷体_GB2312" w:eastAsia="楷体_GB2312" w:cs="楷体_GB2312"/>
          <w:b/>
          <w:color w:val="auto"/>
          <w:szCs w:val="32"/>
          <w:lang w:val="en-US" w:eastAsia="zh-CN"/>
        </w:rPr>
        <w:t>30日</w:t>
      </w:r>
      <w:r>
        <w:rPr>
          <w:rFonts w:hint="eastAsia" w:ascii="楷体_GB2312" w:hAnsi="楷体_GB2312" w:eastAsia="楷体_GB2312" w:cs="楷体_GB2312"/>
          <w:b/>
          <w:color w:val="auto"/>
          <w:szCs w:val="32"/>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各级建设部门和人社部门要围绕排查发现问题，建立问题台账，明确整改时限、责任单位，督促问题项目及时拨付工程款或农民工工资，推动完工项目按规定组织竣工验收、竣工验收项目开展结算审核、结算审核项目及时支付工程款。督促项目落实工程款支付担保、农民工工资专用账户、工资保证金等制度，并将制度落实情况上传至省劳动监测预警大数据平台，对整改不到位的依法依规予以行政处罚。针对整治过程发现的问题，分析原因，健全防欠治欠长效制度措施。</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楷体_GB2312" w:hAnsi="楷体_GB2312" w:eastAsia="楷体_GB2312" w:cs="楷体_GB2312"/>
          <w:b/>
          <w:color w:val="auto"/>
          <w:szCs w:val="32"/>
        </w:rPr>
      </w:pPr>
      <w:r>
        <w:rPr>
          <w:rFonts w:hint="eastAsia" w:ascii="楷体_GB2312" w:hAnsi="楷体_GB2312" w:eastAsia="楷体_GB2312" w:cs="楷体_GB2312"/>
          <w:b/>
          <w:color w:val="auto"/>
          <w:szCs w:val="32"/>
        </w:rPr>
        <w:t>（</w:t>
      </w:r>
      <w:r>
        <w:rPr>
          <w:rFonts w:hint="eastAsia" w:ascii="楷体_GB2312" w:hAnsi="楷体_GB2312" w:eastAsia="楷体_GB2312" w:cs="楷体_GB2312"/>
          <w:b/>
          <w:color w:val="auto"/>
          <w:szCs w:val="32"/>
          <w:lang w:val="en-US" w:eastAsia="zh-CN"/>
        </w:rPr>
        <w:t>四</w:t>
      </w:r>
      <w:r>
        <w:rPr>
          <w:rFonts w:hint="eastAsia" w:ascii="楷体_GB2312" w:hAnsi="楷体_GB2312" w:eastAsia="楷体_GB2312" w:cs="楷体_GB2312"/>
          <w:b/>
          <w:color w:val="auto"/>
          <w:szCs w:val="32"/>
        </w:rPr>
        <w:t>）验收巩固阶段（10月底前）</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各县（市）区建设部门、人社部门应围绕本专项行动，梳理形成“问题（整改）清单、制度清单、成果清单”三项清单及深化整治工作总结报告，并在</w:t>
      </w:r>
      <w:r>
        <w:rPr>
          <w:rFonts w:hint="eastAsia" w:ascii="仿宋_GB2312" w:hAnsi="仿宋_GB2312" w:eastAsia="仿宋_GB2312" w:cs="仿宋_GB2312"/>
          <w:color w:val="auto"/>
          <w:szCs w:val="32"/>
          <w:lang w:val="en-US" w:eastAsia="zh-CN"/>
        </w:rPr>
        <w:t>2022年10月15日前报送至市建设局建筑业处、市人社局劳动监察处</w:t>
      </w:r>
      <w:r>
        <w:rPr>
          <w:rFonts w:hint="eastAsia" w:ascii="仿宋_GB2312" w:hAnsi="仿宋_GB2312" w:eastAsia="仿宋_GB2312" w:cs="仿宋_GB2312"/>
          <w:color w:val="auto"/>
          <w:szCs w:val="32"/>
          <w:lang w:eastAsia="zh-CN"/>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eastAsia="黑体"/>
          <w:color w:val="auto"/>
          <w:szCs w:val="32"/>
          <w:lang w:eastAsia="zh-CN"/>
        </w:rPr>
      </w:pPr>
      <w:r>
        <w:rPr>
          <w:rFonts w:hint="eastAsia" w:eastAsia="黑体"/>
          <w:color w:val="auto"/>
          <w:szCs w:val="32"/>
          <w:lang w:eastAsia="zh-CN"/>
        </w:rPr>
        <w:t>四、工作要求</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仿宋_GB2312" w:eastAsia="仿宋_GB2312" w:cs="仿宋_GB2312"/>
          <w:color w:val="auto"/>
          <w:szCs w:val="32"/>
          <w:lang w:eastAsia="zh-CN"/>
        </w:rPr>
      </w:pPr>
      <w:r>
        <w:rPr>
          <w:rFonts w:eastAsia="楷体_GB2312"/>
          <w:b/>
          <w:color w:val="auto"/>
          <w:szCs w:val="32"/>
        </w:rPr>
        <w:t>（一）完善组织领导。</w:t>
      </w:r>
      <w:r>
        <w:rPr>
          <w:rFonts w:hint="eastAsia" w:ascii="仿宋_GB2312" w:hAnsi="仿宋_GB2312" w:eastAsia="仿宋_GB2312" w:cs="仿宋_GB2312"/>
          <w:color w:val="auto"/>
          <w:szCs w:val="32"/>
          <w:lang w:eastAsia="zh-CN"/>
        </w:rPr>
        <w:t>市建设局、市人社局成立市工作专班，由市建设局分管领导任组长，市人社局分管领导任副组长，市建设局建筑业处、市人社局劳动监察处负责日常整治工作。各县（市）区参照建立相应工作机制，坚持问题导向，严格分类实施，对照清单逐项抓实，坚决整治到位。</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仿宋_GB2312" w:eastAsia="仿宋_GB2312" w:cs="仿宋_GB2312"/>
          <w:color w:val="auto"/>
          <w:szCs w:val="32"/>
          <w:lang w:eastAsia="zh-CN"/>
        </w:rPr>
      </w:pPr>
      <w:r>
        <w:rPr>
          <w:rFonts w:eastAsia="楷体_GB2312"/>
          <w:b/>
          <w:color w:val="auto"/>
          <w:szCs w:val="32"/>
        </w:rPr>
        <w:t>（二）强化责任落实。</w:t>
      </w:r>
      <w:r>
        <w:rPr>
          <w:rFonts w:hint="eastAsia" w:ascii="仿宋_GB2312" w:hAnsi="仿宋_GB2312" w:eastAsia="仿宋_GB2312" w:cs="仿宋_GB2312"/>
          <w:color w:val="auto"/>
          <w:szCs w:val="32"/>
          <w:lang w:eastAsia="zh-CN"/>
        </w:rPr>
        <w:t>市建设局、市人社局要加强对所辖县（市、区）专项整治工作的指导和督办，建立系统上下联动整治工作机制，一级抓一级，一级带一级，层层压实责任。强化属地责任，以问题为导向，严格分类实施，一项一项整治，一个一个攻坚，从源头解决拖欠工程款及农民工工资问题。</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仿宋_GB2312" w:eastAsia="仿宋_GB2312" w:cs="仿宋_GB2312"/>
          <w:color w:val="auto"/>
          <w:szCs w:val="32"/>
          <w:lang w:val="en-US" w:eastAsia="zh-CN"/>
        </w:rPr>
      </w:pPr>
      <w:r>
        <w:rPr>
          <w:rFonts w:eastAsia="楷体_GB2312"/>
          <w:b/>
          <w:color w:val="auto"/>
          <w:szCs w:val="32"/>
        </w:rPr>
        <w:t>（三）实施开门整治。</w:t>
      </w:r>
      <w:r>
        <w:rPr>
          <w:rFonts w:hint="eastAsia" w:ascii="仿宋_GB2312" w:hAnsi="仿宋_GB2312" w:eastAsia="仿宋_GB2312" w:cs="仿宋_GB2312"/>
          <w:color w:val="auto"/>
          <w:szCs w:val="32"/>
          <w:lang w:eastAsia="zh-CN"/>
        </w:rPr>
        <w:t>各级</w:t>
      </w:r>
      <w:r>
        <w:rPr>
          <w:rFonts w:hint="eastAsia" w:ascii="仿宋_GB2312" w:hAnsi="仿宋_GB2312" w:cs="仿宋_GB2312"/>
          <w:color w:val="auto"/>
          <w:szCs w:val="32"/>
          <w:lang w:eastAsia="zh-CN"/>
        </w:rPr>
        <w:t>建设</w:t>
      </w:r>
      <w:r>
        <w:rPr>
          <w:rFonts w:hint="eastAsia" w:ascii="仿宋_GB2312" w:hAnsi="仿宋_GB2312" w:eastAsia="仿宋_GB2312" w:cs="仿宋_GB2312"/>
          <w:color w:val="auto"/>
          <w:szCs w:val="32"/>
          <w:lang w:eastAsia="zh-CN"/>
        </w:rPr>
        <w:t>、人社部门要进一步畅通举报投诉渠道，设置拖欠工程款及农民工工资问题专项整治专栏，动态公布整治情况，接收群众反映问题和建言献策，回应群众诉求。加强行业宣传力度，总结正面案例，通报一批恶意欠款欠薪案件，在行业形成威慑作用。</w:t>
      </w:r>
      <w:r>
        <w:rPr>
          <w:rFonts w:hint="eastAsia" w:ascii="仿宋_GB2312" w:hAnsi="仿宋_GB2312" w:eastAsia="仿宋_GB2312" w:cs="仿宋_GB2312"/>
          <w:color w:val="auto"/>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仿宋_GB2312" w:eastAsia="仿宋_GB2312" w:cs="仿宋_GB2312"/>
          <w:color w:val="auto"/>
          <w:szCs w:val="32"/>
          <w:lang w:eastAsia="zh-CN"/>
        </w:rPr>
      </w:pPr>
      <w:r>
        <w:rPr>
          <w:rFonts w:eastAsia="楷体_GB2312"/>
          <w:b/>
          <w:color w:val="auto"/>
          <w:szCs w:val="32"/>
        </w:rPr>
        <w:t>（四）深入督促落实。</w:t>
      </w:r>
      <w:r>
        <w:rPr>
          <w:rFonts w:hint="eastAsia" w:ascii="仿宋_GB2312" w:hAnsi="仿宋_GB2312" w:eastAsia="仿宋_GB2312" w:cs="仿宋_GB2312"/>
          <w:color w:val="auto"/>
          <w:szCs w:val="32"/>
          <w:lang w:eastAsia="zh-CN"/>
        </w:rPr>
        <w:t>市建设局、市人社局组织对各县（市）区整治进展进行专题督促，对投诉举报集中、问题较多的地方和单位进行重点督导，对整治工作不力、措施不落实、整治不彻底的，坚决予以点名通报。各县（市）区建设部门、人社部门应于每月</w:t>
      </w:r>
      <w:r>
        <w:rPr>
          <w:rFonts w:hint="eastAsia" w:ascii="仿宋_GB2312" w:hAnsi="仿宋_GB2312" w:eastAsia="仿宋_GB2312" w:cs="仿宋_GB2312"/>
          <w:color w:val="auto"/>
          <w:szCs w:val="32"/>
          <w:lang w:val="en-US" w:eastAsia="zh-CN"/>
        </w:rPr>
        <w:t>20</w:t>
      </w:r>
      <w:r>
        <w:rPr>
          <w:rFonts w:hint="eastAsia" w:ascii="仿宋_GB2312" w:hAnsi="仿宋_GB2312" w:eastAsia="仿宋_GB2312" w:cs="仿宋_GB2312"/>
          <w:color w:val="auto"/>
          <w:szCs w:val="32"/>
          <w:lang w:eastAsia="zh-CN"/>
        </w:rPr>
        <w:t>日前向市建设局建筑业处、市人社局劳动监察处报送当月整治工作进展情况，并提供整治工作台账、线索台账。</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仿宋_GB2312" w:hAnsi="仿宋_GB2312" w:eastAsia="仿宋_GB2312" w:cs="仿宋_GB2312"/>
          <w:color w:val="auto"/>
          <w:szCs w:val="32"/>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cs="仿宋_GB2312"/>
          <w:color w:val="auto"/>
          <w:szCs w:val="32"/>
          <w:lang w:val="en-US" w:eastAsia="zh-CN"/>
        </w:rPr>
      </w:pPr>
      <w:r>
        <w:rPr>
          <w:rFonts w:hint="eastAsia" w:ascii="仿宋_GB2312" w:hAnsi="仿宋_GB2312" w:cs="仿宋_GB2312"/>
          <w:color w:val="auto"/>
          <w:szCs w:val="32"/>
          <w:lang w:eastAsia="zh-CN"/>
        </w:rPr>
        <w:t>附件：</w:t>
      </w:r>
      <w:r>
        <w:rPr>
          <w:rFonts w:hint="eastAsia" w:ascii="仿宋_GB2312" w:hAnsi="仿宋_GB2312" w:cs="仿宋_GB2312"/>
          <w:color w:val="auto"/>
          <w:szCs w:val="32"/>
          <w:lang w:val="en-US" w:eastAsia="zh-CN"/>
        </w:rPr>
        <w:t>1、</w:t>
      </w:r>
      <w:r>
        <w:rPr>
          <w:rFonts w:hint="eastAsia" w:ascii="仿宋_GB2312" w:hAnsi="仿宋_GB2312" w:eastAsia="仿宋_GB2312" w:cs="仿宋_GB2312"/>
          <w:color w:val="auto"/>
          <w:szCs w:val="32"/>
          <w:lang w:eastAsia="zh-CN"/>
        </w:rPr>
        <w:t>拖欠工程款和农民工工资问题排查表</w:t>
      </w:r>
    </w:p>
    <w:p>
      <w:pPr>
        <w:keepNext w:val="0"/>
        <w:keepLines w:val="0"/>
        <w:pageBreakBefore w:val="0"/>
        <w:widowControl w:val="0"/>
        <w:kinsoku/>
        <w:wordWrap/>
        <w:overflowPunct/>
        <w:topLinePunct w:val="0"/>
        <w:autoSpaceDE/>
        <w:autoSpaceDN/>
        <w:bidi w:val="0"/>
        <w:adjustRightInd/>
        <w:snapToGrid w:val="0"/>
        <w:spacing w:line="540" w:lineRule="exact"/>
        <w:ind w:firstLine="1600" w:firstLineChars="500"/>
        <w:textAlignment w:val="auto"/>
        <w:rPr>
          <w:rFonts w:hint="eastAsia" w:ascii="仿宋_GB2312" w:hAnsi="仿宋_GB2312" w:cs="仿宋_GB2312"/>
          <w:color w:val="auto"/>
          <w:szCs w:val="32"/>
          <w:lang w:val="en-US" w:eastAsia="zh-CN"/>
        </w:rPr>
      </w:pPr>
      <w:r>
        <w:rPr>
          <w:rFonts w:hint="eastAsia" w:ascii="仿宋_GB2312" w:hAnsi="仿宋_GB2312" w:cs="仿宋_GB2312"/>
          <w:color w:val="auto"/>
          <w:szCs w:val="32"/>
          <w:lang w:val="en-US" w:eastAsia="zh-CN"/>
        </w:rPr>
        <w:t>2、</w:t>
      </w:r>
      <w:r>
        <w:rPr>
          <w:rFonts w:hint="eastAsia" w:ascii="仿宋_GB2312" w:hAnsi="仿宋_GB2312" w:eastAsia="仿宋_GB2312" w:cs="仿宋_GB2312"/>
          <w:color w:val="auto"/>
          <w:szCs w:val="32"/>
          <w:lang w:eastAsia="zh-CN"/>
        </w:rPr>
        <w:t>拖欠工程款线索台账表</w:t>
      </w:r>
    </w:p>
    <w:p>
      <w:pPr>
        <w:keepNext w:val="0"/>
        <w:keepLines w:val="0"/>
        <w:pageBreakBefore w:val="0"/>
        <w:widowControl w:val="0"/>
        <w:kinsoku/>
        <w:wordWrap/>
        <w:overflowPunct/>
        <w:topLinePunct w:val="0"/>
        <w:autoSpaceDE/>
        <w:autoSpaceDN/>
        <w:bidi w:val="0"/>
        <w:adjustRightInd/>
        <w:snapToGrid w:val="0"/>
        <w:spacing w:line="540" w:lineRule="exact"/>
        <w:ind w:firstLine="1600" w:firstLineChars="500"/>
        <w:textAlignment w:val="auto"/>
        <w:rPr>
          <w:rFonts w:hint="eastAsia" w:ascii="仿宋_GB2312" w:hAnsi="仿宋_GB2312" w:eastAsia="仿宋_GB2312" w:cs="仿宋_GB2312"/>
          <w:color w:val="auto"/>
          <w:szCs w:val="32"/>
          <w:lang w:eastAsia="zh-CN"/>
        </w:rPr>
        <w:sectPr>
          <w:headerReference r:id="rId3" w:type="default"/>
          <w:footerReference r:id="rId4" w:type="default"/>
          <w:pgSz w:w="11906" w:h="16838"/>
          <w:pgMar w:top="2154" w:right="1531" w:bottom="1417" w:left="1531" w:header="851" w:footer="992" w:gutter="0"/>
          <w:pgNumType w:fmt="decimal"/>
          <w:cols w:space="425" w:num="1"/>
          <w:docGrid w:type="lines" w:linePitch="312" w:charSpace="0"/>
        </w:sectPr>
      </w:pPr>
      <w:r>
        <w:rPr>
          <w:rFonts w:hint="eastAsia" w:ascii="仿宋_GB2312" w:hAnsi="仿宋_GB2312" w:cs="仿宋_GB2312"/>
          <w:color w:val="auto"/>
          <w:szCs w:val="32"/>
          <w:lang w:val="en-US" w:eastAsia="zh-CN"/>
        </w:rPr>
        <w:t>3、</w:t>
      </w:r>
      <w:r>
        <w:rPr>
          <w:rFonts w:hint="eastAsia" w:ascii="仿宋_GB2312" w:hAnsi="仿宋_GB2312" w:eastAsia="仿宋_GB2312" w:cs="仿宋_GB2312"/>
          <w:color w:val="auto"/>
          <w:szCs w:val="32"/>
          <w:lang w:eastAsia="zh-CN"/>
        </w:rPr>
        <w:t>拖欠农民工工资问题线索台账</w:t>
      </w:r>
    </w:p>
    <w:p>
      <w:pPr>
        <w:pStyle w:val="4"/>
        <w:spacing w:line="560" w:lineRule="exact"/>
        <w:ind w:left="0" w:leftChars="0"/>
        <w:rPr>
          <w:rFonts w:hint="eastAsia" w:ascii="仿宋_GB2312" w:hAnsi="仿宋_GB2312" w:eastAsia="仿宋_GB2312" w:cs="仿宋_GB2312"/>
          <w:szCs w:val="32"/>
        </w:rPr>
      </w:pPr>
      <w:r>
        <w:rPr>
          <w:rFonts w:hint="eastAsia" w:ascii="仿宋_GB2312" w:hAnsi="仿宋_GB2312" w:eastAsia="仿宋_GB2312" w:cs="仿宋_GB2312"/>
          <w:szCs w:val="32"/>
        </w:rPr>
        <w:t>附件1</w:t>
      </w:r>
    </w:p>
    <w:p>
      <w:pPr>
        <w:pStyle w:val="4"/>
        <w:spacing w:line="560" w:lineRule="exact"/>
        <w:ind w:left="0" w:leftChars="0"/>
        <w:jc w:val="center"/>
        <w:rPr>
          <w:rFonts w:hint="eastAsia" w:ascii="华文中宋" w:hAnsi="华文中宋" w:eastAsia="华文中宋" w:cs="华文中宋"/>
          <w:sz w:val="38"/>
          <w:szCs w:val="38"/>
        </w:rPr>
      </w:pPr>
      <w:r>
        <w:rPr>
          <w:rFonts w:hint="eastAsia" w:ascii="华文中宋" w:hAnsi="华文中宋" w:eastAsia="华文中宋" w:cs="华文中宋"/>
          <w:sz w:val="38"/>
          <w:szCs w:val="38"/>
        </w:rPr>
        <w:t>拖欠工程款和农民工工资</w:t>
      </w:r>
      <w:r>
        <w:rPr>
          <w:rFonts w:hint="eastAsia" w:ascii="华文中宋" w:hAnsi="华文中宋" w:eastAsia="华文中宋" w:cs="华文中宋"/>
          <w:sz w:val="38"/>
          <w:szCs w:val="38"/>
          <w:lang w:eastAsia="zh-CN"/>
        </w:rPr>
        <w:t>问题排查</w:t>
      </w:r>
      <w:r>
        <w:rPr>
          <w:rFonts w:hint="eastAsia" w:ascii="华文中宋" w:hAnsi="华文中宋" w:eastAsia="华文中宋" w:cs="华文中宋"/>
          <w:sz w:val="38"/>
          <w:szCs w:val="38"/>
        </w:rPr>
        <w:t>表</w:t>
      </w:r>
    </w:p>
    <w:p/>
    <w:tbl>
      <w:tblPr>
        <w:tblStyle w:val="8"/>
        <w:tblW w:w="5319" w:type="pct"/>
        <w:jc w:val="center"/>
        <w:tblLayout w:type="autofit"/>
        <w:tblCellMar>
          <w:top w:w="0" w:type="dxa"/>
          <w:left w:w="108" w:type="dxa"/>
          <w:bottom w:w="0" w:type="dxa"/>
          <w:right w:w="108" w:type="dxa"/>
        </w:tblCellMar>
      </w:tblPr>
      <w:tblGrid>
        <w:gridCol w:w="4204"/>
        <w:gridCol w:w="4252"/>
        <w:gridCol w:w="3495"/>
        <w:gridCol w:w="3127"/>
      </w:tblGrid>
      <w:tr>
        <w:tblPrEx>
          <w:tblCellMar>
            <w:top w:w="0" w:type="dxa"/>
            <w:left w:w="108" w:type="dxa"/>
            <w:bottom w:w="0" w:type="dxa"/>
            <w:right w:w="108" w:type="dxa"/>
          </w:tblCellMar>
        </w:tblPrEx>
        <w:trPr>
          <w:trHeight w:val="61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b/>
                <w:kern w:val="0"/>
                <w:sz w:val="24"/>
                <w:szCs w:val="24"/>
                <w:lang w:eastAsia="zh-CN" w:bidi="ar"/>
              </w:rPr>
            </w:pPr>
            <w:r>
              <w:rPr>
                <w:rFonts w:hint="eastAsia"/>
                <w:b/>
                <w:kern w:val="0"/>
                <w:sz w:val="24"/>
                <w:szCs w:val="24"/>
                <w:lang w:eastAsia="zh-CN" w:bidi="ar"/>
              </w:rPr>
              <w:t>项目名称：</w:t>
            </w:r>
          </w:p>
        </w:tc>
      </w:tr>
      <w:tr>
        <w:tblPrEx>
          <w:tblCellMar>
            <w:top w:w="0" w:type="dxa"/>
            <w:left w:w="108" w:type="dxa"/>
            <w:bottom w:w="0" w:type="dxa"/>
            <w:right w:w="108" w:type="dxa"/>
          </w:tblCellMar>
        </w:tblPrEx>
        <w:trPr>
          <w:trHeight w:val="805" w:hRule="atLeast"/>
          <w:jc w:val="center"/>
        </w:trPr>
        <w:tc>
          <w:tcPr>
            <w:tcW w:w="1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r>
              <w:rPr>
                <w:rFonts w:hint="eastAsia"/>
                <w:b/>
                <w:kern w:val="0"/>
                <w:sz w:val="24"/>
                <w:szCs w:val="24"/>
                <w:lang w:eastAsia="zh-CN" w:bidi="ar"/>
              </w:rPr>
              <w:t>落实建筑工人实名制信息化管理</w:t>
            </w:r>
          </w:p>
          <w:p>
            <w:pPr>
              <w:widowControl/>
              <w:jc w:val="center"/>
              <w:textAlignment w:val="center"/>
              <w:rPr>
                <w:rFonts w:hint="eastAsia" w:hAnsi="仿宋" w:eastAsia="仿宋"/>
                <w:b/>
                <w:spacing w:val="-4"/>
                <w:kern w:val="0"/>
                <w:sz w:val="18"/>
                <w:szCs w:val="18"/>
                <w:lang w:eastAsia="zh-CN" w:bidi="ar"/>
              </w:rPr>
            </w:pPr>
            <w:r>
              <w:rPr>
                <w:rFonts w:hint="eastAsia"/>
                <w:b/>
                <w:kern w:val="0"/>
                <w:sz w:val="24"/>
                <w:szCs w:val="24"/>
                <w:lang w:eastAsia="zh-CN" w:bidi="ar"/>
              </w:rPr>
              <w:t>（是</w:t>
            </w:r>
            <w:r>
              <w:rPr>
                <w:rFonts w:hint="default"/>
                <w:b/>
                <w:kern w:val="0"/>
                <w:sz w:val="24"/>
                <w:szCs w:val="24"/>
                <w:lang w:val="en" w:eastAsia="zh-CN" w:bidi="ar"/>
              </w:rPr>
              <w:t>/</w:t>
            </w:r>
            <w:r>
              <w:rPr>
                <w:rFonts w:hint="eastAsia"/>
                <w:b/>
                <w:kern w:val="0"/>
                <w:sz w:val="24"/>
                <w:szCs w:val="24"/>
                <w:lang w:eastAsia="zh-CN" w:bidi="ar"/>
              </w:rPr>
              <w:t>否）</w:t>
            </w:r>
          </w:p>
        </w:tc>
        <w:tc>
          <w:tcPr>
            <w:tcW w:w="141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val="en" w:eastAsia="zh-CN" w:bidi="ar"/>
              </w:rPr>
            </w:pPr>
            <w:r>
              <w:rPr>
                <w:rFonts w:hint="eastAsia"/>
                <w:b/>
                <w:kern w:val="0"/>
                <w:sz w:val="24"/>
                <w:szCs w:val="24"/>
                <w:lang w:val="en" w:eastAsia="zh-CN" w:bidi="ar"/>
              </w:rPr>
              <w:t>提供工程款支付担保</w:t>
            </w:r>
          </w:p>
          <w:p>
            <w:pPr>
              <w:widowControl/>
              <w:jc w:val="center"/>
              <w:textAlignment w:val="center"/>
              <w:rPr>
                <w:rFonts w:hint="eastAsia" w:hAnsi="仿宋" w:eastAsia="仿宋"/>
                <w:b/>
                <w:spacing w:val="-4"/>
                <w:kern w:val="0"/>
                <w:sz w:val="18"/>
                <w:szCs w:val="18"/>
                <w:lang w:val="en" w:eastAsia="zh-CN" w:bidi="ar"/>
              </w:rPr>
            </w:pPr>
            <w:r>
              <w:rPr>
                <w:rFonts w:hint="eastAsia"/>
                <w:b/>
                <w:kern w:val="0"/>
                <w:sz w:val="24"/>
                <w:szCs w:val="24"/>
                <w:lang w:eastAsia="zh-CN" w:bidi="ar"/>
              </w:rPr>
              <w:t>（是</w:t>
            </w:r>
            <w:r>
              <w:rPr>
                <w:rFonts w:hint="default"/>
                <w:b/>
                <w:kern w:val="0"/>
                <w:sz w:val="24"/>
                <w:szCs w:val="24"/>
                <w:lang w:val="en" w:eastAsia="zh-CN" w:bidi="ar"/>
              </w:rPr>
              <w:t>/</w:t>
            </w:r>
            <w:r>
              <w:rPr>
                <w:rFonts w:hint="eastAsia"/>
                <w:b/>
                <w:kern w:val="0"/>
                <w:sz w:val="24"/>
                <w:szCs w:val="24"/>
                <w:lang w:eastAsia="zh-CN" w:bidi="ar"/>
              </w:rPr>
              <w:t>否）</w:t>
            </w:r>
          </w:p>
        </w:tc>
        <w:tc>
          <w:tcPr>
            <w:tcW w:w="11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r>
              <w:rPr>
                <w:rFonts w:hint="eastAsia"/>
                <w:b/>
                <w:kern w:val="0"/>
                <w:sz w:val="24"/>
                <w:szCs w:val="24"/>
                <w:lang w:eastAsia="zh-CN" w:bidi="ar"/>
              </w:rPr>
              <w:t>拖欠工程款</w:t>
            </w:r>
          </w:p>
          <w:p>
            <w:pPr>
              <w:widowControl/>
              <w:jc w:val="center"/>
              <w:textAlignment w:val="center"/>
              <w:rPr>
                <w:rFonts w:hint="eastAsia"/>
                <w:b/>
                <w:kern w:val="0"/>
                <w:sz w:val="24"/>
                <w:szCs w:val="24"/>
                <w:lang w:eastAsia="zh-CN" w:bidi="ar"/>
              </w:rPr>
            </w:pPr>
            <w:r>
              <w:rPr>
                <w:rFonts w:hint="eastAsia"/>
                <w:b/>
                <w:kern w:val="0"/>
                <w:sz w:val="24"/>
                <w:szCs w:val="24"/>
                <w:lang w:eastAsia="zh-CN" w:bidi="ar"/>
              </w:rPr>
              <w:t>（是</w:t>
            </w:r>
            <w:r>
              <w:rPr>
                <w:rFonts w:hint="default"/>
                <w:b/>
                <w:kern w:val="0"/>
                <w:sz w:val="24"/>
                <w:szCs w:val="24"/>
                <w:lang w:val="en" w:eastAsia="zh-CN" w:bidi="ar"/>
              </w:rPr>
              <w:t>/</w:t>
            </w:r>
            <w:r>
              <w:rPr>
                <w:rFonts w:hint="eastAsia"/>
                <w:b/>
                <w:kern w:val="0"/>
                <w:sz w:val="24"/>
                <w:szCs w:val="24"/>
                <w:lang w:eastAsia="zh-CN" w:bidi="ar"/>
              </w:rPr>
              <w:t>否）</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r>
              <w:rPr>
                <w:rFonts w:hint="eastAsia"/>
                <w:b/>
                <w:kern w:val="0"/>
                <w:sz w:val="24"/>
                <w:szCs w:val="24"/>
                <w:lang w:eastAsia="zh-CN" w:bidi="ar"/>
              </w:rPr>
              <w:t>拖欠工程款金额</w:t>
            </w:r>
          </w:p>
          <w:p>
            <w:pPr>
              <w:widowControl/>
              <w:jc w:val="center"/>
              <w:textAlignment w:val="center"/>
              <w:rPr>
                <w:rFonts w:hint="eastAsia"/>
                <w:b/>
                <w:kern w:val="0"/>
                <w:sz w:val="24"/>
                <w:szCs w:val="24"/>
                <w:lang w:eastAsia="zh-CN" w:bidi="ar"/>
              </w:rPr>
            </w:pPr>
            <w:r>
              <w:rPr>
                <w:rFonts w:hint="eastAsia"/>
                <w:b/>
                <w:kern w:val="0"/>
                <w:sz w:val="24"/>
                <w:szCs w:val="24"/>
                <w:lang w:eastAsia="zh-CN" w:bidi="ar"/>
              </w:rPr>
              <w:t>（万元）</w:t>
            </w:r>
          </w:p>
        </w:tc>
      </w:tr>
      <w:tr>
        <w:tblPrEx>
          <w:tblCellMar>
            <w:top w:w="0" w:type="dxa"/>
            <w:left w:w="108" w:type="dxa"/>
            <w:bottom w:w="0" w:type="dxa"/>
            <w:right w:w="108" w:type="dxa"/>
          </w:tblCellMar>
        </w:tblPrEx>
        <w:trPr>
          <w:trHeight w:val="542" w:hRule="atLeast"/>
          <w:jc w:val="center"/>
        </w:trPr>
        <w:tc>
          <w:tcPr>
            <w:tcW w:w="1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p>
        </w:tc>
        <w:tc>
          <w:tcPr>
            <w:tcW w:w="141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val="en" w:eastAsia="zh-CN" w:bidi="ar"/>
              </w:rPr>
            </w:pPr>
          </w:p>
        </w:tc>
        <w:tc>
          <w:tcPr>
            <w:tcW w:w="11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p>
        </w:tc>
      </w:tr>
      <w:tr>
        <w:tblPrEx>
          <w:tblCellMar>
            <w:top w:w="0" w:type="dxa"/>
            <w:left w:w="108" w:type="dxa"/>
            <w:bottom w:w="0" w:type="dxa"/>
            <w:right w:w="108" w:type="dxa"/>
          </w:tblCellMar>
        </w:tblPrEx>
        <w:trPr>
          <w:trHeight w:val="786" w:hRule="atLeast"/>
          <w:jc w:val="center"/>
        </w:trPr>
        <w:tc>
          <w:tcPr>
            <w:tcW w:w="1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r>
              <w:rPr>
                <w:rFonts w:hint="eastAsia"/>
                <w:b/>
                <w:kern w:val="0"/>
                <w:sz w:val="24"/>
                <w:szCs w:val="24"/>
                <w:lang w:eastAsia="zh-CN" w:bidi="ar"/>
              </w:rPr>
              <w:t>存在已经完工不竣工验收</w:t>
            </w:r>
          </w:p>
          <w:p>
            <w:pPr>
              <w:widowControl/>
              <w:jc w:val="center"/>
              <w:textAlignment w:val="center"/>
              <w:rPr>
                <w:rFonts w:hint="eastAsia"/>
                <w:b/>
                <w:kern w:val="0"/>
                <w:sz w:val="24"/>
                <w:szCs w:val="24"/>
                <w:lang w:eastAsia="zh-CN" w:bidi="ar"/>
              </w:rPr>
            </w:pPr>
            <w:r>
              <w:rPr>
                <w:rFonts w:hint="eastAsia"/>
                <w:b/>
                <w:kern w:val="0"/>
                <w:sz w:val="24"/>
                <w:szCs w:val="24"/>
                <w:lang w:eastAsia="zh-CN" w:bidi="ar"/>
              </w:rPr>
              <w:t>（是</w:t>
            </w:r>
            <w:r>
              <w:rPr>
                <w:rFonts w:hint="default"/>
                <w:b/>
                <w:kern w:val="0"/>
                <w:sz w:val="24"/>
                <w:szCs w:val="24"/>
                <w:lang w:val="en" w:eastAsia="zh-CN" w:bidi="ar"/>
              </w:rPr>
              <w:t>/</w:t>
            </w:r>
            <w:r>
              <w:rPr>
                <w:rFonts w:hint="eastAsia"/>
                <w:b/>
                <w:kern w:val="0"/>
                <w:sz w:val="24"/>
                <w:szCs w:val="24"/>
                <w:lang w:eastAsia="zh-CN" w:bidi="ar"/>
              </w:rPr>
              <w:t>否）</w:t>
            </w:r>
          </w:p>
        </w:tc>
        <w:tc>
          <w:tcPr>
            <w:tcW w:w="141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val="en" w:eastAsia="zh-CN" w:bidi="ar"/>
              </w:rPr>
            </w:pPr>
            <w:r>
              <w:rPr>
                <w:rFonts w:hint="eastAsia"/>
                <w:b/>
                <w:kern w:val="0"/>
                <w:sz w:val="24"/>
                <w:szCs w:val="24"/>
                <w:lang w:val="en" w:eastAsia="zh-CN" w:bidi="ar"/>
              </w:rPr>
              <w:t>已竣工验收不结算审核</w:t>
            </w:r>
          </w:p>
          <w:p>
            <w:pPr>
              <w:widowControl/>
              <w:jc w:val="center"/>
              <w:textAlignment w:val="center"/>
              <w:rPr>
                <w:rFonts w:hint="eastAsia"/>
                <w:b/>
                <w:kern w:val="0"/>
                <w:sz w:val="24"/>
                <w:szCs w:val="24"/>
                <w:lang w:val="en" w:eastAsia="zh-CN" w:bidi="ar"/>
              </w:rPr>
            </w:pPr>
            <w:r>
              <w:rPr>
                <w:rFonts w:hint="eastAsia"/>
                <w:b/>
                <w:kern w:val="0"/>
                <w:sz w:val="24"/>
                <w:szCs w:val="24"/>
                <w:lang w:eastAsia="zh-CN" w:bidi="ar"/>
              </w:rPr>
              <w:t>（是</w:t>
            </w:r>
            <w:r>
              <w:rPr>
                <w:rFonts w:hint="default"/>
                <w:b/>
                <w:kern w:val="0"/>
                <w:sz w:val="24"/>
                <w:szCs w:val="24"/>
                <w:lang w:val="en" w:eastAsia="zh-CN" w:bidi="ar"/>
              </w:rPr>
              <w:t>/</w:t>
            </w:r>
            <w:r>
              <w:rPr>
                <w:rFonts w:hint="eastAsia"/>
                <w:b/>
                <w:kern w:val="0"/>
                <w:sz w:val="24"/>
                <w:szCs w:val="24"/>
                <w:lang w:eastAsia="zh-CN" w:bidi="ar"/>
              </w:rPr>
              <w:t>否）</w:t>
            </w:r>
          </w:p>
        </w:tc>
        <w:tc>
          <w:tcPr>
            <w:tcW w:w="11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r>
              <w:rPr>
                <w:rFonts w:hint="eastAsia"/>
                <w:b/>
                <w:kern w:val="0"/>
                <w:sz w:val="24"/>
                <w:szCs w:val="24"/>
                <w:lang w:eastAsia="zh-CN" w:bidi="ar"/>
              </w:rPr>
              <w:t>已结算审核不支付工程款（是</w:t>
            </w:r>
            <w:r>
              <w:rPr>
                <w:rFonts w:hint="default"/>
                <w:b/>
                <w:kern w:val="0"/>
                <w:sz w:val="24"/>
                <w:szCs w:val="24"/>
                <w:lang w:val="en" w:eastAsia="zh-CN" w:bidi="ar"/>
              </w:rPr>
              <w:t>/</w:t>
            </w:r>
            <w:r>
              <w:rPr>
                <w:rFonts w:hint="eastAsia"/>
                <w:b/>
                <w:kern w:val="0"/>
                <w:sz w:val="24"/>
                <w:szCs w:val="24"/>
                <w:lang w:eastAsia="zh-CN" w:bidi="ar"/>
              </w:rPr>
              <w:t>否）</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r>
              <w:rPr>
                <w:rFonts w:hint="eastAsia"/>
                <w:b/>
                <w:kern w:val="0"/>
                <w:sz w:val="24"/>
                <w:szCs w:val="24"/>
                <w:lang w:eastAsia="zh-CN" w:bidi="ar"/>
              </w:rPr>
              <w:t>拖欠农民工工资</w:t>
            </w:r>
          </w:p>
          <w:p>
            <w:pPr>
              <w:widowControl/>
              <w:jc w:val="center"/>
              <w:textAlignment w:val="center"/>
              <w:rPr>
                <w:rFonts w:hint="eastAsia"/>
                <w:b/>
                <w:kern w:val="0"/>
                <w:sz w:val="24"/>
                <w:szCs w:val="24"/>
                <w:lang w:eastAsia="zh-CN" w:bidi="ar"/>
              </w:rPr>
            </w:pPr>
            <w:r>
              <w:rPr>
                <w:rFonts w:hint="eastAsia"/>
                <w:b/>
                <w:kern w:val="0"/>
                <w:sz w:val="24"/>
                <w:szCs w:val="24"/>
                <w:lang w:eastAsia="zh-CN" w:bidi="ar"/>
              </w:rPr>
              <w:t>（是</w:t>
            </w:r>
            <w:r>
              <w:rPr>
                <w:rFonts w:hint="default"/>
                <w:b/>
                <w:kern w:val="0"/>
                <w:sz w:val="24"/>
                <w:szCs w:val="24"/>
                <w:lang w:val="en" w:eastAsia="zh-CN" w:bidi="ar"/>
              </w:rPr>
              <w:t>/</w:t>
            </w:r>
            <w:r>
              <w:rPr>
                <w:rFonts w:hint="eastAsia"/>
                <w:b/>
                <w:kern w:val="0"/>
                <w:sz w:val="24"/>
                <w:szCs w:val="24"/>
                <w:lang w:eastAsia="zh-CN" w:bidi="ar"/>
              </w:rPr>
              <w:t>否）</w:t>
            </w:r>
          </w:p>
        </w:tc>
      </w:tr>
      <w:tr>
        <w:tblPrEx>
          <w:tblCellMar>
            <w:top w:w="0" w:type="dxa"/>
            <w:left w:w="108" w:type="dxa"/>
            <w:bottom w:w="0" w:type="dxa"/>
            <w:right w:w="108" w:type="dxa"/>
          </w:tblCellMar>
        </w:tblPrEx>
        <w:trPr>
          <w:trHeight w:val="657" w:hRule="atLeast"/>
          <w:jc w:val="center"/>
        </w:trPr>
        <w:tc>
          <w:tcPr>
            <w:tcW w:w="1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p>
        </w:tc>
        <w:tc>
          <w:tcPr>
            <w:tcW w:w="141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val="en" w:eastAsia="zh-CN" w:bidi="ar"/>
              </w:rPr>
            </w:pPr>
          </w:p>
        </w:tc>
        <w:tc>
          <w:tcPr>
            <w:tcW w:w="11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p>
        </w:tc>
      </w:tr>
      <w:tr>
        <w:tblPrEx>
          <w:tblCellMar>
            <w:top w:w="0" w:type="dxa"/>
            <w:left w:w="108" w:type="dxa"/>
            <w:bottom w:w="0" w:type="dxa"/>
            <w:right w:w="108" w:type="dxa"/>
          </w:tblCellMar>
        </w:tblPrEx>
        <w:trPr>
          <w:trHeight w:val="803" w:hRule="atLeast"/>
          <w:jc w:val="center"/>
        </w:trPr>
        <w:tc>
          <w:tcPr>
            <w:tcW w:w="1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r>
              <w:rPr>
                <w:rFonts w:hint="eastAsia"/>
                <w:b/>
                <w:kern w:val="0"/>
                <w:sz w:val="24"/>
                <w:szCs w:val="24"/>
                <w:lang w:eastAsia="zh-CN" w:bidi="ar"/>
              </w:rPr>
              <w:t>拖欠农民工工资总金额</w:t>
            </w:r>
          </w:p>
          <w:p>
            <w:pPr>
              <w:widowControl/>
              <w:jc w:val="center"/>
              <w:textAlignment w:val="center"/>
              <w:rPr>
                <w:rFonts w:hint="eastAsia"/>
                <w:b/>
                <w:kern w:val="0"/>
                <w:sz w:val="24"/>
                <w:szCs w:val="24"/>
                <w:lang w:eastAsia="zh-CN" w:bidi="ar"/>
              </w:rPr>
            </w:pPr>
            <w:r>
              <w:rPr>
                <w:rFonts w:hint="eastAsia"/>
                <w:b/>
                <w:kern w:val="0"/>
                <w:sz w:val="24"/>
                <w:szCs w:val="24"/>
                <w:lang w:eastAsia="zh-CN" w:bidi="ar"/>
              </w:rPr>
              <w:t>（万元）</w:t>
            </w:r>
          </w:p>
        </w:tc>
        <w:tc>
          <w:tcPr>
            <w:tcW w:w="141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val="en" w:eastAsia="zh-CN" w:bidi="ar"/>
              </w:rPr>
            </w:pPr>
            <w:r>
              <w:rPr>
                <w:rFonts w:hint="eastAsia"/>
                <w:b/>
                <w:kern w:val="0"/>
                <w:sz w:val="24"/>
                <w:szCs w:val="24"/>
                <w:lang w:val="en" w:eastAsia="zh-CN" w:bidi="ar"/>
              </w:rPr>
              <w:t>提供工资保证金缴费凭证或保函</w:t>
            </w:r>
            <w:r>
              <w:rPr>
                <w:rFonts w:hint="eastAsia"/>
                <w:b/>
                <w:kern w:val="0"/>
                <w:sz w:val="24"/>
                <w:szCs w:val="24"/>
                <w:lang w:eastAsia="zh-CN" w:bidi="ar"/>
              </w:rPr>
              <w:t>（是</w:t>
            </w:r>
            <w:r>
              <w:rPr>
                <w:rFonts w:hint="default"/>
                <w:b/>
                <w:kern w:val="0"/>
                <w:sz w:val="24"/>
                <w:szCs w:val="24"/>
                <w:lang w:val="en" w:eastAsia="zh-CN" w:bidi="ar"/>
              </w:rPr>
              <w:t>/</w:t>
            </w:r>
            <w:r>
              <w:rPr>
                <w:rFonts w:hint="eastAsia"/>
                <w:b/>
                <w:kern w:val="0"/>
                <w:sz w:val="24"/>
                <w:szCs w:val="24"/>
                <w:lang w:eastAsia="zh-CN" w:bidi="ar"/>
              </w:rPr>
              <w:t>否）</w:t>
            </w:r>
          </w:p>
        </w:tc>
        <w:tc>
          <w:tcPr>
            <w:tcW w:w="11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r>
              <w:rPr>
                <w:rFonts w:hint="eastAsia"/>
                <w:b/>
                <w:kern w:val="0"/>
                <w:sz w:val="24"/>
                <w:szCs w:val="24"/>
                <w:lang w:eastAsia="zh-CN" w:bidi="ar"/>
              </w:rPr>
              <w:t>设立农民工工资专用账户（是</w:t>
            </w:r>
            <w:r>
              <w:rPr>
                <w:rFonts w:hint="default"/>
                <w:b/>
                <w:kern w:val="0"/>
                <w:sz w:val="24"/>
                <w:szCs w:val="24"/>
                <w:lang w:val="en" w:eastAsia="zh-CN" w:bidi="ar"/>
              </w:rPr>
              <w:t>/</w:t>
            </w:r>
            <w:r>
              <w:rPr>
                <w:rFonts w:hint="eastAsia"/>
                <w:b/>
                <w:kern w:val="0"/>
                <w:sz w:val="24"/>
                <w:szCs w:val="24"/>
                <w:lang w:eastAsia="zh-CN" w:bidi="ar"/>
              </w:rPr>
              <w:t>否）</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r>
              <w:rPr>
                <w:rFonts w:hint="eastAsia"/>
                <w:b/>
                <w:kern w:val="0"/>
                <w:sz w:val="24"/>
                <w:szCs w:val="24"/>
                <w:lang w:eastAsia="zh-CN" w:bidi="ar"/>
              </w:rPr>
              <w:t>落实总包代发制度</w:t>
            </w:r>
          </w:p>
          <w:p>
            <w:pPr>
              <w:widowControl/>
              <w:jc w:val="center"/>
              <w:textAlignment w:val="center"/>
              <w:rPr>
                <w:rFonts w:hint="eastAsia"/>
                <w:b/>
                <w:kern w:val="0"/>
                <w:sz w:val="24"/>
                <w:szCs w:val="24"/>
                <w:lang w:eastAsia="zh-CN" w:bidi="ar"/>
              </w:rPr>
            </w:pPr>
            <w:r>
              <w:rPr>
                <w:rFonts w:hint="eastAsia"/>
                <w:b/>
                <w:kern w:val="0"/>
                <w:sz w:val="24"/>
                <w:szCs w:val="24"/>
                <w:lang w:eastAsia="zh-CN" w:bidi="ar"/>
              </w:rPr>
              <w:t>（是</w:t>
            </w:r>
            <w:r>
              <w:rPr>
                <w:rFonts w:hint="default"/>
                <w:b/>
                <w:kern w:val="0"/>
                <w:sz w:val="24"/>
                <w:szCs w:val="24"/>
                <w:lang w:val="en" w:eastAsia="zh-CN" w:bidi="ar"/>
              </w:rPr>
              <w:t>/</w:t>
            </w:r>
            <w:r>
              <w:rPr>
                <w:rFonts w:hint="eastAsia"/>
                <w:b/>
                <w:kern w:val="0"/>
                <w:sz w:val="24"/>
                <w:szCs w:val="24"/>
                <w:lang w:eastAsia="zh-CN" w:bidi="ar"/>
              </w:rPr>
              <w:t>否）</w:t>
            </w:r>
          </w:p>
        </w:tc>
      </w:tr>
      <w:tr>
        <w:tblPrEx>
          <w:tblCellMar>
            <w:top w:w="0" w:type="dxa"/>
            <w:left w:w="108" w:type="dxa"/>
            <w:bottom w:w="0" w:type="dxa"/>
            <w:right w:w="108" w:type="dxa"/>
          </w:tblCellMar>
        </w:tblPrEx>
        <w:trPr>
          <w:trHeight w:val="690" w:hRule="atLeast"/>
          <w:jc w:val="center"/>
        </w:trPr>
        <w:tc>
          <w:tcPr>
            <w:tcW w:w="1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p>
        </w:tc>
        <w:tc>
          <w:tcPr>
            <w:tcW w:w="141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val="en" w:eastAsia="zh-CN" w:bidi="ar"/>
              </w:rPr>
            </w:pPr>
          </w:p>
        </w:tc>
        <w:tc>
          <w:tcPr>
            <w:tcW w:w="11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kern w:val="0"/>
                <w:sz w:val="24"/>
                <w:szCs w:val="24"/>
                <w:lang w:eastAsia="zh-CN" w:bidi="ar"/>
              </w:rPr>
            </w:pPr>
          </w:p>
        </w:tc>
      </w:tr>
      <w:tr>
        <w:tblPrEx>
          <w:tblCellMar>
            <w:top w:w="0" w:type="dxa"/>
            <w:left w:w="108" w:type="dxa"/>
            <w:bottom w:w="0" w:type="dxa"/>
            <w:right w:w="108" w:type="dxa"/>
          </w:tblCellMar>
        </w:tblPrEx>
        <w:trPr>
          <w:trHeight w:val="1059"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540" w:firstLineChars="700"/>
              <w:jc w:val="both"/>
              <w:textAlignment w:val="center"/>
              <w:rPr>
                <w:rFonts w:hint="default" w:eastAsia="黑体"/>
                <w:kern w:val="0"/>
                <w:sz w:val="22"/>
                <w:szCs w:val="22"/>
                <w:lang w:val="en-US" w:eastAsia="zh-CN" w:bidi="ar"/>
              </w:rPr>
            </w:pPr>
            <w:r>
              <w:rPr>
                <w:rFonts w:hint="eastAsia" w:eastAsia="黑体"/>
                <w:kern w:val="0"/>
                <w:sz w:val="22"/>
                <w:szCs w:val="22"/>
                <w:lang w:eastAsia="zh-CN" w:bidi="ar"/>
              </w:rPr>
              <w:t>建设单位（加盖单位公章）：</w:t>
            </w:r>
            <w:r>
              <w:rPr>
                <w:rFonts w:hint="eastAsia" w:eastAsia="黑体"/>
                <w:kern w:val="0"/>
                <w:sz w:val="22"/>
                <w:szCs w:val="22"/>
                <w:lang w:val="en-US" w:eastAsia="zh-CN" w:bidi="ar"/>
              </w:rPr>
              <w:t xml:space="preserve">                                   施工单位</w:t>
            </w:r>
            <w:r>
              <w:rPr>
                <w:rFonts w:hint="eastAsia" w:eastAsia="黑体"/>
                <w:kern w:val="0"/>
                <w:sz w:val="22"/>
                <w:szCs w:val="22"/>
                <w:lang w:eastAsia="zh-CN" w:bidi="ar"/>
              </w:rPr>
              <w:t>（加盖单位公章）：</w:t>
            </w:r>
          </w:p>
        </w:tc>
      </w:tr>
    </w:tbl>
    <w:p>
      <w:pPr>
        <w:pStyle w:val="4"/>
        <w:spacing w:line="560" w:lineRule="exact"/>
        <w:ind w:left="0" w:leftChars="0"/>
        <w:rPr>
          <w:rFonts w:hAnsi="黑体" w:eastAsia="黑体"/>
          <w:szCs w:val="32"/>
        </w:rPr>
      </w:pPr>
      <w:r>
        <w:rPr>
          <w:szCs w:val="32"/>
        </w:rPr>
        <w:br w:type="page"/>
      </w:r>
    </w:p>
    <w:p>
      <w:pPr>
        <w:pStyle w:val="4"/>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60" w:lineRule="exact"/>
        <w:jc w:val="center"/>
        <w:rPr>
          <w:rFonts w:hint="eastAsia" w:ascii="华文中宋" w:hAnsi="华文中宋" w:eastAsia="华文中宋" w:cs="华文中宋"/>
          <w:sz w:val="38"/>
          <w:szCs w:val="38"/>
        </w:rPr>
      </w:pPr>
      <w:r>
        <w:rPr>
          <w:rFonts w:hint="eastAsia" w:ascii="华文中宋" w:hAnsi="华文中宋" w:eastAsia="华文中宋" w:cs="华文中宋"/>
          <w:sz w:val="38"/>
          <w:szCs w:val="38"/>
        </w:rPr>
        <w:t>拖欠工程款线索台账表</w:t>
      </w:r>
    </w:p>
    <w:p>
      <w:pPr>
        <w:tabs>
          <w:tab w:val="center" w:pos="4153"/>
          <w:tab w:val="right" w:pos="8306"/>
        </w:tabs>
        <w:spacing w:line="560" w:lineRule="exact"/>
        <w:rPr>
          <w:szCs w:val="32"/>
        </w:rPr>
      </w:pPr>
      <w:r>
        <w:rPr>
          <w:szCs w:val="32"/>
        </w:rPr>
        <w:t>填报单位：                                                              日期：</w:t>
      </w:r>
    </w:p>
    <w:tbl>
      <w:tblPr>
        <w:tblStyle w:val="8"/>
        <w:tblW w:w="15977" w:type="dxa"/>
        <w:jc w:val="center"/>
        <w:tblLayout w:type="autofit"/>
        <w:tblCellMar>
          <w:top w:w="0" w:type="dxa"/>
          <w:left w:w="108" w:type="dxa"/>
          <w:bottom w:w="0" w:type="dxa"/>
          <w:right w:w="108" w:type="dxa"/>
        </w:tblCellMar>
      </w:tblPr>
      <w:tblGrid>
        <w:gridCol w:w="495"/>
        <w:gridCol w:w="646"/>
        <w:gridCol w:w="495"/>
        <w:gridCol w:w="495"/>
        <w:gridCol w:w="795"/>
        <w:gridCol w:w="646"/>
        <w:gridCol w:w="977"/>
        <w:gridCol w:w="1080"/>
        <w:gridCol w:w="2849"/>
        <w:gridCol w:w="759"/>
        <w:gridCol w:w="673"/>
        <w:gridCol w:w="803"/>
        <w:gridCol w:w="646"/>
        <w:gridCol w:w="795"/>
        <w:gridCol w:w="795"/>
        <w:gridCol w:w="902"/>
        <w:gridCol w:w="862"/>
        <w:gridCol w:w="606"/>
        <w:gridCol w:w="658"/>
      </w:tblGrid>
      <w:tr>
        <w:tblPrEx>
          <w:tblCellMar>
            <w:top w:w="0" w:type="dxa"/>
            <w:left w:w="108" w:type="dxa"/>
            <w:bottom w:w="0" w:type="dxa"/>
            <w:right w:w="108" w:type="dxa"/>
          </w:tblCellMar>
        </w:tblPrEx>
        <w:trPr>
          <w:trHeight w:val="1200" w:hRule="atLeast"/>
          <w:jc w:val="center"/>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序号</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项目所</w:t>
            </w:r>
          </w:p>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在地</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项目</w:t>
            </w:r>
          </w:p>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名称</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建设</w:t>
            </w:r>
          </w:p>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单位</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施工总承</w:t>
            </w:r>
          </w:p>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包单位</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项目投</w:t>
            </w:r>
          </w:p>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资来源</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项目状态</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项目（计划）竣工日期</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问题类型</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拖欠总</w:t>
            </w:r>
            <w:r>
              <w:rPr>
                <w:rFonts w:eastAsia="仿宋"/>
                <w:b/>
                <w:spacing w:val="-4"/>
                <w:kern w:val="0"/>
                <w:sz w:val="18"/>
                <w:szCs w:val="18"/>
                <w:lang w:bidi="ar"/>
              </w:rPr>
              <w:br w:type="textWrapping"/>
            </w:r>
            <w:r>
              <w:rPr>
                <w:rFonts w:hAnsi="仿宋" w:eastAsia="仿宋"/>
                <w:b/>
                <w:spacing w:val="-4"/>
                <w:kern w:val="0"/>
                <w:sz w:val="18"/>
                <w:szCs w:val="18"/>
                <w:lang w:bidi="ar"/>
              </w:rPr>
              <w:t>金额</w:t>
            </w:r>
            <w:r>
              <w:rPr>
                <w:rFonts w:eastAsia="仿宋"/>
                <w:b/>
                <w:spacing w:val="-4"/>
                <w:kern w:val="0"/>
                <w:sz w:val="18"/>
                <w:szCs w:val="18"/>
                <w:lang w:bidi="ar"/>
              </w:rPr>
              <w:br w:type="textWrapping"/>
            </w:r>
            <w:r>
              <w:rPr>
                <w:rFonts w:hAnsi="仿宋" w:eastAsia="仿宋"/>
                <w:b/>
                <w:spacing w:val="-4"/>
                <w:kern w:val="0"/>
                <w:sz w:val="18"/>
                <w:szCs w:val="18"/>
                <w:lang w:bidi="ar"/>
              </w:rPr>
              <w:t>（万元）</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已清偿</w:t>
            </w:r>
            <w:r>
              <w:rPr>
                <w:rFonts w:eastAsia="仿宋"/>
                <w:b/>
                <w:spacing w:val="-4"/>
                <w:kern w:val="0"/>
                <w:sz w:val="18"/>
                <w:szCs w:val="18"/>
                <w:lang w:bidi="ar"/>
              </w:rPr>
              <w:br w:type="textWrapping"/>
            </w:r>
            <w:r>
              <w:rPr>
                <w:rFonts w:hAnsi="仿宋" w:eastAsia="仿宋"/>
                <w:b/>
                <w:spacing w:val="-4"/>
                <w:kern w:val="0"/>
                <w:sz w:val="18"/>
                <w:szCs w:val="18"/>
                <w:lang w:bidi="ar"/>
              </w:rPr>
              <w:t>金额</w:t>
            </w:r>
            <w:r>
              <w:rPr>
                <w:rFonts w:eastAsia="仿宋"/>
                <w:b/>
                <w:spacing w:val="-4"/>
                <w:kern w:val="0"/>
                <w:sz w:val="18"/>
                <w:szCs w:val="18"/>
                <w:lang w:bidi="ar"/>
              </w:rPr>
              <w:br w:type="textWrapping"/>
            </w:r>
            <w:r>
              <w:rPr>
                <w:rFonts w:hAnsi="仿宋" w:eastAsia="仿宋"/>
                <w:b/>
                <w:spacing w:val="-4"/>
                <w:kern w:val="0"/>
                <w:sz w:val="18"/>
                <w:szCs w:val="18"/>
                <w:lang w:bidi="ar"/>
              </w:rPr>
              <w:t>（万元）</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未清偿</w:t>
            </w:r>
            <w:r>
              <w:rPr>
                <w:rFonts w:eastAsia="仿宋"/>
                <w:b/>
                <w:spacing w:val="-4"/>
                <w:kern w:val="0"/>
                <w:sz w:val="18"/>
                <w:szCs w:val="18"/>
                <w:lang w:bidi="ar"/>
              </w:rPr>
              <w:br w:type="textWrapping"/>
            </w:r>
            <w:r>
              <w:rPr>
                <w:rFonts w:hAnsi="仿宋" w:eastAsia="仿宋"/>
                <w:b/>
                <w:spacing w:val="-4"/>
                <w:kern w:val="0"/>
                <w:sz w:val="18"/>
                <w:szCs w:val="18"/>
                <w:lang w:bidi="ar"/>
              </w:rPr>
              <w:t>余额</w:t>
            </w:r>
            <w:r>
              <w:rPr>
                <w:rFonts w:eastAsia="仿宋"/>
                <w:b/>
                <w:spacing w:val="-4"/>
                <w:kern w:val="0"/>
                <w:sz w:val="18"/>
                <w:szCs w:val="18"/>
                <w:lang w:bidi="ar"/>
              </w:rPr>
              <w:br w:type="textWrapping"/>
            </w:r>
            <w:r>
              <w:rPr>
                <w:rFonts w:hAnsi="仿宋" w:eastAsia="仿宋"/>
                <w:b/>
                <w:spacing w:val="-4"/>
                <w:kern w:val="0"/>
                <w:sz w:val="18"/>
                <w:szCs w:val="18"/>
                <w:lang w:bidi="ar"/>
              </w:rPr>
              <w:t>（万元）</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未清偿</w:t>
            </w:r>
          </w:p>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原因</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清偿计划</w:t>
            </w:r>
          </w:p>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和时间</w:t>
            </w:r>
          </w:p>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安排</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是否</w:t>
            </w:r>
          </w:p>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行政处罚</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是否移送</w:t>
            </w:r>
          </w:p>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工信部门</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是否移交</w:t>
            </w:r>
          </w:p>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有权部门</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联系人</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80" w:leftChars="-25" w:right="-80" w:rightChars="-25"/>
              <w:jc w:val="center"/>
              <w:textAlignment w:val="center"/>
              <w:rPr>
                <w:rFonts w:eastAsia="仿宋"/>
                <w:b/>
                <w:spacing w:val="-4"/>
                <w:kern w:val="0"/>
                <w:sz w:val="18"/>
                <w:szCs w:val="18"/>
                <w:lang w:bidi="ar"/>
              </w:rPr>
            </w:pPr>
            <w:r>
              <w:rPr>
                <w:rFonts w:hAnsi="仿宋" w:eastAsia="仿宋"/>
                <w:b/>
                <w:spacing w:val="-4"/>
                <w:kern w:val="0"/>
                <w:sz w:val="18"/>
                <w:szCs w:val="18"/>
                <w:lang w:bidi="ar"/>
              </w:rPr>
              <w:t>联系</w:t>
            </w:r>
          </w:p>
          <w:p>
            <w:pPr>
              <w:widowControl/>
              <w:spacing w:line="240" w:lineRule="exact"/>
              <w:ind w:left="-80" w:leftChars="-25" w:right="-80" w:rightChars="-25"/>
              <w:jc w:val="center"/>
              <w:textAlignment w:val="center"/>
              <w:rPr>
                <w:rFonts w:eastAsia="仿宋"/>
                <w:b/>
                <w:spacing w:val="-4"/>
                <w:sz w:val="18"/>
                <w:szCs w:val="18"/>
              </w:rPr>
            </w:pPr>
            <w:r>
              <w:rPr>
                <w:rFonts w:hAnsi="仿宋" w:eastAsia="仿宋"/>
                <w:b/>
                <w:spacing w:val="-4"/>
                <w:kern w:val="0"/>
                <w:sz w:val="18"/>
                <w:szCs w:val="18"/>
                <w:lang w:bidi="ar"/>
              </w:rPr>
              <w:t>电话</w:t>
            </w:r>
          </w:p>
        </w:tc>
      </w:tr>
      <w:tr>
        <w:tblPrEx>
          <w:tblCellMar>
            <w:top w:w="0" w:type="dxa"/>
            <w:left w:w="108" w:type="dxa"/>
            <w:bottom w:w="0" w:type="dxa"/>
            <w:right w:w="108" w:type="dxa"/>
          </w:tblCellMar>
        </w:tblPrEx>
        <w:trPr>
          <w:trHeight w:val="420" w:hRule="atLeast"/>
          <w:jc w:val="center"/>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spacing w:line="240" w:lineRule="exact"/>
              <w:rPr>
                <w:rFonts w:eastAsia="仿宋"/>
                <w:b/>
                <w:sz w:val="18"/>
                <w:szCs w:val="18"/>
              </w:rPr>
            </w:pPr>
            <w:r>
              <w:rPr>
                <w:rFonts w:hAnsi="仿宋" w:eastAsia="仿宋"/>
                <w:b/>
                <w:sz w:val="18"/>
                <w:szCs w:val="18"/>
              </w:rPr>
              <w:t>在建</w:t>
            </w:r>
          </w:p>
          <w:p>
            <w:pPr>
              <w:numPr>
                <w:ilvl w:val="0"/>
                <w:numId w:val="2"/>
              </w:numPr>
              <w:spacing w:line="240" w:lineRule="exact"/>
              <w:rPr>
                <w:rFonts w:eastAsia="仿宋"/>
                <w:b/>
                <w:sz w:val="18"/>
                <w:szCs w:val="18"/>
              </w:rPr>
            </w:pPr>
            <w:r>
              <w:rPr>
                <w:rFonts w:hAnsi="仿宋" w:eastAsia="仿宋"/>
                <w:b/>
                <w:sz w:val="18"/>
                <w:szCs w:val="18"/>
              </w:rPr>
              <w:t>完工</w:t>
            </w:r>
          </w:p>
          <w:p>
            <w:pPr>
              <w:numPr>
                <w:ilvl w:val="0"/>
                <w:numId w:val="2"/>
              </w:numPr>
              <w:spacing w:line="240" w:lineRule="exact"/>
              <w:rPr>
                <w:rFonts w:eastAsia="仿宋"/>
                <w:b/>
                <w:sz w:val="18"/>
                <w:szCs w:val="18"/>
              </w:rPr>
            </w:pPr>
            <w:r>
              <w:rPr>
                <w:rFonts w:hAnsi="仿宋" w:eastAsia="仿宋"/>
                <w:b/>
                <w:sz w:val="18"/>
                <w:szCs w:val="18"/>
              </w:rPr>
              <w:t>竣工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仿宋"/>
                <w:b/>
                <w:sz w:val="18"/>
                <w:szCs w:val="18"/>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spacing w:line="240" w:lineRule="exact"/>
              <w:rPr>
                <w:rFonts w:eastAsia="仿宋"/>
                <w:b/>
                <w:sz w:val="18"/>
                <w:szCs w:val="18"/>
              </w:rPr>
            </w:pPr>
            <w:r>
              <w:rPr>
                <w:rFonts w:hAnsi="仿宋" w:eastAsia="仿宋"/>
                <w:b/>
                <w:sz w:val="18"/>
                <w:szCs w:val="18"/>
              </w:rPr>
              <w:t>拖欠工程进度款</w:t>
            </w:r>
          </w:p>
          <w:p>
            <w:pPr>
              <w:numPr>
                <w:ilvl w:val="0"/>
                <w:numId w:val="3"/>
              </w:numPr>
              <w:spacing w:line="240" w:lineRule="exact"/>
              <w:rPr>
                <w:rFonts w:eastAsia="仿宋"/>
                <w:b/>
                <w:sz w:val="18"/>
                <w:szCs w:val="18"/>
              </w:rPr>
            </w:pPr>
            <w:r>
              <w:rPr>
                <w:rFonts w:hAnsi="仿宋" w:eastAsia="仿宋"/>
                <w:b/>
                <w:sz w:val="18"/>
                <w:szCs w:val="18"/>
              </w:rPr>
              <w:t>未提供工程款支付担保</w:t>
            </w:r>
          </w:p>
          <w:p>
            <w:pPr>
              <w:numPr>
                <w:ilvl w:val="0"/>
                <w:numId w:val="3"/>
              </w:numPr>
              <w:spacing w:line="240" w:lineRule="exact"/>
              <w:rPr>
                <w:rFonts w:eastAsia="仿宋"/>
                <w:b/>
                <w:sz w:val="18"/>
                <w:szCs w:val="18"/>
              </w:rPr>
            </w:pPr>
            <w:r>
              <w:rPr>
                <w:rFonts w:hAnsi="仿宋" w:eastAsia="仿宋"/>
                <w:b/>
                <w:sz w:val="18"/>
                <w:szCs w:val="18"/>
              </w:rPr>
              <w:t>拖欠中小企业账款</w:t>
            </w:r>
          </w:p>
          <w:p>
            <w:pPr>
              <w:numPr>
                <w:ilvl w:val="0"/>
                <w:numId w:val="3"/>
              </w:numPr>
              <w:spacing w:line="240" w:lineRule="exact"/>
              <w:rPr>
                <w:rFonts w:eastAsia="仿宋"/>
                <w:b/>
                <w:sz w:val="18"/>
                <w:szCs w:val="18"/>
              </w:rPr>
            </w:pPr>
            <w:r>
              <w:rPr>
                <w:rFonts w:hAnsi="仿宋" w:eastAsia="仿宋"/>
                <w:b/>
                <w:sz w:val="18"/>
                <w:szCs w:val="18"/>
              </w:rPr>
              <w:t>完工不竣工验收</w:t>
            </w:r>
          </w:p>
          <w:p>
            <w:pPr>
              <w:numPr>
                <w:ilvl w:val="0"/>
                <w:numId w:val="3"/>
              </w:numPr>
              <w:spacing w:line="240" w:lineRule="exact"/>
              <w:rPr>
                <w:rFonts w:eastAsia="仿宋"/>
                <w:b/>
                <w:sz w:val="18"/>
                <w:szCs w:val="18"/>
              </w:rPr>
            </w:pPr>
            <w:r>
              <w:rPr>
                <w:rFonts w:hAnsi="仿宋" w:eastAsia="仿宋"/>
                <w:b/>
                <w:sz w:val="18"/>
                <w:szCs w:val="18"/>
              </w:rPr>
              <w:t>竣工验收不结算审核</w:t>
            </w:r>
          </w:p>
          <w:p>
            <w:pPr>
              <w:numPr>
                <w:ilvl w:val="0"/>
                <w:numId w:val="3"/>
              </w:numPr>
              <w:spacing w:line="240" w:lineRule="exact"/>
              <w:rPr>
                <w:rFonts w:eastAsia="仿宋"/>
                <w:b/>
                <w:sz w:val="18"/>
                <w:szCs w:val="18"/>
              </w:rPr>
            </w:pPr>
            <w:r>
              <w:rPr>
                <w:rFonts w:hAnsi="仿宋" w:eastAsia="仿宋"/>
                <w:b/>
                <w:sz w:val="18"/>
                <w:szCs w:val="18"/>
              </w:rPr>
              <w:t>结算审核不支付工程款</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r>
      <w:tr>
        <w:tblPrEx>
          <w:tblCellMar>
            <w:top w:w="0" w:type="dxa"/>
            <w:left w:w="108" w:type="dxa"/>
            <w:bottom w:w="0" w:type="dxa"/>
            <w:right w:w="108" w:type="dxa"/>
          </w:tblCellMar>
        </w:tblPrEx>
        <w:trPr>
          <w:trHeight w:val="420" w:hRule="atLeast"/>
          <w:jc w:val="center"/>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r>
      <w:tr>
        <w:tblPrEx>
          <w:tblCellMar>
            <w:top w:w="0" w:type="dxa"/>
            <w:left w:w="108" w:type="dxa"/>
            <w:bottom w:w="0" w:type="dxa"/>
            <w:right w:w="108" w:type="dxa"/>
          </w:tblCellMar>
        </w:tblPrEx>
        <w:trPr>
          <w:trHeight w:val="420" w:hRule="atLeast"/>
          <w:jc w:val="center"/>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r>
      <w:tr>
        <w:tblPrEx>
          <w:tblCellMar>
            <w:top w:w="0" w:type="dxa"/>
            <w:left w:w="108" w:type="dxa"/>
            <w:bottom w:w="0" w:type="dxa"/>
            <w:right w:w="108" w:type="dxa"/>
          </w:tblCellMar>
        </w:tblPrEx>
        <w:trPr>
          <w:trHeight w:val="420" w:hRule="atLeast"/>
          <w:jc w:val="center"/>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r>
      <w:tr>
        <w:tblPrEx>
          <w:tblCellMar>
            <w:top w:w="0" w:type="dxa"/>
            <w:left w:w="108" w:type="dxa"/>
            <w:bottom w:w="0" w:type="dxa"/>
            <w:right w:w="108" w:type="dxa"/>
          </w:tblCellMar>
        </w:tblPrEx>
        <w:trPr>
          <w:trHeight w:val="420" w:hRule="atLeast"/>
          <w:jc w:val="center"/>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eastAsia="仿宋"/>
                <w:b/>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eastAsia="仿宋"/>
                <w:b/>
                <w:sz w:val="18"/>
                <w:szCs w:val="18"/>
              </w:rPr>
            </w:pPr>
          </w:p>
        </w:tc>
      </w:tr>
    </w:tbl>
    <w:p>
      <w:pPr>
        <w:tabs>
          <w:tab w:val="center" w:pos="4153"/>
          <w:tab w:val="right" w:pos="8306"/>
        </w:tabs>
        <w:spacing w:line="560" w:lineRule="exact"/>
        <w:rPr>
          <w:szCs w:val="32"/>
        </w:rPr>
      </w:pPr>
      <w:r>
        <w:rPr>
          <w:szCs w:val="32"/>
        </w:rPr>
        <w:t>填报人：                                          联系方式：</w:t>
      </w:r>
    </w:p>
    <w:p>
      <w:pPr>
        <w:spacing w:line="560" w:lineRule="exact"/>
        <w:rPr>
          <w:sz w:val="18"/>
          <w:szCs w:val="18"/>
        </w:rPr>
      </w:pPr>
    </w:p>
    <w:p>
      <w:pPr>
        <w:pStyle w:val="4"/>
        <w:spacing w:line="560" w:lineRule="exact"/>
        <w:ind w:left="0" w:leftChars="0"/>
        <w:rPr>
          <w:rFonts w:hint="eastAsia" w:ascii="仿宋_GB2312" w:hAnsi="仿宋_GB2312" w:eastAsia="仿宋_GB2312" w:cs="仿宋_GB2312"/>
          <w:szCs w:val="32"/>
        </w:rPr>
      </w:pPr>
      <w:r>
        <w:rPr>
          <w:szCs w:val="32"/>
        </w:rPr>
        <w:br w:type="page"/>
      </w:r>
      <w:r>
        <w:rPr>
          <w:rFonts w:hint="eastAsia" w:ascii="仿宋_GB2312" w:hAnsi="仿宋_GB2312" w:eastAsia="仿宋_GB2312" w:cs="仿宋_GB2312"/>
          <w:szCs w:val="32"/>
        </w:rPr>
        <w:t>附件3</w:t>
      </w:r>
    </w:p>
    <w:p>
      <w:pPr>
        <w:jc w:val="center"/>
        <w:rPr>
          <w:rFonts w:hint="eastAsia" w:ascii="华文中宋" w:hAnsi="华文中宋" w:eastAsia="华文中宋" w:cs="华文中宋"/>
          <w:sz w:val="38"/>
          <w:szCs w:val="38"/>
        </w:rPr>
      </w:pPr>
      <w:r>
        <w:rPr>
          <w:rFonts w:hint="eastAsia" w:ascii="华文中宋" w:hAnsi="华文中宋" w:eastAsia="华文中宋" w:cs="华文中宋"/>
          <w:sz w:val="38"/>
          <w:szCs w:val="38"/>
        </w:rPr>
        <w:t>拖欠农民工工资问题线索台账表</w:t>
      </w:r>
    </w:p>
    <w:p>
      <w:pPr>
        <w:tabs>
          <w:tab w:val="center" w:pos="4153"/>
          <w:tab w:val="right" w:pos="8306"/>
        </w:tabs>
        <w:spacing w:line="560" w:lineRule="exact"/>
        <w:rPr>
          <w:szCs w:val="32"/>
        </w:rPr>
      </w:pPr>
      <w:r>
        <w:rPr>
          <w:szCs w:val="32"/>
        </w:rPr>
        <w:t>填报单位：                                                              日期：</w:t>
      </w:r>
    </w:p>
    <w:p>
      <w:pPr>
        <w:pStyle w:val="5"/>
        <w:rPr>
          <w:rFonts w:ascii="Times New Roman" w:hAnsi="Times New Roman"/>
        </w:rPr>
      </w:pPr>
    </w:p>
    <w:tbl>
      <w:tblPr>
        <w:tblStyle w:val="8"/>
        <w:tblW w:w="15534" w:type="dxa"/>
        <w:jc w:val="center"/>
        <w:tblLayout w:type="fixed"/>
        <w:tblCellMar>
          <w:top w:w="15" w:type="dxa"/>
          <w:left w:w="15" w:type="dxa"/>
          <w:bottom w:w="15" w:type="dxa"/>
          <w:right w:w="15" w:type="dxa"/>
        </w:tblCellMar>
      </w:tblPr>
      <w:tblGrid>
        <w:gridCol w:w="595"/>
        <w:gridCol w:w="980"/>
        <w:gridCol w:w="2184"/>
        <w:gridCol w:w="1951"/>
        <w:gridCol w:w="3044"/>
        <w:gridCol w:w="1279"/>
        <w:gridCol w:w="847"/>
        <w:gridCol w:w="1069"/>
        <w:gridCol w:w="1196"/>
        <w:gridCol w:w="1241"/>
        <w:gridCol w:w="1148"/>
      </w:tblGrid>
      <w:tr>
        <w:tblPrEx>
          <w:tblCellMar>
            <w:top w:w="15" w:type="dxa"/>
            <w:left w:w="15" w:type="dxa"/>
            <w:bottom w:w="15" w:type="dxa"/>
            <w:right w:w="15" w:type="dxa"/>
          </w:tblCellMar>
        </w:tblPrEx>
        <w:trPr>
          <w:trHeight w:val="630" w:hRule="atLeast"/>
          <w:jc w:val="center"/>
        </w:trPr>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4"/>
                <w:szCs w:val="24"/>
              </w:rPr>
            </w:pPr>
            <w:r>
              <w:rPr>
                <w:b/>
                <w:kern w:val="0"/>
                <w:sz w:val="24"/>
                <w:szCs w:val="24"/>
                <w:lang w:bidi="ar"/>
              </w:rPr>
              <w:t>序号</w:t>
            </w:r>
          </w:p>
        </w:tc>
        <w:tc>
          <w:tcPr>
            <w:tcW w:w="9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4"/>
                <w:szCs w:val="24"/>
              </w:rPr>
            </w:pPr>
            <w:r>
              <w:rPr>
                <w:b/>
                <w:kern w:val="0"/>
                <w:sz w:val="24"/>
                <w:szCs w:val="24"/>
                <w:lang w:bidi="ar"/>
              </w:rPr>
              <w:t>设区市</w:t>
            </w:r>
          </w:p>
        </w:tc>
        <w:tc>
          <w:tcPr>
            <w:tcW w:w="21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4"/>
                <w:szCs w:val="24"/>
              </w:rPr>
            </w:pPr>
            <w:r>
              <w:rPr>
                <w:b/>
                <w:kern w:val="0"/>
                <w:sz w:val="24"/>
                <w:szCs w:val="24"/>
                <w:lang w:bidi="ar"/>
              </w:rPr>
              <w:t>问题（线索）</w:t>
            </w:r>
          </w:p>
        </w:tc>
        <w:tc>
          <w:tcPr>
            <w:tcW w:w="19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4"/>
                <w:szCs w:val="24"/>
              </w:rPr>
            </w:pPr>
            <w:r>
              <w:rPr>
                <w:b/>
                <w:kern w:val="0"/>
                <w:sz w:val="24"/>
                <w:szCs w:val="24"/>
                <w:lang w:bidi="ar"/>
              </w:rPr>
              <w:t>发现问题（线索）时间</w:t>
            </w:r>
          </w:p>
        </w:tc>
        <w:tc>
          <w:tcPr>
            <w:tcW w:w="304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4"/>
                <w:szCs w:val="24"/>
              </w:rPr>
            </w:pPr>
            <w:r>
              <w:rPr>
                <w:b/>
                <w:kern w:val="0"/>
                <w:sz w:val="24"/>
                <w:szCs w:val="24"/>
                <w:lang w:bidi="ar"/>
              </w:rPr>
              <w:t>处置整改情况</w:t>
            </w:r>
          </w:p>
        </w:tc>
        <w:tc>
          <w:tcPr>
            <w:tcW w:w="12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4"/>
                <w:szCs w:val="24"/>
              </w:rPr>
            </w:pPr>
            <w:r>
              <w:rPr>
                <w:b/>
                <w:kern w:val="0"/>
                <w:sz w:val="24"/>
                <w:szCs w:val="24"/>
                <w:lang w:bidi="ar"/>
              </w:rPr>
              <w:t>问题（线索）来源</w:t>
            </w:r>
          </w:p>
        </w:tc>
        <w:tc>
          <w:tcPr>
            <w:tcW w:w="8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kern w:val="0"/>
                <w:sz w:val="24"/>
                <w:szCs w:val="24"/>
                <w:lang w:bidi="ar"/>
              </w:rPr>
            </w:pPr>
            <w:r>
              <w:rPr>
                <w:b/>
                <w:kern w:val="0"/>
                <w:sz w:val="24"/>
                <w:szCs w:val="24"/>
                <w:lang w:bidi="ar"/>
              </w:rPr>
              <w:t>办结</w:t>
            </w:r>
          </w:p>
          <w:p>
            <w:pPr>
              <w:widowControl/>
              <w:jc w:val="center"/>
              <w:textAlignment w:val="center"/>
              <w:rPr>
                <w:b/>
                <w:sz w:val="24"/>
                <w:szCs w:val="24"/>
              </w:rPr>
            </w:pPr>
            <w:r>
              <w:rPr>
                <w:b/>
                <w:kern w:val="0"/>
                <w:sz w:val="24"/>
                <w:szCs w:val="24"/>
                <w:lang w:bidi="ar"/>
              </w:rPr>
              <w:t>状态</w:t>
            </w:r>
          </w:p>
        </w:tc>
        <w:tc>
          <w:tcPr>
            <w:tcW w:w="465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4"/>
                <w:szCs w:val="24"/>
              </w:rPr>
            </w:pPr>
            <w:r>
              <w:rPr>
                <w:b/>
                <w:kern w:val="0"/>
                <w:sz w:val="24"/>
                <w:szCs w:val="24"/>
                <w:lang w:bidi="ar"/>
              </w:rPr>
              <w:t>问题（线索）类型</w:t>
            </w:r>
          </w:p>
        </w:tc>
      </w:tr>
      <w:tr>
        <w:tblPrEx>
          <w:tblCellMar>
            <w:top w:w="15" w:type="dxa"/>
            <w:left w:w="15" w:type="dxa"/>
            <w:bottom w:w="15" w:type="dxa"/>
            <w:right w:w="15" w:type="dxa"/>
          </w:tblCellMar>
        </w:tblPrEx>
        <w:trPr>
          <w:trHeight w:val="630"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9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1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30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12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10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kern w:val="0"/>
                <w:sz w:val="24"/>
                <w:szCs w:val="24"/>
                <w:lang w:bidi="ar"/>
              </w:rPr>
            </w:pPr>
            <w:r>
              <w:rPr>
                <w:b/>
                <w:kern w:val="0"/>
                <w:sz w:val="24"/>
                <w:szCs w:val="24"/>
                <w:lang w:bidi="ar"/>
              </w:rPr>
              <w:t>未落实</w:t>
            </w:r>
          </w:p>
          <w:p>
            <w:pPr>
              <w:widowControl/>
              <w:jc w:val="center"/>
              <w:textAlignment w:val="center"/>
              <w:rPr>
                <w:b/>
                <w:kern w:val="0"/>
                <w:sz w:val="24"/>
                <w:szCs w:val="24"/>
                <w:lang w:bidi="ar"/>
              </w:rPr>
            </w:pPr>
            <w:r>
              <w:rPr>
                <w:b/>
                <w:kern w:val="0"/>
                <w:sz w:val="24"/>
                <w:szCs w:val="24"/>
                <w:lang w:bidi="ar"/>
              </w:rPr>
              <w:t>工资保证</w:t>
            </w:r>
          </w:p>
          <w:p>
            <w:pPr>
              <w:widowControl/>
              <w:jc w:val="center"/>
              <w:textAlignment w:val="center"/>
              <w:rPr>
                <w:b/>
                <w:sz w:val="24"/>
                <w:szCs w:val="24"/>
              </w:rPr>
            </w:pPr>
            <w:r>
              <w:rPr>
                <w:b/>
                <w:kern w:val="0"/>
                <w:sz w:val="24"/>
                <w:szCs w:val="24"/>
                <w:lang w:bidi="ar"/>
              </w:rPr>
              <w:t>金制度</w:t>
            </w:r>
          </w:p>
        </w:tc>
        <w:tc>
          <w:tcPr>
            <w:tcW w:w="11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kern w:val="0"/>
                <w:sz w:val="24"/>
                <w:szCs w:val="24"/>
                <w:lang w:bidi="ar"/>
              </w:rPr>
            </w:pPr>
            <w:r>
              <w:rPr>
                <w:b/>
                <w:kern w:val="0"/>
                <w:sz w:val="24"/>
                <w:szCs w:val="24"/>
                <w:lang w:bidi="ar"/>
              </w:rPr>
              <w:t>未落实</w:t>
            </w:r>
          </w:p>
          <w:p>
            <w:pPr>
              <w:widowControl/>
              <w:jc w:val="center"/>
              <w:textAlignment w:val="center"/>
              <w:rPr>
                <w:rFonts w:hint="eastAsia"/>
                <w:b/>
                <w:kern w:val="0"/>
                <w:sz w:val="24"/>
                <w:szCs w:val="24"/>
                <w:lang w:bidi="ar"/>
              </w:rPr>
            </w:pPr>
            <w:r>
              <w:rPr>
                <w:rFonts w:hint="eastAsia"/>
                <w:b/>
                <w:kern w:val="0"/>
                <w:sz w:val="24"/>
                <w:szCs w:val="24"/>
                <w:lang w:bidi="ar"/>
              </w:rPr>
              <w:t>农民工</w:t>
            </w:r>
          </w:p>
          <w:p>
            <w:pPr>
              <w:widowControl/>
              <w:jc w:val="center"/>
              <w:textAlignment w:val="center"/>
              <w:rPr>
                <w:b/>
                <w:kern w:val="0"/>
                <w:sz w:val="24"/>
                <w:szCs w:val="24"/>
                <w:lang w:bidi="ar"/>
              </w:rPr>
            </w:pPr>
            <w:r>
              <w:rPr>
                <w:b/>
                <w:kern w:val="0"/>
                <w:sz w:val="24"/>
                <w:szCs w:val="24"/>
                <w:lang w:bidi="ar"/>
              </w:rPr>
              <w:t>工资专用</w:t>
            </w:r>
          </w:p>
          <w:p>
            <w:pPr>
              <w:widowControl/>
              <w:jc w:val="center"/>
              <w:textAlignment w:val="center"/>
              <w:rPr>
                <w:b/>
                <w:sz w:val="24"/>
                <w:szCs w:val="24"/>
              </w:rPr>
            </w:pPr>
            <w:r>
              <w:rPr>
                <w:b/>
                <w:kern w:val="0"/>
                <w:sz w:val="24"/>
                <w:szCs w:val="24"/>
                <w:lang w:bidi="ar"/>
              </w:rPr>
              <w:t>账户制度</w:t>
            </w:r>
          </w:p>
        </w:tc>
        <w:tc>
          <w:tcPr>
            <w:tcW w:w="23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4"/>
                <w:szCs w:val="24"/>
              </w:rPr>
            </w:pPr>
            <w:r>
              <w:rPr>
                <w:b/>
                <w:kern w:val="0"/>
                <w:sz w:val="24"/>
                <w:szCs w:val="24"/>
                <w:lang w:bidi="ar"/>
              </w:rPr>
              <w:t>拖欠农民工工资</w:t>
            </w:r>
          </w:p>
        </w:tc>
      </w:tr>
      <w:tr>
        <w:tblPrEx>
          <w:tblCellMar>
            <w:top w:w="15" w:type="dxa"/>
            <w:left w:w="15" w:type="dxa"/>
            <w:bottom w:w="15" w:type="dxa"/>
            <w:right w:w="15" w:type="dxa"/>
          </w:tblCellMar>
        </w:tblPrEx>
        <w:trPr>
          <w:trHeight w:val="1080"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9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1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30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12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11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24"/>
                <w:szCs w:val="24"/>
              </w:rPr>
            </w:pP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4"/>
                <w:szCs w:val="24"/>
              </w:rPr>
            </w:pPr>
            <w:r>
              <w:rPr>
                <w:b/>
                <w:kern w:val="0"/>
                <w:sz w:val="24"/>
                <w:szCs w:val="24"/>
                <w:lang w:bidi="ar"/>
              </w:rPr>
              <w:t>涉及人数（人）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kern w:val="0"/>
                <w:sz w:val="24"/>
                <w:szCs w:val="24"/>
                <w:lang w:bidi="ar"/>
              </w:rPr>
            </w:pPr>
            <w:r>
              <w:rPr>
                <w:b/>
                <w:kern w:val="0"/>
                <w:sz w:val="24"/>
                <w:szCs w:val="24"/>
                <w:lang w:bidi="ar"/>
              </w:rPr>
              <w:t>涉及金额</w:t>
            </w:r>
          </w:p>
          <w:p>
            <w:pPr>
              <w:widowControl/>
              <w:jc w:val="center"/>
              <w:textAlignment w:val="center"/>
              <w:rPr>
                <w:b/>
                <w:sz w:val="24"/>
                <w:szCs w:val="24"/>
              </w:rPr>
            </w:pPr>
            <w:r>
              <w:rPr>
                <w:b/>
                <w:kern w:val="0"/>
                <w:sz w:val="24"/>
                <w:szCs w:val="24"/>
                <w:lang w:bidi="ar"/>
              </w:rPr>
              <w:t>（万元）</w:t>
            </w:r>
          </w:p>
        </w:tc>
      </w:tr>
      <w:tr>
        <w:tblPrEx>
          <w:tblCellMar>
            <w:top w:w="15" w:type="dxa"/>
            <w:left w:w="15" w:type="dxa"/>
            <w:bottom w:w="15" w:type="dxa"/>
            <w:right w:w="15" w:type="dxa"/>
          </w:tblCellMar>
        </w:tblPrEx>
        <w:trPr>
          <w:trHeight w:val="690" w:hRule="atLeast"/>
          <w:jc w:val="center"/>
        </w:trPr>
        <w:tc>
          <w:tcPr>
            <w:tcW w:w="59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rPr>
            </w:pP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3044"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rPr>
            </w:pP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r>
      <w:tr>
        <w:tblPrEx>
          <w:tblCellMar>
            <w:top w:w="15" w:type="dxa"/>
            <w:left w:w="15" w:type="dxa"/>
            <w:bottom w:w="15" w:type="dxa"/>
            <w:right w:w="15" w:type="dxa"/>
          </w:tblCellMar>
        </w:tblPrEx>
        <w:trPr>
          <w:trHeight w:val="690" w:hRule="atLeast"/>
          <w:jc w:val="center"/>
        </w:trPr>
        <w:tc>
          <w:tcPr>
            <w:tcW w:w="59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rPr>
            </w:pP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3044"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rPr>
            </w:pP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r>
      <w:tr>
        <w:tblPrEx>
          <w:tblCellMar>
            <w:top w:w="15" w:type="dxa"/>
            <w:left w:w="15" w:type="dxa"/>
            <w:bottom w:w="15" w:type="dxa"/>
            <w:right w:w="15" w:type="dxa"/>
          </w:tblCellMar>
        </w:tblPrEx>
        <w:trPr>
          <w:trHeight w:val="690" w:hRule="atLeast"/>
          <w:jc w:val="center"/>
        </w:trPr>
        <w:tc>
          <w:tcPr>
            <w:tcW w:w="59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rPr>
            </w:pP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3044"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rPr>
            </w:pPr>
          </w:p>
        </w:tc>
        <w:tc>
          <w:tcPr>
            <w:tcW w:w="127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p>
        </w:tc>
      </w:tr>
    </w:tbl>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仿宋_GB2312" w:hAnsi="仿宋_GB2312" w:eastAsia="仿宋_GB2312" w:cs="仿宋_GB2312"/>
          <w:color w:val="auto"/>
          <w:szCs w:val="32"/>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right="320" w:rightChars="100"/>
                            <w:rPr>
                              <w:rStyle w:val="11"/>
                              <w:rFonts w:hint="eastAsia" w:ascii="宋体"/>
                              <w:sz w:val="24"/>
                              <w:szCs w:val="24"/>
                            </w:rPr>
                          </w:pPr>
                          <w:r>
                            <w:rPr>
                              <w:rFonts w:hint="eastAsia" w:ascii="宋体"/>
                              <w:sz w:val="24"/>
                              <w:szCs w:val="24"/>
                            </w:rPr>
                            <w:fldChar w:fldCharType="begin"/>
                          </w:r>
                          <w:r>
                            <w:rPr>
                              <w:rStyle w:val="11"/>
                              <w:rFonts w:hint="eastAsia" w:ascii="宋体"/>
                              <w:sz w:val="24"/>
                              <w:szCs w:val="24"/>
                            </w:rPr>
                            <w:instrText xml:space="preserve">PAGE  </w:instrText>
                          </w:r>
                          <w:r>
                            <w:rPr>
                              <w:rFonts w:hint="eastAsia" w:ascii="宋体"/>
                              <w:sz w:val="24"/>
                              <w:szCs w:val="24"/>
                            </w:rPr>
                            <w:fldChar w:fldCharType="separate"/>
                          </w:r>
                          <w:r>
                            <w:rPr>
                              <w:rStyle w:val="11"/>
                              <w:rFonts w:ascii="宋体"/>
                              <w:sz w:val="24"/>
                              <w:szCs w:val="24"/>
                            </w:rPr>
                            <w:t>- 9 -</w:t>
                          </w:r>
                          <w:r>
                            <w:rPr>
                              <w:rFonts w:hint="eastAsia" w:ascii="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ind w:right="320" w:rightChars="100"/>
                      <w:rPr>
                        <w:rStyle w:val="11"/>
                        <w:rFonts w:hint="eastAsia" w:ascii="宋体"/>
                        <w:sz w:val="24"/>
                        <w:szCs w:val="24"/>
                      </w:rPr>
                    </w:pPr>
                    <w:r>
                      <w:rPr>
                        <w:rFonts w:hint="eastAsia" w:ascii="宋体"/>
                        <w:sz w:val="24"/>
                        <w:szCs w:val="24"/>
                      </w:rPr>
                      <w:fldChar w:fldCharType="begin"/>
                    </w:r>
                    <w:r>
                      <w:rPr>
                        <w:rStyle w:val="11"/>
                        <w:rFonts w:hint="eastAsia" w:ascii="宋体"/>
                        <w:sz w:val="24"/>
                        <w:szCs w:val="24"/>
                      </w:rPr>
                      <w:instrText xml:space="preserve">PAGE  </w:instrText>
                    </w:r>
                    <w:r>
                      <w:rPr>
                        <w:rFonts w:hint="eastAsia" w:ascii="宋体"/>
                        <w:sz w:val="24"/>
                        <w:szCs w:val="24"/>
                      </w:rPr>
                      <w:fldChar w:fldCharType="separate"/>
                    </w:r>
                    <w:r>
                      <w:rPr>
                        <w:rStyle w:val="11"/>
                        <w:rFonts w:ascii="宋体"/>
                        <w:sz w:val="24"/>
                        <w:szCs w:val="24"/>
                      </w:rPr>
                      <w:t>- 9 -</w:t>
                    </w:r>
                    <w:r>
                      <w:rPr>
                        <w:rFonts w:hint="eastAsia" w:ascii="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ADCFAC"/>
    <w:multiLevelType w:val="singleLevel"/>
    <w:tmpl w:val="EDADCFAC"/>
    <w:lvl w:ilvl="0" w:tentative="0">
      <w:start w:val="1"/>
      <w:numFmt w:val="decimal"/>
      <w:lvlText w:val="%1."/>
      <w:lvlJc w:val="left"/>
      <w:pPr>
        <w:tabs>
          <w:tab w:val="left" w:pos="312"/>
        </w:tabs>
      </w:pPr>
    </w:lvl>
  </w:abstractNum>
  <w:abstractNum w:abstractNumId="1">
    <w:nsid w:val="FFFFF95D"/>
    <w:multiLevelType w:val="singleLevel"/>
    <w:tmpl w:val="FFFFF95D"/>
    <w:lvl w:ilvl="0" w:tentative="0">
      <w:start w:val="1"/>
      <w:numFmt w:val="decimal"/>
      <w:lvlText w:val="%1."/>
      <w:lvlJc w:val="left"/>
      <w:pPr>
        <w:tabs>
          <w:tab w:val="left" w:pos="312"/>
        </w:tabs>
      </w:pPr>
    </w:lvl>
  </w:abstractNum>
  <w:abstractNum w:abstractNumId="2">
    <w:nsid w:val="607E9D1F"/>
    <w:multiLevelType w:val="singleLevel"/>
    <w:tmpl w:val="607E9D1F"/>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YTg2MTY2NDcxYTM3NGZiM2M3OGRjMGU2YmNlMDEifQ=="/>
  </w:docVars>
  <w:rsids>
    <w:rsidRoot w:val="18596038"/>
    <w:rsid w:val="18596038"/>
    <w:rsid w:val="19BF3947"/>
    <w:rsid w:val="1DDE1C01"/>
    <w:rsid w:val="23C77E42"/>
    <w:rsid w:val="4B947A86"/>
    <w:rsid w:val="57B96C09"/>
    <w:rsid w:val="5EDF6D83"/>
    <w:rsid w:val="5FC7B406"/>
    <w:rsid w:val="6307127D"/>
    <w:rsid w:val="75F0A26B"/>
    <w:rsid w:val="773ED71E"/>
    <w:rsid w:val="7CCE9DD5"/>
    <w:rsid w:val="7D796CFB"/>
    <w:rsid w:val="7DE66C13"/>
    <w:rsid w:val="7F1FD52F"/>
    <w:rsid w:val="CDF5893A"/>
    <w:rsid w:val="F5BF67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alloon Text"/>
    <w:basedOn w:val="1"/>
    <w:next w:val="3"/>
    <w:qFormat/>
    <w:uiPriority w:val="0"/>
    <w:rPr>
      <w:sz w:val="18"/>
      <w:szCs w:val="18"/>
    </w:rPr>
  </w:style>
  <w:style w:type="paragraph" w:customStyle="1" w:styleId="3">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4">
    <w:name w:val="index 5"/>
    <w:basedOn w:val="1"/>
    <w:next w:val="1"/>
    <w:qFormat/>
    <w:uiPriority w:val="0"/>
    <w:pPr>
      <w:ind w:left="800" w:leftChars="800"/>
    </w:p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szCs w:val="18"/>
      <w:lang w:bidi="ar-SA"/>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lang w:bidi="ar-SA"/>
    </w:rPr>
  </w:style>
  <w:style w:type="paragraph" w:styleId="7">
    <w:name w:val="Normal (Web)"/>
    <w:basedOn w:val="1"/>
    <w:next w:val="6"/>
    <w:qFormat/>
    <w:uiPriority w:val="0"/>
    <w:pPr>
      <w:widowControl/>
      <w:jc w:val="left"/>
    </w:pPr>
    <w:rPr>
      <w:rFonts w:hint="eastAsia" w:ascii="宋体" w:hAnsi="Calibri" w:eastAsia="宋体"/>
      <w:kern w:val="0"/>
      <w:sz w:val="24"/>
    </w:rPr>
  </w:style>
  <w:style w:type="character" w:styleId="10">
    <w:name w:val="Strong"/>
    <w:basedOn w:val="9"/>
    <w:qFormat/>
    <w:uiPriority w:val="0"/>
    <w:rPr>
      <w:b/>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3619</Words>
  <Characters>3664</Characters>
  <Lines>0</Lines>
  <Paragraphs>0</Paragraphs>
  <TotalTime>25</TotalTime>
  <ScaleCrop>false</ScaleCrop>
  <LinksUpToDate>false</LinksUpToDate>
  <CharactersWithSpaces>3935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2022-05-21T08:38:00Z</dcterms:created>
  <dc:creator>Administrator</dc:creator>
  <cp:lastModifiedBy>咕咚清</cp:lastModifiedBy>
  <cp:lastPrinted>2022-05-24T12:13:00Z</cp:lastPrinted>
  <dcterms:modified xsi:type="dcterms:W3CDTF">2022-06-01T08:31:49Z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61B4464AE9DE410DAE54717425331CCA</vt:lpwstr>
  </property>
</Properties>
</file>