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469" w:beforeLines="150" w:after="469" w:afterLines="150" w:line="240" w:lineRule="auto"/>
        <w:ind w:right="0" w:rightChars="0" w:firstLine="723" w:firstLineChars="200"/>
        <w:jc w:val="center"/>
        <w:textAlignment w:val="auto"/>
        <w:outlineLvl w:val="9"/>
        <w:rPr>
          <w:rFonts w:asciiTheme="majorEastAsia" w:hAnsiTheme="majorEastAsia" w:eastAsiaTheme="majorEastAsia" w:cs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福州市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  <w:lang w:val="en-US" w:eastAsia="zh-CN"/>
        </w:rPr>
        <w:t>管道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天然气价格联动机制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适用</w:t>
      </w:r>
      <w:r>
        <w:rPr>
          <w:rFonts w:hint="eastAsia" w:ascii="黑体" w:hAnsi="黑体" w:eastAsia="黑体" w:cs="黑体"/>
          <w:sz w:val="32"/>
          <w:szCs w:val="32"/>
        </w:rPr>
        <w:t>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本机制适用于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福州市城区（鼓楼、台江、仓山、晋安、马尾）</w:t>
      </w:r>
      <w:r>
        <w:rPr>
          <w:rFonts w:hint="eastAsia" w:ascii="仿宋" w:hAnsi="仿宋" w:eastAsia="仿宋"/>
          <w:color w:val="auto"/>
          <w:sz w:val="32"/>
          <w:szCs w:val="32"/>
        </w:rPr>
        <w:t>联动调整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管道</w:t>
      </w:r>
      <w:r>
        <w:rPr>
          <w:rFonts w:hint="eastAsia" w:ascii="仿宋" w:hAnsi="仿宋" w:eastAsia="仿宋"/>
          <w:color w:val="auto"/>
          <w:sz w:val="32"/>
          <w:szCs w:val="32"/>
        </w:rPr>
        <w:t>天然气终端销售价格的行为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福清市、闽侯县可参照执行。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中海油的海西一期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印尼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合同气源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优先保障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居民生活用气，其价格联动仍按榕发改价格【2016】184号文件规定执行。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对于自主采购气源、由城燃企业配送、并与气源供应商和城镇燃气企业签署三方供气合同的大型工业用户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不适用本机制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。用户可与城镇燃气企业按照三方供气合同约定的“气源采购价格+配气价格”自行协商终端销售价格。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二、联动公式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管道天然气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终端用户销售价格由购气价格和配气价格组成。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多气源供气时，购气价格按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辖区内燃气企业采购的全部</w:t>
      </w:r>
      <w:r>
        <w:rPr>
          <w:rFonts w:hint="eastAsia" w:ascii="仿宋_GB2312" w:hAnsi="仿宋_GB2312" w:eastAsia="仿宋_GB2312" w:cs="仿宋_GB2312"/>
          <w:sz w:val="32"/>
          <w:szCs w:val="32"/>
        </w:rPr>
        <w:t>气源价格加权平均确定，即按照城镇燃气企业采购的天然气（包括但不限于中海油的海西一期GSC合同内气源、合同外增量气源、中石油西三线气源、LNG现货气源等）的含税加权平均价确定。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非居民用户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管道</w:t>
      </w:r>
      <w:r>
        <w:rPr>
          <w:rFonts w:hint="eastAsia" w:ascii="仿宋_GB2312" w:hAnsi="仿宋_GB2312" w:eastAsia="仿宋_GB2312" w:cs="仿宋_GB2312"/>
          <w:sz w:val="32"/>
          <w:szCs w:val="32"/>
        </w:rPr>
        <w:t>天然气销售价格与天然气采购价格联动调整。调整期销售价格=基期销售价格+联动调整额，联动调整额=计算期平均单位购气价格-基期平均单位购气价格。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三、联动周期和启动条件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非居民用气销售价格原则上按3个月为一个联动调整周期。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left="0" w:leftChars="0" w:right="0" w:rightChars="0" w:firstLine="64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当周期内综合购气价格变动幅度达到5%时，原则上非居民用户天然气终端销售价格与天然气购气价格联动调整。综合采购价格测算数据和实际数据偏差部分、未达到启动条件而未调部分、当期未足额调整部分产生的差额，纳入后续调整周期累加或冲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四、联动程序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城镇燃气企业应在每季度结束之日起5个工作日内，向价格主管部门报送天然气采购价格、用气量等相关数据以及合同、发票、结算单据等资料。市价格主管部门审核后，达到启动条件的，综合考虑社会承受能力，按照兼顾供气企业、消费者利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保持经济平稳运行的原则，研究制定调价方案。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五、相关措施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1、城镇燃气企业要如实反映情况，提供真实资料，配合做好相关工作。严格执行价格政策，主动在企业网站做好价格公示，接受社会监督。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2、城镇燃气企业要积极拓宽气源采购渠道，优化气源结构，降低综合购气成本，确保安全稳定供气。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价格主管部门要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对城镇燃气企业天然气价格政策执行情况进行监管，对价格违法行为，提交相关部门依法进行查处。</w:t>
      </w:r>
    </w:p>
    <w:sectPr>
      <w:headerReference r:id="rId3" w:type="default"/>
      <w:footerReference r:id="rId4" w:type="default"/>
      <w:pgSz w:w="11906" w:h="16838"/>
      <w:pgMar w:top="1327" w:right="1803" w:bottom="1327" w:left="180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DAAA0"/>
    <w:multiLevelType w:val="singleLevel"/>
    <w:tmpl w:val="637DAAA0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B7B"/>
    <w:rsid w:val="000351CF"/>
    <w:rsid w:val="000520F6"/>
    <w:rsid w:val="00066C7F"/>
    <w:rsid w:val="0009536B"/>
    <w:rsid w:val="000A1E31"/>
    <w:rsid w:val="000B1BD1"/>
    <w:rsid w:val="000B464B"/>
    <w:rsid w:val="00131EE4"/>
    <w:rsid w:val="00165050"/>
    <w:rsid w:val="00194183"/>
    <w:rsid w:val="00194F00"/>
    <w:rsid w:val="001B1A97"/>
    <w:rsid w:val="001D2A81"/>
    <w:rsid w:val="001D4DF8"/>
    <w:rsid w:val="002161E7"/>
    <w:rsid w:val="00224860"/>
    <w:rsid w:val="00233DF4"/>
    <w:rsid w:val="00235F2B"/>
    <w:rsid w:val="00295328"/>
    <w:rsid w:val="002B1427"/>
    <w:rsid w:val="002B7916"/>
    <w:rsid w:val="00311C3E"/>
    <w:rsid w:val="003129F3"/>
    <w:rsid w:val="00364C6E"/>
    <w:rsid w:val="00375999"/>
    <w:rsid w:val="003966CA"/>
    <w:rsid w:val="003A16F7"/>
    <w:rsid w:val="003C56E1"/>
    <w:rsid w:val="003F35A6"/>
    <w:rsid w:val="00405A24"/>
    <w:rsid w:val="00411B88"/>
    <w:rsid w:val="004145C8"/>
    <w:rsid w:val="00463905"/>
    <w:rsid w:val="00464B1D"/>
    <w:rsid w:val="00481608"/>
    <w:rsid w:val="00492C40"/>
    <w:rsid w:val="004B159E"/>
    <w:rsid w:val="004E03D2"/>
    <w:rsid w:val="00515B7B"/>
    <w:rsid w:val="0053140E"/>
    <w:rsid w:val="005531EE"/>
    <w:rsid w:val="00573E61"/>
    <w:rsid w:val="005E78F2"/>
    <w:rsid w:val="00636130"/>
    <w:rsid w:val="00650EDD"/>
    <w:rsid w:val="00652442"/>
    <w:rsid w:val="006A2F90"/>
    <w:rsid w:val="006B1FF4"/>
    <w:rsid w:val="006B583D"/>
    <w:rsid w:val="007017EA"/>
    <w:rsid w:val="00704262"/>
    <w:rsid w:val="00715D12"/>
    <w:rsid w:val="00725226"/>
    <w:rsid w:val="007A1217"/>
    <w:rsid w:val="007C508D"/>
    <w:rsid w:val="007D709E"/>
    <w:rsid w:val="007F0F06"/>
    <w:rsid w:val="007F2737"/>
    <w:rsid w:val="00805D00"/>
    <w:rsid w:val="00807AA7"/>
    <w:rsid w:val="00815222"/>
    <w:rsid w:val="00861748"/>
    <w:rsid w:val="00876A5D"/>
    <w:rsid w:val="00881190"/>
    <w:rsid w:val="008A7855"/>
    <w:rsid w:val="008D77E8"/>
    <w:rsid w:val="0091296A"/>
    <w:rsid w:val="00914026"/>
    <w:rsid w:val="00931F54"/>
    <w:rsid w:val="00933994"/>
    <w:rsid w:val="00945122"/>
    <w:rsid w:val="009554A4"/>
    <w:rsid w:val="009601CC"/>
    <w:rsid w:val="00995E51"/>
    <w:rsid w:val="009D1B05"/>
    <w:rsid w:val="009E6CB5"/>
    <w:rsid w:val="009F09CA"/>
    <w:rsid w:val="009F4312"/>
    <w:rsid w:val="00A04CA4"/>
    <w:rsid w:val="00A218C9"/>
    <w:rsid w:val="00A25F4B"/>
    <w:rsid w:val="00A402A1"/>
    <w:rsid w:val="00A55399"/>
    <w:rsid w:val="00A948AF"/>
    <w:rsid w:val="00AA5ACF"/>
    <w:rsid w:val="00AB7BA4"/>
    <w:rsid w:val="00AC2752"/>
    <w:rsid w:val="00AC28F0"/>
    <w:rsid w:val="00AD18FB"/>
    <w:rsid w:val="00B810B4"/>
    <w:rsid w:val="00B814BC"/>
    <w:rsid w:val="00BA4C1D"/>
    <w:rsid w:val="00BE6F89"/>
    <w:rsid w:val="00C16689"/>
    <w:rsid w:val="00C4704D"/>
    <w:rsid w:val="00C8365F"/>
    <w:rsid w:val="00CA7CF1"/>
    <w:rsid w:val="00CB6036"/>
    <w:rsid w:val="00D02BBE"/>
    <w:rsid w:val="00D1059E"/>
    <w:rsid w:val="00D60C07"/>
    <w:rsid w:val="00DE5088"/>
    <w:rsid w:val="00DF12E1"/>
    <w:rsid w:val="00E06A77"/>
    <w:rsid w:val="00E13962"/>
    <w:rsid w:val="00E647C5"/>
    <w:rsid w:val="00EB352D"/>
    <w:rsid w:val="00EB7E95"/>
    <w:rsid w:val="00EE5AF7"/>
    <w:rsid w:val="00F44FFD"/>
    <w:rsid w:val="00F8409C"/>
    <w:rsid w:val="00FC00E3"/>
    <w:rsid w:val="00FF0B12"/>
    <w:rsid w:val="01292727"/>
    <w:rsid w:val="018D1F83"/>
    <w:rsid w:val="01942F92"/>
    <w:rsid w:val="02343982"/>
    <w:rsid w:val="04FC112D"/>
    <w:rsid w:val="084E2134"/>
    <w:rsid w:val="0A936C80"/>
    <w:rsid w:val="0AC114F5"/>
    <w:rsid w:val="0ACB4AEF"/>
    <w:rsid w:val="13BA104D"/>
    <w:rsid w:val="1420676B"/>
    <w:rsid w:val="175B7205"/>
    <w:rsid w:val="176C71B2"/>
    <w:rsid w:val="184B101E"/>
    <w:rsid w:val="18944D31"/>
    <w:rsid w:val="1AAB5A63"/>
    <w:rsid w:val="1EF8123B"/>
    <w:rsid w:val="20166D8B"/>
    <w:rsid w:val="246D773C"/>
    <w:rsid w:val="250F4C9B"/>
    <w:rsid w:val="259E2E40"/>
    <w:rsid w:val="2B000B6B"/>
    <w:rsid w:val="2B5D505A"/>
    <w:rsid w:val="2EC304B3"/>
    <w:rsid w:val="314177CE"/>
    <w:rsid w:val="31F24259"/>
    <w:rsid w:val="36FC1EB8"/>
    <w:rsid w:val="385C0EDA"/>
    <w:rsid w:val="39532B80"/>
    <w:rsid w:val="39F15804"/>
    <w:rsid w:val="3AC61289"/>
    <w:rsid w:val="3BDC0BFB"/>
    <w:rsid w:val="3CAE73B5"/>
    <w:rsid w:val="3FF76BAE"/>
    <w:rsid w:val="44506F9D"/>
    <w:rsid w:val="457368F4"/>
    <w:rsid w:val="464C510F"/>
    <w:rsid w:val="4A8814A5"/>
    <w:rsid w:val="4C3B2732"/>
    <w:rsid w:val="4FFD4F34"/>
    <w:rsid w:val="50F620B9"/>
    <w:rsid w:val="52CB0AFD"/>
    <w:rsid w:val="54B56DAA"/>
    <w:rsid w:val="55781FF3"/>
    <w:rsid w:val="55FE4E07"/>
    <w:rsid w:val="56337ACE"/>
    <w:rsid w:val="56AC69AB"/>
    <w:rsid w:val="59DA2B88"/>
    <w:rsid w:val="60ED6037"/>
    <w:rsid w:val="61840FAF"/>
    <w:rsid w:val="626708F1"/>
    <w:rsid w:val="62A25017"/>
    <w:rsid w:val="67841383"/>
    <w:rsid w:val="67D60E64"/>
    <w:rsid w:val="68285322"/>
    <w:rsid w:val="685B56D8"/>
    <w:rsid w:val="69572718"/>
    <w:rsid w:val="69AA0E74"/>
    <w:rsid w:val="6FA62D96"/>
    <w:rsid w:val="712934AB"/>
    <w:rsid w:val="724B35A8"/>
    <w:rsid w:val="741E300D"/>
    <w:rsid w:val="76CD3952"/>
    <w:rsid w:val="779A7A59"/>
    <w:rsid w:val="78652CDD"/>
    <w:rsid w:val="78D53F19"/>
    <w:rsid w:val="796B4B4C"/>
    <w:rsid w:val="79B517BA"/>
    <w:rsid w:val="7A4869A2"/>
    <w:rsid w:val="7B3F1C19"/>
    <w:rsid w:val="7E3155F0"/>
    <w:rsid w:val="7EEF249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3"/>
    <w:semiHidden/>
    <w:qFormat/>
    <w:uiPriority w:val="99"/>
    <w:rPr>
      <w:sz w:val="18"/>
      <w:szCs w:val="18"/>
    </w:rPr>
  </w:style>
  <w:style w:type="paragraph" w:customStyle="1" w:styleId="11">
    <w:name w:val="列出段落1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181</Words>
  <Characters>1032</Characters>
  <Lines>8</Lines>
  <Paragraphs>2</Paragraphs>
  <ScaleCrop>false</ScaleCrop>
  <LinksUpToDate>false</LinksUpToDate>
  <CharactersWithSpaces>1211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2023-02-02T00:21:00Z</dcterms:created>
  <dc:creator>胡丽娟19</dc:creator>
  <cp:lastModifiedBy>dfwef55</cp:lastModifiedBy>
  <cp:lastPrinted>2023-02-17T07:24:00Z</cp:lastPrinted>
  <dcterms:modified xsi:type="dcterms:W3CDTF">2023-03-23T09:27:00Z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