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eastAsia="仿宋_GB2312" w:cs="宋体"/>
          <w:b/>
          <w:color w:val="333333"/>
          <w:kern w:val="0"/>
          <w:sz w:val="36"/>
          <w:szCs w:val="36"/>
          <w:shd w:val="clear" w:color="auto" w:fill="FFFFFF"/>
        </w:rPr>
      </w:pPr>
      <w:r>
        <w:rPr>
          <w:rFonts w:hint="eastAsia" w:ascii="仿宋_GB2312" w:eastAsia="仿宋_GB2312" w:cs="宋体"/>
          <w:b/>
          <w:color w:val="333333"/>
          <w:kern w:val="0"/>
          <w:sz w:val="36"/>
          <w:szCs w:val="36"/>
          <w:shd w:val="clear" w:color="auto" w:fill="FFFFFF"/>
        </w:rPr>
        <w:t>福州市交通运输综合执法支队20</w:t>
      </w:r>
      <w:bookmarkStart w:id="0" w:name="_GoBack"/>
      <w:bookmarkEnd w:id="0"/>
      <w:r>
        <w:rPr>
          <w:rFonts w:hint="eastAsia" w:ascii="仿宋_GB2312" w:eastAsia="仿宋_GB2312" w:cs="宋体"/>
          <w:b/>
          <w:color w:val="333333"/>
          <w:kern w:val="0"/>
          <w:sz w:val="36"/>
          <w:szCs w:val="36"/>
          <w:shd w:val="clear" w:color="auto" w:fill="FFFFFF"/>
        </w:rPr>
        <w:t>22年第</w:t>
      </w:r>
      <w:r>
        <w:rPr>
          <w:rFonts w:hint="eastAsia" w:ascii="仿宋_GB2312" w:eastAsia="仿宋_GB2312" w:cs="宋体"/>
          <w:b/>
          <w:color w:val="333333"/>
          <w:kern w:val="0"/>
          <w:sz w:val="36"/>
          <w:szCs w:val="36"/>
          <w:shd w:val="clear" w:color="auto" w:fill="FFFFFF"/>
          <w:lang w:eastAsia="zh-CN"/>
        </w:rPr>
        <w:t>四</w:t>
      </w:r>
      <w:r>
        <w:rPr>
          <w:rFonts w:hint="eastAsia" w:ascii="仿宋_GB2312" w:eastAsia="仿宋_GB2312" w:cs="宋体"/>
          <w:b/>
          <w:color w:val="333333"/>
          <w:kern w:val="0"/>
          <w:sz w:val="36"/>
          <w:szCs w:val="36"/>
          <w:shd w:val="clear" w:color="auto" w:fill="FFFFFF"/>
        </w:rPr>
        <w:t>季度双随机抽查工作情况汇总表(</w:t>
      </w:r>
      <w:r>
        <w:rPr>
          <w:rFonts w:hint="eastAsia" w:ascii="仿宋_GB2312" w:eastAsia="仿宋_GB2312" w:cs="宋体"/>
          <w:b/>
          <w:color w:val="333333"/>
          <w:kern w:val="0"/>
          <w:sz w:val="36"/>
          <w:szCs w:val="36"/>
          <w:shd w:val="clear" w:color="auto" w:fill="FFFFFF"/>
          <w:lang w:eastAsia="zh-CN"/>
        </w:rPr>
        <w:t>高新</w:t>
      </w:r>
      <w:r>
        <w:rPr>
          <w:rFonts w:hint="eastAsia" w:ascii="仿宋_GB2312" w:eastAsia="仿宋_GB2312" w:cs="宋体"/>
          <w:b/>
          <w:color w:val="333333"/>
          <w:kern w:val="0"/>
          <w:sz w:val="36"/>
          <w:szCs w:val="36"/>
          <w:shd w:val="clear" w:color="auto" w:fill="FFFFFF"/>
        </w:rPr>
        <w:t>区）</w:t>
      </w:r>
    </w:p>
    <w:tbl>
      <w:tblPr>
        <w:tblStyle w:val="3"/>
        <w:tblW w:w="14640" w:type="dxa"/>
        <w:tblInd w:w="-2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2475"/>
        <w:gridCol w:w="1559"/>
        <w:gridCol w:w="1618"/>
        <w:gridCol w:w="1643"/>
        <w:gridCol w:w="2835"/>
        <w:gridCol w:w="2268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5" w:type="dxa"/>
            <w:vAlign w:val="center"/>
          </w:tcPr>
          <w:p>
            <w:pPr>
              <w:pStyle w:val="2"/>
              <w:pBdr>
                <w:bottom w:val="none" w:color="auto" w:sz="0" w:space="0"/>
              </w:pBdr>
              <w:rPr>
                <w:rFonts w:ascii="仿宋_GB2312" w:hAnsi="仿宋" w:eastAsia="仿宋_GB2312" w:cs="仿宋"/>
                <w:b/>
                <w:color w:val="333333"/>
                <w:kern w:val="0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b/>
                <w:color w:val="333333"/>
                <w:kern w:val="0"/>
                <w:sz w:val="30"/>
                <w:szCs w:val="30"/>
                <w:shd w:val="clear" w:color="auto" w:fill="FFFFFF"/>
              </w:rPr>
              <w:t>序号</w:t>
            </w:r>
          </w:p>
        </w:tc>
        <w:tc>
          <w:tcPr>
            <w:tcW w:w="2475" w:type="dxa"/>
            <w:vAlign w:val="center"/>
          </w:tcPr>
          <w:p>
            <w:pPr>
              <w:pStyle w:val="2"/>
              <w:pBdr>
                <w:bottom w:val="none" w:color="auto" w:sz="0" w:space="0"/>
              </w:pBdr>
              <w:rPr>
                <w:rFonts w:ascii="仿宋_GB2312" w:hAnsi="仿宋" w:eastAsia="仿宋_GB2312" w:cs="仿宋"/>
                <w:b/>
                <w:color w:val="333333"/>
                <w:kern w:val="0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b/>
                <w:color w:val="333333"/>
                <w:kern w:val="0"/>
                <w:sz w:val="30"/>
                <w:szCs w:val="30"/>
                <w:shd w:val="clear" w:color="auto" w:fill="FFFFFF"/>
              </w:rPr>
              <w:t>市场主体名称</w:t>
            </w:r>
          </w:p>
        </w:tc>
        <w:tc>
          <w:tcPr>
            <w:tcW w:w="1559" w:type="dxa"/>
            <w:vAlign w:val="center"/>
          </w:tcPr>
          <w:p>
            <w:pPr>
              <w:pStyle w:val="2"/>
              <w:pBdr>
                <w:bottom w:val="none" w:color="auto" w:sz="0" w:space="0"/>
              </w:pBdr>
              <w:rPr>
                <w:rFonts w:ascii="仿宋_GB2312" w:hAnsi="仿宋" w:eastAsia="仿宋_GB2312" w:cs="仿宋"/>
                <w:b/>
                <w:color w:val="333333"/>
                <w:kern w:val="0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b/>
                <w:color w:val="333333"/>
                <w:kern w:val="0"/>
                <w:sz w:val="30"/>
                <w:szCs w:val="30"/>
                <w:shd w:val="clear" w:color="auto" w:fill="FFFFFF"/>
              </w:rPr>
              <w:t>行业类型</w:t>
            </w:r>
          </w:p>
        </w:tc>
        <w:tc>
          <w:tcPr>
            <w:tcW w:w="1618" w:type="dxa"/>
            <w:vAlign w:val="center"/>
          </w:tcPr>
          <w:p>
            <w:pPr>
              <w:pStyle w:val="2"/>
              <w:pBdr>
                <w:bottom w:val="none" w:color="auto" w:sz="0" w:space="0"/>
              </w:pBdr>
              <w:rPr>
                <w:rFonts w:ascii="仿宋_GB2312" w:hAnsi="仿宋" w:eastAsia="仿宋_GB2312" w:cs="仿宋"/>
                <w:b/>
                <w:color w:val="333333"/>
                <w:kern w:val="0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b/>
                <w:color w:val="333333"/>
                <w:kern w:val="0"/>
                <w:sz w:val="30"/>
                <w:szCs w:val="30"/>
                <w:shd w:val="clear" w:color="auto" w:fill="FFFFFF"/>
              </w:rPr>
              <w:t>随机抽查人员</w:t>
            </w:r>
          </w:p>
        </w:tc>
        <w:tc>
          <w:tcPr>
            <w:tcW w:w="1643" w:type="dxa"/>
            <w:vAlign w:val="center"/>
          </w:tcPr>
          <w:p>
            <w:pPr>
              <w:pStyle w:val="2"/>
              <w:pBdr>
                <w:bottom w:val="none" w:color="auto" w:sz="0" w:space="0"/>
              </w:pBdr>
              <w:rPr>
                <w:rFonts w:ascii="仿宋_GB2312" w:hAnsi="仿宋" w:eastAsia="仿宋_GB2312" w:cs="仿宋"/>
                <w:b/>
                <w:color w:val="333333"/>
                <w:kern w:val="0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b/>
                <w:color w:val="333333"/>
                <w:kern w:val="0"/>
                <w:sz w:val="30"/>
                <w:szCs w:val="30"/>
                <w:shd w:val="clear" w:color="auto" w:fill="FFFFFF"/>
              </w:rPr>
              <w:t>现场时间</w:t>
            </w:r>
          </w:p>
        </w:tc>
        <w:tc>
          <w:tcPr>
            <w:tcW w:w="2835" w:type="dxa"/>
            <w:vAlign w:val="center"/>
          </w:tcPr>
          <w:p>
            <w:pPr>
              <w:pStyle w:val="2"/>
              <w:pBdr>
                <w:bottom w:val="none" w:color="auto" w:sz="0" w:space="0"/>
              </w:pBdr>
              <w:rPr>
                <w:rFonts w:ascii="仿宋_GB2312" w:hAnsi="仿宋" w:eastAsia="仿宋_GB2312" w:cs="仿宋"/>
                <w:b/>
                <w:color w:val="333333"/>
                <w:kern w:val="0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b/>
                <w:color w:val="333333"/>
                <w:kern w:val="0"/>
                <w:sz w:val="30"/>
                <w:szCs w:val="30"/>
                <w:shd w:val="clear" w:color="auto" w:fill="FFFFFF"/>
              </w:rPr>
              <w:t>抽查结果</w:t>
            </w:r>
          </w:p>
        </w:tc>
        <w:tc>
          <w:tcPr>
            <w:tcW w:w="2268" w:type="dxa"/>
            <w:vAlign w:val="center"/>
          </w:tcPr>
          <w:p>
            <w:pPr>
              <w:pStyle w:val="2"/>
              <w:pBdr>
                <w:bottom w:val="none" w:color="auto" w:sz="0" w:space="0"/>
              </w:pBdr>
              <w:rPr>
                <w:rFonts w:ascii="仿宋_GB2312" w:hAnsi="仿宋" w:eastAsia="仿宋_GB2312" w:cs="仿宋"/>
                <w:b/>
                <w:color w:val="333333"/>
                <w:kern w:val="0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b/>
                <w:color w:val="333333"/>
                <w:kern w:val="0"/>
                <w:sz w:val="30"/>
                <w:szCs w:val="30"/>
                <w:shd w:val="clear" w:color="auto" w:fill="FFFFFF"/>
              </w:rPr>
              <w:t>处理情况</w:t>
            </w:r>
          </w:p>
        </w:tc>
        <w:tc>
          <w:tcPr>
            <w:tcW w:w="1417" w:type="dxa"/>
            <w:vAlign w:val="center"/>
          </w:tcPr>
          <w:p>
            <w:pPr>
              <w:pStyle w:val="2"/>
              <w:pBdr>
                <w:bottom w:val="none" w:color="auto" w:sz="0" w:space="0"/>
              </w:pBdr>
              <w:rPr>
                <w:rFonts w:ascii="仿宋_GB2312" w:hAnsi="仿宋" w:eastAsia="仿宋_GB2312" w:cs="仿宋"/>
                <w:b/>
                <w:color w:val="333333"/>
                <w:kern w:val="0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b/>
                <w:color w:val="333333"/>
                <w:kern w:val="0"/>
                <w:sz w:val="30"/>
                <w:szCs w:val="30"/>
                <w:shd w:val="clear" w:color="auto" w:fill="FFFFFF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7" w:hRule="exact"/>
        </w:trPr>
        <w:tc>
          <w:tcPr>
            <w:tcW w:w="825" w:type="dxa"/>
            <w:vAlign w:val="center"/>
          </w:tcPr>
          <w:p>
            <w:pPr>
              <w:pStyle w:val="2"/>
              <w:pBdr>
                <w:bottom w:val="none" w:color="auto" w:sz="0" w:space="0"/>
              </w:pBdr>
              <w:rPr>
                <w:rFonts w:ascii="仿宋_GB2312" w:hAnsi="仿宋" w:eastAsia="仿宋_GB2312" w:cs="仿宋"/>
                <w:bCs/>
                <w:color w:val="333333"/>
                <w:kern w:val="0"/>
                <w:sz w:val="30"/>
                <w:szCs w:val="30"/>
                <w:shd w:val="clear" w:color="auto" w:fill="FFFFFF"/>
              </w:rPr>
            </w:pPr>
            <w:r>
              <w:rPr>
                <w:rFonts w:ascii="仿宋_GB2312" w:hAnsi="仿宋" w:eastAsia="仿宋_GB2312" w:cs="仿宋"/>
                <w:bCs/>
                <w:color w:val="333333"/>
                <w:kern w:val="0"/>
                <w:sz w:val="30"/>
                <w:szCs w:val="30"/>
                <w:shd w:val="clear" w:color="auto" w:fill="FFFFFF"/>
              </w:rPr>
              <w:t>1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" w:eastAsia="仿宋_GB2312" w:cs="仿宋"/>
                <w:bCs/>
                <w:color w:val="auto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福州市江湖工匠汽车服务有限公司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" w:eastAsia="仿宋_GB2312" w:cs="仿宋"/>
                <w:bCs/>
                <w:color w:val="333333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bCs/>
                <w:color w:val="333333"/>
                <w:kern w:val="0"/>
                <w:sz w:val="30"/>
                <w:szCs w:val="30"/>
                <w:shd w:val="clear" w:color="auto" w:fill="FFFFFF"/>
                <w:lang w:eastAsia="zh-CN"/>
              </w:rPr>
              <w:t>维修企业</w:t>
            </w:r>
          </w:p>
        </w:tc>
        <w:tc>
          <w:tcPr>
            <w:tcW w:w="16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" w:eastAsia="仿宋_GB2312" w:cs="仿宋"/>
                <w:bCs/>
                <w:color w:val="auto"/>
                <w:kern w:val="0"/>
                <w:sz w:val="30"/>
                <w:szCs w:val="30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施孝春、康志鹏、汪耀</w:t>
            </w:r>
          </w:p>
        </w:tc>
        <w:tc>
          <w:tcPr>
            <w:tcW w:w="1643" w:type="dxa"/>
            <w:vAlign w:val="center"/>
          </w:tcPr>
          <w:p>
            <w:pPr>
              <w:pStyle w:val="2"/>
              <w:pBdr>
                <w:bottom w:val="none" w:color="auto" w:sz="0" w:space="0"/>
              </w:pBdr>
              <w:rPr>
                <w:rFonts w:hint="default" w:ascii="仿宋_GB2312" w:hAnsi="仿宋" w:eastAsia="仿宋_GB2312" w:cs="仿宋"/>
                <w:bCs/>
                <w:color w:val="333333"/>
                <w:kern w:val="0"/>
                <w:sz w:val="30"/>
                <w:szCs w:val="30"/>
                <w:shd w:val="clear" w:color="auto" w:fill="FFFFFF"/>
                <w:lang w:val="en-US" w:eastAsia="zh-CN"/>
              </w:rPr>
            </w:pPr>
            <w:r>
              <w:rPr>
                <w:rFonts w:ascii="仿宋_GB2312" w:hAnsi="仿宋" w:eastAsia="仿宋_GB2312" w:cs="仿宋"/>
                <w:bCs/>
                <w:color w:val="333333"/>
                <w:kern w:val="0"/>
                <w:sz w:val="30"/>
                <w:szCs w:val="30"/>
                <w:shd w:val="clear" w:color="auto" w:fill="FFFFFF"/>
              </w:rPr>
              <w:t>20</w:t>
            </w:r>
            <w:r>
              <w:rPr>
                <w:rFonts w:hint="eastAsia" w:ascii="仿宋_GB2312" w:hAnsi="仿宋" w:eastAsia="仿宋_GB2312" w:cs="仿宋"/>
                <w:bCs/>
                <w:color w:val="333333"/>
                <w:kern w:val="0"/>
                <w:sz w:val="30"/>
                <w:szCs w:val="30"/>
                <w:shd w:val="clear" w:color="auto" w:fill="FFFFFF"/>
              </w:rPr>
              <w:t>2</w:t>
            </w:r>
            <w:r>
              <w:rPr>
                <w:rFonts w:hint="eastAsia" w:ascii="仿宋_GB2312" w:hAnsi="仿宋" w:eastAsia="仿宋_GB2312" w:cs="仿宋"/>
                <w:bCs/>
                <w:color w:val="333333"/>
                <w:kern w:val="0"/>
                <w:sz w:val="30"/>
                <w:szCs w:val="30"/>
                <w:shd w:val="clear" w:color="auto" w:fill="FFFFFF"/>
                <w:lang w:val="en-US" w:eastAsia="zh-CN"/>
              </w:rPr>
              <w:t>2</w:t>
            </w:r>
            <w:r>
              <w:rPr>
                <w:rFonts w:ascii="仿宋_GB2312" w:hAnsi="仿宋" w:eastAsia="仿宋_GB2312" w:cs="仿宋"/>
                <w:bCs/>
                <w:color w:val="333333"/>
                <w:kern w:val="0"/>
                <w:sz w:val="30"/>
                <w:szCs w:val="30"/>
                <w:shd w:val="clear" w:color="auto" w:fill="FFFFFF"/>
              </w:rPr>
              <w:t>.</w:t>
            </w:r>
            <w:r>
              <w:rPr>
                <w:rFonts w:hint="eastAsia" w:ascii="仿宋_GB2312" w:hAnsi="仿宋" w:eastAsia="仿宋_GB2312" w:cs="仿宋"/>
                <w:bCs/>
                <w:color w:val="333333"/>
                <w:kern w:val="0"/>
                <w:sz w:val="30"/>
                <w:szCs w:val="30"/>
                <w:shd w:val="clear" w:color="auto" w:fill="FFFFFF"/>
                <w:lang w:val="en-US" w:eastAsia="zh-CN"/>
              </w:rPr>
              <w:t>10</w:t>
            </w:r>
            <w:r>
              <w:rPr>
                <w:rFonts w:ascii="仿宋_GB2312" w:hAnsi="仿宋" w:eastAsia="仿宋_GB2312" w:cs="仿宋"/>
                <w:bCs/>
                <w:color w:val="333333"/>
                <w:kern w:val="0"/>
                <w:sz w:val="30"/>
                <w:szCs w:val="30"/>
                <w:shd w:val="clear" w:color="auto" w:fill="FFFFFF"/>
              </w:rPr>
              <w:t>.</w:t>
            </w:r>
            <w:r>
              <w:rPr>
                <w:rFonts w:hint="eastAsia" w:ascii="仿宋_GB2312" w:hAnsi="仿宋" w:eastAsia="仿宋_GB2312" w:cs="仿宋"/>
                <w:bCs/>
                <w:color w:val="333333"/>
                <w:kern w:val="0"/>
                <w:sz w:val="30"/>
                <w:szCs w:val="30"/>
                <w:shd w:val="clear" w:color="auto" w:fill="FFFFFF"/>
                <w:lang w:val="en-US" w:eastAsia="zh-CN"/>
              </w:rPr>
              <w:t>20</w:t>
            </w:r>
          </w:p>
        </w:tc>
        <w:tc>
          <w:tcPr>
            <w:tcW w:w="2835" w:type="dxa"/>
            <w:vAlign w:val="center"/>
          </w:tcPr>
          <w:p>
            <w:pPr>
              <w:pStyle w:val="2"/>
              <w:pBdr>
                <w:bottom w:val="none" w:color="auto" w:sz="0" w:space="0"/>
              </w:pBdr>
              <w:rPr>
                <w:rFonts w:hint="eastAsia" w:ascii="仿宋_GB2312" w:hAnsi="仿宋" w:eastAsia="仿宋_GB2312" w:cs="仿宋"/>
                <w:bCs/>
                <w:color w:val="333333"/>
                <w:kern w:val="0"/>
                <w:sz w:val="30"/>
                <w:szCs w:val="30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bCs/>
                <w:color w:val="333333"/>
                <w:kern w:val="0"/>
                <w:sz w:val="30"/>
                <w:szCs w:val="30"/>
                <w:shd w:val="clear" w:color="auto" w:fill="FFFFFF"/>
              </w:rPr>
              <w:t>正常</w:t>
            </w:r>
          </w:p>
        </w:tc>
        <w:tc>
          <w:tcPr>
            <w:tcW w:w="2268" w:type="dxa"/>
            <w:vAlign w:val="center"/>
          </w:tcPr>
          <w:p>
            <w:pPr>
              <w:pStyle w:val="2"/>
              <w:pBdr>
                <w:bottom w:val="none" w:color="auto" w:sz="0" w:space="0"/>
              </w:pBdr>
              <w:rPr>
                <w:rFonts w:hint="eastAsia" w:ascii="仿宋_GB2312" w:hAnsi="仿宋" w:eastAsia="仿宋_GB2312" w:cs="仿宋"/>
                <w:bCs/>
                <w:color w:val="333333"/>
                <w:kern w:val="0"/>
                <w:sz w:val="30"/>
                <w:szCs w:val="30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bCs/>
                <w:color w:val="333333"/>
                <w:kern w:val="0"/>
                <w:sz w:val="30"/>
                <w:szCs w:val="30"/>
                <w:shd w:val="clear" w:color="auto" w:fill="FFFFFF"/>
                <w:lang w:val="en-US" w:eastAsia="zh-CN"/>
              </w:rPr>
              <w:t>无</w:t>
            </w:r>
          </w:p>
        </w:tc>
        <w:tc>
          <w:tcPr>
            <w:tcW w:w="1417" w:type="dxa"/>
            <w:vAlign w:val="center"/>
          </w:tcPr>
          <w:p>
            <w:pPr>
              <w:pStyle w:val="2"/>
              <w:pBdr>
                <w:bottom w:val="none" w:color="auto" w:sz="0" w:space="0"/>
              </w:pBdr>
              <w:rPr>
                <w:rFonts w:ascii="仿宋_GB2312" w:hAnsi="仿宋" w:eastAsia="仿宋_GB2312" w:cs="仿宋"/>
                <w:bCs/>
                <w:color w:val="333333"/>
                <w:kern w:val="0"/>
                <w:sz w:val="30"/>
                <w:szCs w:val="30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7" w:hRule="exact"/>
        </w:trPr>
        <w:tc>
          <w:tcPr>
            <w:tcW w:w="825" w:type="dxa"/>
            <w:vAlign w:val="center"/>
          </w:tcPr>
          <w:p>
            <w:pPr>
              <w:pStyle w:val="2"/>
              <w:pBdr>
                <w:bottom w:val="none" w:color="auto" w:sz="0" w:space="0"/>
              </w:pBdr>
              <w:rPr>
                <w:rFonts w:ascii="仿宋_GB2312" w:hAnsi="仿宋" w:eastAsia="仿宋_GB2312" w:cs="仿宋"/>
                <w:bCs/>
                <w:color w:val="333333"/>
                <w:kern w:val="0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bCs/>
                <w:color w:val="333333"/>
                <w:kern w:val="0"/>
                <w:sz w:val="30"/>
                <w:szCs w:val="30"/>
                <w:shd w:val="clear" w:color="auto" w:fill="FFFFFF"/>
              </w:rPr>
              <w:t>2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 w:val="30"/>
                <w:lang w:val="en-US" w:eastAsia="zh-CN"/>
              </w:rPr>
            </w:pPr>
            <w:r>
              <w:rPr>
                <w:rFonts w:hint="eastAsia"/>
                <w:color w:val="auto"/>
                <w:sz w:val="30"/>
                <w:lang w:val="en-US" w:eastAsia="zh-CN"/>
              </w:rPr>
              <w:t>福建福汽汽车租赁有限责任公司</w:t>
            </w:r>
          </w:p>
        </w:tc>
        <w:tc>
          <w:tcPr>
            <w:tcW w:w="1559" w:type="dxa"/>
            <w:vAlign w:val="center"/>
          </w:tcPr>
          <w:p>
            <w:pPr>
              <w:pStyle w:val="2"/>
              <w:pBdr>
                <w:bottom w:val="none" w:color="auto" w:sz="0" w:space="0"/>
              </w:pBdr>
              <w:rPr>
                <w:rFonts w:hint="eastAsia" w:ascii="仿宋_GB2312" w:hAnsi="仿宋" w:eastAsia="仿宋_GB2312" w:cs="仿宋"/>
                <w:bCs/>
                <w:color w:val="333333"/>
                <w:kern w:val="0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bCs/>
                <w:color w:val="333333"/>
                <w:kern w:val="0"/>
                <w:sz w:val="30"/>
                <w:szCs w:val="30"/>
                <w:shd w:val="clear" w:color="auto" w:fill="FFFFFF"/>
                <w:lang w:eastAsia="zh-CN"/>
              </w:rPr>
              <w:t>租赁</w:t>
            </w:r>
          </w:p>
        </w:tc>
        <w:tc>
          <w:tcPr>
            <w:tcW w:w="16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" w:eastAsia="仿宋_GB2312" w:cs="仿宋"/>
                <w:bCs/>
                <w:color w:val="auto"/>
                <w:kern w:val="0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bCs/>
                <w:color w:val="auto"/>
                <w:kern w:val="0"/>
                <w:sz w:val="30"/>
                <w:szCs w:val="30"/>
                <w:shd w:val="clear" w:color="auto" w:fill="FFFFFF"/>
              </w:rPr>
              <w:t>汪耀、康志鹏、刘英赐</w:t>
            </w:r>
          </w:p>
        </w:tc>
        <w:tc>
          <w:tcPr>
            <w:tcW w:w="1643" w:type="dxa"/>
            <w:vAlign w:val="center"/>
          </w:tcPr>
          <w:p>
            <w:pPr>
              <w:pStyle w:val="2"/>
              <w:pBdr>
                <w:bottom w:val="none" w:color="auto" w:sz="0" w:space="0"/>
              </w:pBdr>
              <w:rPr>
                <w:rFonts w:hint="default" w:ascii="仿宋_GB2312" w:hAnsi="仿宋" w:eastAsia="仿宋_GB2312" w:cs="仿宋"/>
                <w:bCs/>
                <w:color w:val="333333"/>
                <w:kern w:val="0"/>
                <w:sz w:val="30"/>
                <w:szCs w:val="30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bCs/>
                <w:color w:val="333333"/>
                <w:kern w:val="0"/>
                <w:sz w:val="30"/>
                <w:szCs w:val="30"/>
                <w:shd w:val="clear" w:color="auto" w:fill="FFFFFF"/>
                <w:lang w:val="en-US" w:eastAsia="zh-CN"/>
              </w:rPr>
              <w:t>2022.12.24</w:t>
            </w:r>
          </w:p>
        </w:tc>
        <w:tc>
          <w:tcPr>
            <w:tcW w:w="2835" w:type="dxa"/>
            <w:vAlign w:val="center"/>
          </w:tcPr>
          <w:p>
            <w:pPr>
              <w:pStyle w:val="2"/>
              <w:pBdr>
                <w:bottom w:val="none" w:color="auto" w:sz="0" w:space="0"/>
              </w:pBdr>
              <w:rPr>
                <w:rFonts w:hint="default" w:ascii="仿宋_GB2312" w:hAnsi="仿宋" w:eastAsia="仿宋_GB2312" w:cs="仿宋"/>
                <w:bCs/>
                <w:color w:val="333333"/>
                <w:kern w:val="0"/>
                <w:sz w:val="30"/>
                <w:szCs w:val="30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bCs/>
                <w:color w:val="333333"/>
                <w:kern w:val="0"/>
                <w:sz w:val="30"/>
                <w:szCs w:val="30"/>
                <w:shd w:val="clear" w:color="auto" w:fill="FFFFFF"/>
              </w:rPr>
              <w:t>正常</w:t>
            </w:r>
          </w:p>
        </w:tc>
        <w:tc>
          <w:tcPr>
            <w:tcW w:w="2268" w:type="dxa"/>
            <w:vAlign w:val="center"/>
          </w:tcPr>
          <w:p>
            <w:pPr>
              <w:pStyle w:val="2"/>
              <w:pBdr>
                <w:bottom w:val="none" w:color="auto" w:sz="0" w:space="0"/>
              </w:pBdr>
              <w:rPr>
                <w:rFonts w:hint="eastAsia" w:ascii="仿宋_GB2312" w:hAnsi="仿宋" w:eastAsia="仿宋_GB2312" w:cs="仿宋"/>
                <w:bCs/>
                <w:color w:val="333333"/>
                <w:kern w:val="0"/>
                <w:sz w:val="30"/>
                <w:szCs w:val="30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bCs/>
                <w:color w:val="333333"/>
                <w:kern w:val="0"/>
                <w:sz w:val="30"/>
                <w:szCs w:val="30"/>
                <w:shd w:val="clear" w:color="auto" w:fill="FFFFFF"/>
                <w:lang w:val="en-US" w:eastAsia="zh-CN"/>
              </w:rPr>
              <w:t>无</w:t>
            </w:r>
          </w:p>
        </w:tc>
        <w:tc>
          <w:tcPr>
            <w:tcW w:w="1417" w:type="dxa"/>
            <w:vAlign w:val="center"/>
          </w:tcPr>
          <w:p>
            <w:pPr>
              <w:pStyle w:val="2"/>
              <w:pBdr>
                <w:bottom w:val="none" w:color="auto" w:sz="0" w:space="0"/>
              </w:pBdr>
              <w:rPr>
                <w:rFonts w:hint="eastAsia" w:ascii="仿宋_GB2312" w:hAnsi="仿宋" w:eastAsia="仿宋_GB2312" w:cs="仿宋"/>
                <w:bCs/>
                <w:color w:val="333333"/>
                <w:kern w:val="0"/>
                <w:sz w:val="30"/>
                <w:szCs w:val="30"/>
                <w:shd w:val="clear" w:color="auto" w:fill="FFFFFF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地址变更：福州高新区高新大道7号福汽集团12层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7" w:hRule="exact"/>
        </w:trPr>
        <w:tc>
          <w:tcPr>
            <w:tcW w:w="825" w:type="dxa"/>
            <w:vAlign w:val="center"/>
          </w:tcPr>
          <w:p>
            <w:pPr>
              <w:pStyle w:val="2"/>
              <w:pBdr>
                <w:bottom w:val="none" w:color="auto" w:sz="0" w:space="0"/>
              </w:pBdr>
              <w:rPr>
                <w:rFonts w:hint="eastAsia" w:ascii="仿宋_GB2312" w:hAnsi="仿宋" w:eastAsia="仿宋_GB2312" w:cs="仿宋"/>
                <w:bCs/>
                <w:color w:val="333333"/>
                <w:kern w:val="0"/>
                <w:sz w:val="30"/>
                <w:szCs w:val="30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bCs/>
                <w:color w:val="333333"/>
                <w:kern w:val="0"/>
                <w:sz w:val="30"/>
                <w:szCs w:val="30"/>
                <w:shd w:val="clear" w:color="auto" w:fill="FFFFFF"/>
                <w:lang w:val="en-US" w:eastAsia="zh-CN"/>
              </w:rPr>
              <w:t>3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福建叙成冷链物流有限公司</w:t>
            </w:r>
          </w:p>
        </w:tc>
        <w:tc>
          <w:tcPr>
            <w:tcW w:w="1559" w:type="dxa"/>
            <w:vAlign w:val="center"/>
          </w:tcPr>
          <w:p>
            <w:pPr>
              <w:pStyle w:val="2"/>
              <w:pBdr>
                <w:bottom w:val="none" w:color="auto" w:sz="0" w:space="0"/>
              </w:pBdr>
              <w:rPr>
                <w:rFonts w:hint="eastAsia" w:ascii="仿宋_GB2312" w:hAnsi="仿宋" w:eastAsia="仿宋_GB2312" w:cs="仿宋"/>
                <w:bCs/>
                <w:color w:val="333333"/>
                <w:kern w:val="0"/>
                <w:sz w:val="30"/>
                <w:szCs w:val="30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bCs/>
                <w:color w:val="333333"/>
                <w:kern w:val="0"/>
                <w:sz w:val="30"/>
                <w:szCs w:val="30"/>
                <w:shd w:val="clear" w:color="auto" w:fill="FFFFFF"/>
                <w:lang w:eastAsia="zh-CN"/>
              </w:rPr>
              <w:t>货运企业</w:t>
            </w:r>
          </w:p>
        </w:tc>
        <w:tc>
          <w:tcPr>
            <w:tcW w:w="16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" w:eastAsia="仿宋_GB2312" w:cs="仿宋"/>
                <w:bCs/>
                <w:color w:val="333333"/>
                <w:kern w:val="0"/>
                <w:sz w:val="30"/>
                <w:szCs w:val="30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林辉、汪耀、林昊</w:t>
            </w:r>
          </w:p>
        </w:tc>
        <w:tc>
          <w:tcPr>
            <w:tcW w:w="1643" w:type="dxa"/>
            <w:vAlign w:val="center"/>
          </w:tcPr>
          <w:p>
            <w:pPr>
              <w:pStyle w:val="2"/>
              <w:pBdr>
                <w:bottom w:val="none" w:color="auto" w:sz="0" w:space="0"/>
              </w:pBdr>
              <w:rPr>
                <w:rFonts w:hint="default" w:ascii="仿宋_GB2312" w:hAnsi="仿宋" w:eastAsia="仿宋_GB2312" w:cs="仿宋"/>
                <w:bCs/>
                <w:color w:val="333333"/>
                <w:kern w:val="0"/>
                <w:sz w:val="30"/>
                <w:szCs w:val="30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bCs/>
                <w:color w:val="333333"/>
                <w:kern w:val="0"/>
                <w:sz w:val="30"/>
                <w:szCs w:val="30"/>
                <w:shd w:val="clear" w:color="auto" w:fill="FFFFFF"/>
                <w:lang w:val="en-US" w:eastAsia="zh-CN"/>
              </w:rPr>
              <w:t>2022.10.20</w:t>
            </w:r>
          </w:p>
        </w:tc>
        <w:tc>
          <w:tcPr>
            <w:tcW w:w="2835" w:type="dxa"/>
            <w:vAlign w:val="center"/>
          </w:tcPr>
          <w:p>
            <w:pPr>
              <w:pStyle w:val="2"/>
              <w:pBdr>
                <w:bottom w:val="none" w:color="auto" w:sz="0" w:space="0"/>
              </w:pBdr>
              <w:rPr>
                <w:rFonts w:hint="eastAsia" w:ascii="仿宋_GB2312" w:hAnsi="仿宋" w:eastAsia="仿宋_GB2312" w:cs="仿宋"/>
                <w:bCs/>
                <w:color w:val="333333"/>
                <w:kern w:val="0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" w:hAnsi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已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注销该运输企业的《道路运输经营许可证》</w:t>
            </w:r>
          </w:p>
        </w:tc>
        <w:tc>
          <w:tcPr>
            <w:tcW w:w="2268" w:type="dxa"/>
            <w:vAlign w:val="center"/>
          </w:tcPr>
          <w:p>
            <w:pPr>
              <w:pBdr>
                <w:bottom w:val="none" w:color="auto" w:sz="0" w:space="0"/>
              </w:pBdr>
              <w:jc w:val="center"/>
              <w:rPr>
                <w:rFonts w:hint="eastAsia" w:ascii="仿宋_GB2312" w:hAnsi="仿宋" w:eastAsia="仿宋_GB2312" w:cs="仿宋"/>
                <w:bCs/>
                <w:color w:val="333333"/>
                <w:kern w:val="0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  <w:t>高新区交通运输局已于2022年8月5日注销该运输企业的《道路运输经营许可证》，经执法人员电话核实，该企业确无开展道路运输相关业务，企业性质实质已变更为非运输企业，执法人员要求其依照规定经营范围合法经营，并及时更新企业信息。</w:t>
            </w:r>
          </w:p>
        </w:tc>
        <w:tc>
          <w:tcPr>
            <w:tcW w:w="1417" w:type="dxa"/>
            <w:vAlign w:val="center"/>
          </w:tcPr>
          <w:p>
            <w:pPr>
              <w:pStyle w:val="2"/>
              <w:pBdr>
                <w:bottom w:val="none" w:color="auto" w:sz="0" w:space="0"/>
              </w:pBdr>
              <w:rPr>
                <w:rFonts w:ascii="仿宋_GB2312" w:hAnsi="仿宋" w:eastAsia="仿宋_GB2312" w:cs="仿宋"/>
                <w:bCs/>
                <w:color w:val="333333"/>
                <w:kern w:val="0"/>
                <w:sz w:val="30"/>
                <w:szCs w:val="30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7" w:hRule="exact"/>
        </w:trPr>
        <w:tc>
          <w:tcPr>
            <w:tcW w:w="825" w:type="dxa"/>
            <w:vAlign w:val="center"/>
          </w:tcPr>
          <w:p>
            <w:pPr>
              <w:pStyle w:val="2"/>
              <w:pBdr>
                <w:bottom w:val="none" w:color="auto" w:sz="0" w:space="0"/>
              </w:pBdr>
              <w:rPr>
                <w:rFonts w:hint="eastAsia" w:ascii="仿宋_GB2312" w:hAnsi="仿宋" w:eastAsia="仿宋_GB2312" w:cs="仿宋"/>
                <w:bCs/>
                <w:color w:val="333333"/>
                <w:kern w:val="0"/>
                <w:sz w:val="30"/>
                <w:szCs w:val="30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bCs/>
                <w:color w:val="333333"/>
                <w:kern w:val="0"/>
                <w:sz w:val="30"/>
                <w:szCs w:val="30"/>
                <w:shd w:val="clear" w:color="auto" w:fill="FFFFFF"/>
                <w:lang w:val="en-US" w:eastAsia="zh-CN"/>
              </w:rPr>
              <w:t>4</w:t>
            </w:r>
          </w:p>
        </w:tc>
        <w:tc>
          <w:tcPr>
            <w:tcW w:w="2475" w:type="dxa"/>
            <w:vAlign w:val="center"/>
          </w:tcPr>
          <w:p>
            <w:pPr>
              <w:pStyle w:val="2"/>
              <w:pBdr>
                <w:bottom w:val="none" w:color="auto" w:sz="0" w:space="0"/>
              </w:pBdr>
              <w:rPr>
                <w:rFonts w:hint="eastAsia"/>
                <w:sz w:val="30"/>
                <w:lang w:val="en-US" w:eastAsia="zh-CN"/>
              </w:rPr>
            </w:pPr>
            <w:r>
              <w:rPr>
                <w:rFonts w:hint="eastAsia"/>
                <w:sz w:val="30"/>
                <w:lang w:val="en-US" w:eastAsia="zh-CN"/>
              </w:rPr>
              <w:t>福州澜瑞物流有限公司</w:t>
            </w:r>
          </w:p>
        </w:tc>
        <w:tc>
          <w:tcPr>
            <w:tcW w:w="1559" w:type="dxa"/>
            <w:vAlign w:val="center"/>
          </w:tcPr>
          <w:p>
            <w:pPr>
              <w:pBdr>
                <w:bottom w:val="none" w:color="auto" w:sz="0" w:space="0"/>
              </w:pBdr>
              <w:rPr>
                <w:rFonts w:hint="eastAsia" w:ascii="Calibri" w:hAnsi="Calibri" w:eastAsia="仿宋" w:cs="Arial"/>
                <w:kern w:val="2"/>
                <w:sz w:val="30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bCs/>
                <w:color w:val="333333"/>
                <w:kern w:val="0"/>
                <w:sz w:val="30"/>
                <w:szCs w:val="30"/>
                <w:shd w:val="clear" w:color="auto" w:fill="FFFFFF"/>
                <w:lang w:eastAsia="zh-CN"/>
              </w:rPr>
              <w:t>货运企业</w:t>
            </w:r>
          </w:p>
        </w:tc>
        <w:tc>
          <w:tcPr>
            <w:tcW w:w="16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" w:eastAsia="仿宋_GB2312" w:cs="仿宋"/>
                <w:bCs/>
                <w:color w:val="333333"/>
                <w:kern w:val="0"/>
                <w:sz w:val="30"/>
                <w:szCs w:val="30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刘英赐、林昊、施孝春</w:t>
            </w:r>
          </w:p>
        </w:tc>
        <w:tc>
          <w:tcPr>
            <w:tcW w:w="1643" w:type="dxa"/>
            <w:vAlign w:val="center"/>
          </w:tcPr>
          <w:p>
            <w:pPr>
              <w:pStyle w:val="2"/>
              <w:pBdr>
                <w:bottom w:val="none" w:color="auto" w:sz="0" w:space="0"/>
              </w:pBdr>
              <w:rPr>
                <w:rFonts w:hint="default" w:ascii="仿宋_GB2312" w:hAnsi="仿宋" w:eastAsia="仿宋_GB2312" w:cs="仿宋"/>
                <w:bCs/>
                <w:color w:val="333333"/>
                <w:kern w:val="0"/>
                <w:sz w:val="30"/>
                <w:szCs w:val="30"/>
                <w:shd w:val="clear" w:color="auto" w:fill="FFFFFF"/>
                <w:lang w:val="en-US"/>
              </w:rPr>
            </w:pPr>
            <w:r>
              <w:rPr>
                <w:rFonts w:hint="eastAsia" w:ascii="仿宋_GB2312" w:hAnsi="仿宋" w:eastAsia="仿宋_GB2312" w:cs="仿宋"/>
                <w:bCs/>
                <w:color w:val="333333"/>
                <w:kern w:val="0"/>
                <w:sz w:val="30"/>
                <w:szCs w:val="30"/>
                <w:shd w:val="clear" w:color="auto" w:fill="FFFFFF"/>
                <w:lang w:val="en-US" w:eastAsia="zh-CN"/>
              </w:rPr>
              <w:t>2022.12.09</w:t>
            </w:r>
          </w:p>
        </w:tc>
        <w:tc>
          <w:tcPr>
            <w:tcW w:w="2835" w:type="dxa"/>
            <w:vAlign w:val="center"/>
          </w:tcPr>
          <w:p>
            <w:pPr>
              <w:pStyle w:val="2"/>
              <w:pBdr>
                <w:bottom w:val="none" w:color="auto" w:sz="0" w:space="0"/>
              </w:pBdr>
              <w:rPr>
                <w:rFonts w:hint="eastAsia" w:ascii="仿宋_GB2312" w:hAnsi="仿宋" w:eastAsia="仿宋_GB2312" w:cs="仿宋"/>
                <w:bCs/>
                <w:color w:val="333333"/>
                <w:kern w:val="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因疫情原因，自2022年年初至今未开展任何道路运输业务，也未开展任何业务培训活动，企业现已停业，原办公场所现已关停</w:t>
            </w:r>
          </w:p>
        </w:tc>
        <w:tc>
          <w:tcPr>
            <w:tcW w:w="2268" w:type="dxa"/>
            <w:vAlign w:val="center"/>
          </w:tcPr>
          <w:p>
            <w:pPr>
              <w:pBdr>
                <w:bottom w:val="none" w:color="auto" w:sz="0" w:space="0"/>
              </w:pBdr>
              <w:jc w:val="center"/>
              <w:rPr>
                <w:rFonts w:hint="eastAsia" w:ascii="仿宋_GB2312" w:hAnsi="仿宋" w:eastAsia="仿宋_GB2312" w:cs="仿宋"/>
                <w:bCs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执法人员将根据检查情况反馈区交通运输局，后续加强监管。</w:t>
            </w:r>
          </w:p>
        </w:tc>
        <w:tc>
          <w:tcPr>
            <w:tcW w:w="1417" w:type="dxa"/>
            <w:vAlign w:val="center"/>
          </w:tcPr>
          <w:p>
            <w:pPr>
              <w:pStyle w:val="2"/>
              <w:pBdr>
                <w:bottom w:val="none" w:color="auto" w:sz="0" w:space="0"/>
              </w:pBdr>
              <w:rPr>
                <w:rFonts w:ascii="仿宋_GB2312" w:hAnsi="仿宋" w:eastAsia="仿宋_GB2312" w:cs="仿宋"/>
                <w:bCs/>
                <w:color w:val="333333"/>
                <w:kern w:val="0"/>
                <w:sz w:val="30"/>
                <w:szCs w:val="30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7" w:hRule="exact"/>
        </w:trPr>
        <w:tc>
          <w:tcPr>
            <w:tcW w:w="825" w:type="dxa"/>
            <w:vAlign w:val="center"/>
          </w:tcPr>
          <w:p>
            <w:pPr>
              <w:pStyle w:val="2"/>
              <w:pBdr>
                <w:bottom w:val="none" w:color="auto" w:sz="0" w:space="0"/>
              </w:pBdr>
              <w:rPr>
                <w:rFonts w:hint="default" w:ascii="仿宋_GB2312" w:hAnsi="仿宋" w:eastAsia="仿宋_GB2312" w:cs="仿宋"/>
                <w:bCs/>
                <w:color w:val="333333"/>
                <w:kern w:val="0"/>
                <w:sz w:val="30"/>
                <w:szCs w:val="30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bCs/>
                <w:color w:val="333333"/>
                <w:kern w:val="0"/>
                <w:sz w:val="30"/>
                <w:szCs w:val="30"/>
                <w:shd w:val="clear" w:color="auto" w:fill="FFFFFF"/>
                <w:lang w:val="en-US" w:eastAsia="zh-CN"/>
              </w:rPr>
              <w:t>5</w:t>
            </w:r>
          </w:p>
        </w:tc>
        <w:tc>
          <w:tcPr>
            <w:tcW w:w="2475" w:type="dxa"/>
            <w:vAlign w:val="center"/>
          </w:tcPr>
          <w:p>
            <w:pPr>
              <w:pStyle w:val="2"/>
              <w:pBdr>
                <w:bottom w:val="none" w:color="auto" w:sz="0" w:space="0"/>
              </w:pBdr>
              <w:rPr>
                <w:rFonts w:hint="eastAsia"/>
                <w:sz w:val="30"/>
                <w:lang w:val="en-US" w:eastAsia="zh-CN"/>
              </w:rPr>
            </w:pPr>
            <w:r>
              <w:rPr>
                <w:rFonts w:hint="eastAsia"/>
                <w:sz w:val="30"/>
                <w:lang w:val="en-US" w:eastAsia="zh-CN"/>
              </w:rPr>
              <w:t>福州途达汽车服务有限公司</w:t>
            </w:r>
          </w:p>
        </w:tc>
        <w:tc>
          <w:tcPr>
            <w:tcW w:w="1559" w:type="dxa"/>
            <w:vAlign w:val="center"/>
          </w:tcPr>
          <w:p>
            <w:pPr>
              <w:pStyle w:val="2"/>
              <w:pBdr>
                <w:bottom w:val="none" w:color="auto" w:sz="0" w:space="0"/>
              </w:pBdr>
              <w:rPr>
                <w:rFonts w:hint="eastAsia" w:ascii="Calibri" w:hAnsi="Calibri" w:eastAsia="仿宋" w:cs="Arial"/>
                <w:kern w:val="2"/>
                <w:sz w:val="30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bCs/>
                <w:color w:val="333333"/>
                <w:kern w:val="0"/>
                <w:sz w:val="30"/>
                <w:szCs w:val="30"/>
                <w:shd w:val="clear" w:color="auto" w:fill="FFFFFF"/>
                <w:lang w:eastAsia="zh-CN"/>
              </w:rPr>
              <w:t>维修企业</w:t>
            </w:r>
          </w:p>
        </w:tc>
        <w:tc>
          <w:tcPr>
            <w:tcW w:w="16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" w:eastAsia="仿宋_GB2312" w:cs="仿宋"/>
                <w:bCs/>
                <w:color w:val="333333"/>
                <w:kern w:val="0"/>
                <w:sz w:val="30"/>
                <w:szCs w:val="30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林昊、刘英赐、康志鹏</w:t>
            </w:r>
          </w:p>
        </w:tc>
        <w:tc>
          <w:tcPr>
            <w:tcW w:w="1643" w:type="dxa"/>
            <w:vAlign w:val="center"/>
          </w:tcPr>
          <w:p>
            <w:pPr>
              <w:pStyle w:val="2"/>
              <w:pBdr>
                <w:bottom w:val="none" w:color="auto" w:sz="0" w:space="0"/>
              </w:pBdr>
              <w:rPr>
                <w:rFonts w:hint="default" w:ascii="仿宋_GB2312" w:hAnsi="仿宋" w:eastAsia="仿宋_GB2312" w:cs="仿宋"/>
                <w:bCs/>
                <w:color w:val="333333"/>
                <w:kern w:val="0"/>
                <w:sz w:val="30"/>
                <w:szCs w:val="30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bCs/>
                <w:color w:val="333333"/>
                <w:kern w:val="0"/>
                <w:sz w:val="30"/>
                <w:szCs w:val="30"/>
                <w:shd w:val="clear" w:color="auto" w:fill="FFFFFF"/>
                <w:lang w:val="en-US" w:eastAsia="zh-CN"/>
              </w:rPr>
              <w:t>2022.12.09</w:t>
            </w:r>
          </w:p>
        </w:tc>
        <w:tc>
          <w:tcPr>
            <w:tcW w:w="2835" w:type="dxa"/>
            <w:vAlign w:val="center"/>
          </w:tcPr>
          <w:p>
            <w:pPr>
              <w:pStyle w:val="2"/>
              <w:pBdr>
                <w:bottom w:val="none" w:color="auto" w:sz="0" w:space="0"/>
              </w:pBdr>
              <w:rPr>
                <w:rFonts w:hint="eastAsia" w:ascii="仿宋_GB2312" w:hAnsi="仿宋" w:eastAsia="仿宋_GB2312" w:cs="仿宋"/>
                <w:bCs/>
                <w:color w:val="333333"/>
                <w:kern w:val="0"/>
                <w:sz w:val="30"/>
                <w:szCs w:val="30"/>
                <w:shd w:val="clear" w:color="auto" w:fill="FFFFFF"/>
              </w:rPr>
            </w:pPr>
            <w:r>
              <w:rPr>
                <w:rFonts w:hint="eastAsia"/>
                <w:sz w:val="30"/>
                <w:lang w:val="en-US" w:eastAsia="zh-CN"/>
              </w:rPr>
              <w:t>合格</w:t>
            </w:r>
          </w:p>
        </w:tc>
        <w:tc>
          <w:tcPr>
            <w:tcW w:w="2268" w:type="dxa"/>
            <w:vAlign w:val="center"/>
          </w:tcPr>
          <w:p>
            <w:pPr>
              <w:pBdr>
                <w:bottom w:val="none" w:color="auto" w:sz="0" w:space="0"/>
              </w:pBdr>
              <w:jc w:val="center"/>
              <w:rPr>
                <w:rFonts w:hint="eastAsia" w:ascii="仿宋_GB2312" w:hAnsi="仿宋" w:eastAsia="仿宋_GB2312" w:cs="仿宋"/>
                <w:bCs/>
                <w:color w:val="333333"/>
                <w:kern w:val="0"/>
                <w:sz w:val="30"/>
                <w:szCs w:val="30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bCs/>
                <w:color w:val="333333"/>
                <w:kern w:val="0"/>
                <w:sz w:val="30"/>
                <w:szCs w:val="30"/>
                <w:shd w:val="clear" w:color="auto" w:fill="FFFFFF"/>
                <w:lang w:eastAsia="zh-CN"/>
              </w:rPr>
              <w:t>无</w:t>
            </w:r>
          </w:p>
        </w:tc>
        <w:tc>
          <w:tcPr>
            <w:tcW w:w="1417" w:type="dxa"/>
            <w:vAlign w:val="center"/>
          </w:tcPr>
          <w:p>
            <w:pPr>
              <w:pStyle w:val="2"/>
              <w:pBdr>
                <w:bottom w:val="none" w:color="auto" w:sz="0" w:space="0"/>
              </w:pBdr>
              <w:rPr>
                <w:rFonts w:ascii="仿宋_GB2312" w:hAnsi="仿宋" w:eastAsia="仿宋_GB2312" w:cs="仿宋"/>
                <w:bCs/>
                <w:color w:val="333333"/>
                <w:kern w:val="0"/>
                <w:sz w:val="30"/>
                <w:szCs w:val="30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7" w:hRule="exact"/>
        </w:trPr>
        <w:tc>
          <w:tcPr>
            <w:tcW w:w="825" w:type="dxa"/>
            <w:vAlign w:val="center"/>
          </w:tcPr>
          <w:p>
            <w:pPr>
              <w:pStyle w:val="2"/>
              <w:pBdr>
                <w:bottom w:val="none" w:color="auto" w:sz="0" w:space="0"/>
              </w:pBdr>
              <w:rPr>
                <w:rFonts w:hint="eastAsia" w:ascii="仿宋_GB2312" w:hAnsi="仿宋" w:eastAsia="仿宋_GB2312" w:cs="仿宋"/>
                <w:bCs/>
                <w:color w:val="333333"/>
                <w:kern w:val="0"/>
                <w:sz w:val="30"/>
                <w:szCs w:val="30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bCs/>
                <w:color w:val="333333"/>
                <w:kern w:val="0"/>
                <w:sz w:val="30"/>
                <w:szCs w:val="30"/>
                <w:shd w:val="clear" w:color="auto" w:fill="FFFFFF"/>
                <w:lang w:val="en-US" w:eastAsia="zh-CN"/>
              </w:rPr>
              <w:t>6</w:t>
            </w:r>
          </w:p>
        </w:tc>
        <w:tc>
          <w:tcPr>
            <w:tcW w:w="2475" w:type="dxa"/>
            <w:vAlign w:val="center"/>
          </w:tcPr>
          <w:p>
            <w:pPr>
              <w:pStyle w:val="2"/>
              <w:pBdr>
                <w:bottom w:val="none" w:color="auto" w:sz="0" w:space="0"/>
              </w:pBdr>
              <w:rPr>
                <w:rFonts w:hint="eastAsia"/>
                <w:sz w:val="30"/>
                <w:lang w:val="en-US" w:eastAsia="zh-CN"/>
              </w:rPr>
            </w:pPr>
            <w:r>
              <w:rPr>
                <w:rFonts w:hint="eastAsia"/>
                <w:sz w:val="30"/>
                <w:lang w:val="en-US" w:eastAsia="zh-CN"/>
              </w:rPr>
              <w:t>闽侯县南屿镇优行客汽车维修店</w:t>
            </w:r>
          </w:p>
        </w:tc>
        <w:tc>
          <w:tcPr>
            <w:tcW w:w="1559" w:type="dxa"/>
            <w:vAlign w:val="center"/>
          </w:tcPr>
          <w:p>
            <w:pPr>
              <w:pStyle w:val="2"/>
              <w:pBdr>
                <w:bottom w:val="none" w:color="auto" w:sz="0" w:space="0"/>
              </w:pBdr>
              <w:rPr>
                <w:rFonts w:hint="eastAsia" w:ascii="仿宋_GB2312" w:hAnsi="仿宋" w:eastAsia="仿宋_GB2312" w:cs="仿宋"/>
                <w:bCs/>
                <w:color w:val="333333"/>
                <w:kern w:val="0"/>
                <w:sz w:val="30"/>
                <w:szCs w:val="30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bCs/>
                <w:color w:val="333333"/>
                <w:kern w:val="0"/>
                <w:sz w:val="30"/>
                <w:szCs w:val="30"/>
                <w:shd w:val="clear" w:color="auto" w:fill="FFFFFF"/>
                <w:lang w:eastAsia="zh-CN"/>
              </w:rPr>
              <w:t>维修企业</w:t>
            </w:r>
          </w:p>
        </w:tc>
        <w:tc>
          <w:tcPr>
            <w:tcW w:w="16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林辉、施孝春、汪耀</w:t>
            </w:r>
          </w:p>
        </w:tc>
        <w:tc>
          <w:tcPr>
            <w:tcW w:w="1643" w:type="dxa"/>
            <w:vAlign w:val="center"/>
          </w:tcPr>
          <w:p>
            <w:pPr>
              <w:pStyle w:val="2"/>
              <w:pBdr>
                <w:bottom w:val="none" w:color="auto" w:sz="0" w:space="0"/>
              </w:pBdr>
              <w:rPr>
                <w:rFonts w:hint="eastAsia" w:ascii="仿宋_GB2312" w:hAnsi="仿宋" w:eastAsia="仿宋_GB2312" w:cs="仿宋"/>
                <w:bCs/>
                <w:color w:val="333333"/>
                <w:kern w:val="0"/>
                <w:sz w:val="30"/>
                <w:szCs w:val="30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bCs/>
                <w:color w:val="333333"/>
                <w:kern w:val="0"/>
                <w:sz w:val="30"/>
                <w:szCs w:val="30"/>
                <w:shd w:val="clear" w:color="auto" w:fill="FFFFFF"/>
                <w:lang w:val="en-US" w:eastAsia="zh-CN"/>
              </w:rPr>
              <w:t>2022.12.14</w:t>
            </w:r>
          </w:p>
        </w:tc>
        <w:tc>
          <w:tcPr>
            <w:tcW w:w="2835" w:type="dxa"/>
            <w:vAlign w:val="center"/>
          </w:tcPr>
          <w:p>
            <w:pPr>
              <w:pStyle w:val="2"/>
              <w:pBdr>
                <w:bottom w:val="none" w:color="auto" w:sz="0" w:space="0"/>
              </w:pBdr>
              <w:rPr>
                <w:rFonts w:hint="eastAsia"/>
                <w:sz w:val="30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经现场检查发现，该企业已搬离原营业执照注册地址，也无法与其企业法人取得联系</w:t>
            </w:r>
          </w:p>
        </w:tc>
        <w:tc>
          <w:tcPr>
            <w:tcW w:w="2268" w:type="dxa"/>
            <w:vAlign w:val="center"/>
          </w:tcPr>
          <w:p>
            <w:pPr>
              <w:pBdr>
                <w:bottom w:val="none" w:color="auto" w:sz="0" w:space="0"/>
              </w:pBdr>
              <w:jc w:val="center"/>
              <w:rPr>
                <w:rFonts w:hint="eastAsia" w:ascii="仿宋_GB2312" w:hAnsi="仿宋" w:eastAsia="仿宋_GB2312" w:cs="仿宋"/>
                <w:bCs/>
                <w:color w:val="333333"/>
                <w:kern w:val="0"/>
                <w:sz w:val="30"/>
                <w:szCs w:val="30"/>
                <w:shd w:val="clear" w:color="auto" w:fill="FFFFFF"/>
                <w:lang w:eastAsia="zh-CN"/>
              </w:rPr>
            </w:pPr>
            <w:r>
              <w:rPr>
                <w:rFonts w:hint="eastAsia" w:ascii="Calibri" w:hAnsi="Calibri" w:eastAsia="仿宋" w:cs="Arial"/>
                <w:kern w:val="2"/>
                <w:sz w:val="24"/>
                <w:szCs w:val="24"/>
                <w:lang w:val="en-US" w:eastAsia="zh-CN" w:bidi="ar-SA"/>
              </w:rPr>
              <w:t>执法人员与区交通运输局进行联系，确定其已停止机动车维修业务的相关业务经营，执法人员出具告知函要求区交通运输局撤销其备案材料</w:t>
            </w:r>
          </w:p>
        </w:tc>
        <w:tc>
          <w:tcPr>
            <w:tcW w:w="1417" w:type="dxa"/>
            <w:vAlign w:val="center"/>
          </w:tcPr>
          <w:p>
            <w:pPr>
              <w:pStyle w:val="2"/>
              <w:pBdr>
                <w:bottom w:val="none" w:color="auto" w:sz="0" w:space="0"/>
              </w:pBdr>
              <w:rPr>
                <w:rFonts w:ascii="仿宋_GB2312" w:hAnsi="仿宋" w:eastAsia="仿宋_GB2312" w:cs="仿宋"/>
                <w:bCs/>
                <w:color w:val="333333"/>
                <w:kern w:val="0"/>
                <w:sz w:val="30"/>
                <w:szCs w:val="30"/>
                <w:shd w:val="clear" w:color="auto" w:fill="FFFFFF"/>
              </w:rPr>
            </w:pPr>
          </w:p>
        </w:tc>
      </w:tr>
    </w:tbl>
    <w:p/>
    <w:sectPr>
      <w:pgSz w:w="16838" w:h="11906" w:orient="landscape"/>
      <w:pgMar w:top="1519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ZkYjRjOGQ5MTNlZGU3MjdjOGE1Zjc2MzJjZTFkNDMifQ=="/>
  </w:docVars>
  <w:rsids>
    <w:rsidRoot w:val="00000000"/>
    <w:rsid w:val="059B0687"/>
    <w:rsid w:val="09FE6821"/>
    <w:rsid w:val="0CD36D35"/>
    <w:rsid w:val="0CDA558D"/>
    <w:rsid w:val="10AE1E56"/>
    <w:rsid w:val="121421CD"/>
    <w:rsid w:val="15EB7A2E"/>
    <w:rsid w:val="16603883"/>
    <w:rsid w:val="213279DB"/>
    <w:rsid w:val="25CA6BE0"/>
    <w:rsid w:val="28745B88"/>
    <w:rsid w:val="2A22768C"/>
    <w:rsid w:val="2F703A59"/>
    <w:rsid w:val="3A56375E"/>
    <w:rsid w:val="3B660E9A"/>
    <w:rsid w:val="3D006E5E"/>
    <w:rsid w:val="3F850609"/>
    <w:rsid w:val="40CB12E8"/>
    <w:rsid w:val="477560DD"/>
    <w:rsid w:val="48BC5C07"/>
    <w:rsid w:val="499C34E5"/>
    <w:rsid w:val="49F106D4"/>
    <w:rsid w:val="4D7348F9"/>
    <w:rsid w:val="4E7D6AE7"/>
    <w:rsid w:val="52A9700F"/>
    <w:rsid w:val="548B1076"/>
    <w:rsid w:val="57C06329"/>
    <w:rsid w:val="5A5028DC"/>
    <w:rsid w:val="5D9E60DF"/>
    <w:rsid w:val="5FD67665"/>
    <w:rsid w:val="69AD7328"/>
    <w:rsid w:val="74EB7721"/>
    <w:rsid w:val="768538FA"/>
    <w:rsid w:val="79B76222"/>
    <w:rsid w:val="7BF109CF"/>
    <w:rsid w:val="7C4A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" w:cs="Arial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556</Words>
  <Characters>620</Characters>
  <Lines>0</Lines>
  <Paragraphs>0</Paragraphs>
  <TotalTime>1</TotalTime>
  <ScaleCrop>false</ScaleCrop>
  <LinksUpToDate>false</LinksUpToDate>
  <CharactersWithSpaces>620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Administrator</cp:lastModifiedBy>
  <dcterms:modified xsi:type="dcterms:W3CDTF">2023-02-06T01:58:53Z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49815E6401AC438CB25962965E4A8346</vt:lpwstr>
  </property>
</Properties>
</file>