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2022年省级粮食安全专项资金-本级支出项目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根据《福建省省级粮食安全专项资金管理办法（试行）》（闽财建〔2021〕15号）和《福建省财政厅、福建省粮食和物资储备局关于下达2022年省级粮食安全专项资金的通知》（闽财建指〔2022〕115号）文件，2022年福建省级粮食安全专项资金共下达福州市1044万元，主要用于支持“引粮入闽”奖励、建立粮食应急加工产能储备和粮食应急供应体系、改善粮油仓储设施条件、粮食收购、储备等物流体系及信息化建设、优质粮食工程建设、粮油产业发展、其他粮食安全保障补助等七大方面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要用于支持“引粮入闽”奖励、建立粮食应急加工产能储备和粮食应急供应体系、改善粮油仓储设施条件、粮食收购、储备等物流体系及信息化建设、优质粮食工程建设、粮油产业发展、其他粮食安全保障补助等七大方面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1)资金总投入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1)粮食省外调入量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万吨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1)维修及功能提升仓容数量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万吨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1)粮食省外调入及时率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1)应急企业投入补助率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