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粮库修缮及功能提升改造经费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根据市政府榕政综[2013]109号文件精神，用于市属储备粮油库仓储设施建设和仓储功能提升改造。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用于市级储备粮油库仓储设施建设和仓储功能提升改造，确保储粮安全。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1)当年完工项目数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1)防洪设施故障处置率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2)项目（工程）验收合格率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1)项目经费控制率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1)相关单位人员满意度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