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line="360" w:lineRule="auto"/>
        <w:jc w:val="center"/>
        <w:rPr>
          <w:rFonts w:ascii="Times New Roman" w:hAnsi="Times New Roman" w:eastAsia="黑体" w:cs="Times New Roman"/>
          <w:sz w:val="36"/>
          <w:szCs w:val="36"/>
        </w:rPr>
      </w:pPr>
      <w:r>
        <w:rPr>
          <w:rFonts w:hint="default" w:ascii="Times New Roman" w:hAnsi="Times New Roman" w:eastAsia="黑体" w:cs="Times New Roman"/>
          <w:sz w:val="36"/>
          <w:szCs w:val="36"/>
          <w:lang w:val="en-US" w:eastAsia="zh-CN"/>
        </w:rPr>
        <w:t>福州市</w:t>
      </w:r>
      <w:r>
        <w:rPr>
          <w:rFonts w:hint="default" w:ascii="Times New Roman" w:hAnsi="Times New Roman" w:eastAsia="黑体" w:cs="Times New Roman"/>
          <w:sz w:val="36"/>
          <w:szCs w:val="36"/>
        </w:rPr>
        <w:t>地方标准《</w:t>
      </w:r>
      <w:r>
        <w:rPr>
          <w:rFonts w:hint="default" w:ascii="Times New Roman" w:hAnsi="Times New Roman" w:eastAsia="黑体" w:cs="Times New Roman"/>
          <w:sz w:val="36"/>
          <w:szCs w:val="36"/>
          <w:lang w:val="en-US" w:eastAsia="zh-CN"/>
        </w:rPr>
        <w:t>七境茶采制技术规程</w:t>
      </w:r>
      <w:r>
        <w:rPr>
          <w:rFonts w:hint="default" w:ascii="Times New Roman" w:hAnsi="Times New Roman" w:eastAsia="黑体" w:cs="Times New Roman"/>
          <w:sz w:val="36"/>
          <w:szCs w:val="36"/>
        </w:rPr>
        <w:t>》编制说明</w:t>
      </w:r>
    </w:p>
    <w:p>
      <w:pPr>
        <w:spacing w:before="156" w:beforeLines="50" w:line="360" w:lineRule="auto"/>
        <w:jc w:val="center"/>
        <w:rPr>
          <w:rFonts w:ascii="Times New Roman" w:hAnsi="Times New Roman" w:cs="Times New Roman"/>
          <w:sz w:val="32"/>
          <w:szCs w:val="32"/>
        </w:rPr>
      </w:pP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征求意见</w:t>
      </w:r>
      <w:r>
        <w:rPr>
          <w:rFonts w:hint="default" w:ascii="Times New Roman" w:hAnsi="Times New Roman" w:cs="Times New Roman"/>
          <w:sz w:val="32"/>
          <w:szCs w:val="32"/>
        </w:rPr>
        <w:t>稿）</w:t>
      </w:r>
    </w:p>
    <w:p>
      <w:pPr>
        <w:pStyle w:val="2"/>
        <w:spacing w:before="156" w:beforeLines="50" w:after="156" w:afterLines="50" w:line="360" w:lineRule="auto"/>
        <w:outlineLvl w:val="0"/>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 工作简况</w:t>
      </w:r>
      <w:bookmarkStart w:id="20" w:name="_GoBack"/>
      <w:bookmarkEnd w:id="20"/>
    </w:p>
    <w:p>
      <w:pPr>
        <w:pStyle w:val="2"/>
        <w:spacing w:before="156" w:beforeLines="50" w:after="156" w:afterLines="50" w:line="360" w:lineRule="auto"/>
        <w:outlineLvl w:val="0"/>
        <w:rPr>
          <w:rFonts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1.1 任务来源</w:t>
      </w:r>
    </w:p>
    <w:p>
      <w:pPr>
        <w:pStyle w:val="2"/>
        <w:spacing w:before="156" w:beforeLines="50" w:after="156" w:afterLines="50" w:line="360" w:lineRule="auto"/>
        <w:ind w:firstLine="480" w:firstLineChars="200"/>
        <w:outlineLvl w:val="0"/>
        <w:rPr>
          <w:rFonts w:hint="default" w:ascii="Times New Roman" w:hAnsi="Times New Roman" w:cs="Times New Roman"/>
          <w:sz w:val="24"/>
          <w:szCs w:val="24"/>
        </w:rPr>
      </w:pPr>
      <w:r>
        <w:rPr>
          <w:rFonts w:hint="default" w:ascii="Times New Roman" w:hAnsi="Times New Roman" w:cs="Times New Roman"/>
          <w:sz w:val="24"/>
          <w:szCs w:val="24"/>
          <w:lang w:eastAsia="zh-CN"/>
        </w:rPr>
        <w:t>本标准编制</w:t>
      </w:r>
      <w:r>
        <w:rPr>
          <w:rFonts w:hint="default" w:ascii="Times New Roman" w:hAnsi="Times New Roman" w:eastAsia="宋体" w:cs="Times New Roman"/>
          <w:sz w:val="24"/>
          <w:szCs w:val="24"/>
          <w:lang w:val="en-US" w:eastAsia="zh-CN"/>
        </w:rPr>
        <w:t>依《福州市地方标准管理办法》，由罗源县农业农村局提出，福州市农业农村局归口管理。起草单位为</w:t>
      </w:r>
      <w:r>
        <w:rPr>
          <w:rFonts w:hint="default" w:ascii="Times New Roman" w:hAnsi="Times New Roman" w:cs="Times New Roman"/>
          <w:sz w:val="24"/>
          <w:szCs w:val="24"/>
          <w:lang w:val="en-US" w:eastAsia="zh-CN"/>
        </w:rPr>
        <w:t>闽</w:t>
      </w:r>
      <w:r>
        <w:rPr>
          <w:rFonts w:hint="default" w:ascii="Times New Roman" w:hAnsi="Times New Roman" w:eastAsia="宋体" w:cs="Times New Roman"/>
          <w:sz w:val="24"/>
          <w:szCs w:val="24"/>
          <w:lang w:val="en-US" w:eastAsia="zh-CN"/>
        </w:rPr>
        <w:t>江师范高等专科学校福州市茶文化经济研究中心、罗源县农业农村局、福州市农业农村局、闽罗源西兰七境堂茶业有限公司、福建正堂七境茶业有限公司、罗源生春源茶业有限责任公司。</w:t>
      </w:r>
    </w:p>
    <w:p>
      <w:pPr>
        <w:pStyle w:val="2"/>
        <w:spacing w:before="156" w:beforeLines="50" w:after="156" w:afterLines="50" w:line="360" w:lineRule="auto"/>
        <w:outlineLvl w:val="0"/>
        <w:rPr>
          <w:rFonts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1.2 标准制定的目的和意义</w:t>
      </w:r>
    </w:p>
    <w:p>
      <w:pPr>
        <w:spacing w:line="360" w:lineRule="auto"/>
        <w:ind w:firstLine="480" w:firstLineChars="200"/>
        <w:rPr>
          <w:rFonts w:hint="default" w:ascii="Times New Roman" w:eastAsia="宋体"/>
          <w:sz w:val="24"/>
          <w:szCs w:val="24"/>
          <w:lang w:val="en-US" w:eastAsia="zh-CN"/>
        </w:rPr>
      </w:pPr>
      <w:r>
        <w:rPr>
          <w:rFonts w:hint="default" w:ascii="Times New Roman" w:eastAsia="宋体"/>
          <w:sz w:val="24"/>
          <w:szCs w:val="24"/>
          <w:lang w:val="en-US" w:eastAsia="zh-CN"/>
        </w:rPr>
        <w:t>福州地区的七境茶主要分布在罗源县，通过开展技术培训、炒制工艺、产学研结合、科技人员下乡等措施，有力推动了七境茶产业的发展，经济产值不断增加。同时</w:t>
      </w:r>
      <w:r>
        <w:rPr>
          <w:rFonts w:hint="default" w:ascii="Times New Roman" w:hAnsi="Times New Roman"/>
          <w:sz w:val="24"/>
          <w:szCs w:val="24"/>
          <w:lang w:val="en-US" w:eastAsia="zh-CN"/>
        </w:rPr>
        <w:t>，</w:t>
      </w:r>
      <w:r>
        <w:rPr>
          <w:rFonts w:hint="default" w:ascii="Times New Roman" w:eastAsia="宋体"/>
          <w:sz w:val="24"/>
          <w:szCs w:val="24"/>
          <w:lang w:val="en-US" w:eastAsia="zh-CN"/>
        </w:rPr>
        <w:t>罗源具有得天独厚的土壤、气候，所产七境茶“香高、味爽、色翠、耐泡”，回甘隽永，一直饮誉京津，并被载入《中国茶经》。目前</w:t>
      </w:r>
      <w:r>
        <w:rPr>
          <w:rFonts w:hint="default" w:ascii="Times New Roman" w:hAnsi="Times New Roman"/>
          <w:sz w:val="24"/>
          <w:szCs w:val="24"/>
          <w:lang w:val="en-US" w:eastAsia="zh-CN"/>
        </w:rPr>
        <w:t>，</w:t>
      </w:r>
      <w:r>
        <w:rPr>
          <w:rFonts w:hint="default" w:ascii="Times New Roman" w:eastAsia="宋体"/>
          <w:sz w:val="24"/>
          <w:szCs w:val="24"/>
          <w:lang w:val="en-US" w:eastAsia="zh-CN"/>
        </w:rPr>
        <w:t>罗源县各茶厂均有炒制七境茶，实地调研后农户有这个迫切需求，进而提升七境茶的产量和知名度。但</w:t>
      </w:r>
      <w:r>
        <w:rPr>
          <w:rFonts w:hint="default" w:ascii="Times New Roman" w:hAnsi="Times New Roman"/>
          <w:sz w:val="24"/>
          <w:szCs w:val="24"/>
          <w:lang w:val="en-US" w:eastAsia="zh-CN"/>
        </w:rPr>
        <w:t>是，</w:t>
      </w:r>
      <w:r>
        <w:rPr>
          <w:rFonts w:hint="default" w:ascii="Times New Roman" w:eastAsia="宋体"/>
          <w:sz w:val="24"/>
          <w:szCs w:val="24"/>
          <w:lang w:val="en-US" w:eastAsia="zh-CN"/>
        </w:rPr>
        <w:t>七境茶采制水平参差不齐，实施标准化管理缺乏有效指导范本，目前没有地方标准指导七境茶采制，因此，建立七境茶采制标准显得十分必要，是支撑这一产业发展的有效途径，《七境茶采制技术规程》的制定将推动体系建立与完善。</w:t>
      </w:r>
    </w:p>
    <w:p>
      <w:pPr>
        <w:spacing w:line="360" w:lineRule="auto"/>
        <w:rPr>
          <w:rFonts w:ascii="Times New Roman" w:hAnsi="Times New Roman" w:cs="Times New Roman" w:eastAsiaTheme="minorEastAsia"/>
          <w:b/>
          <w:bCs/>
          <w:sz w:val="24"/>
        </w:rPr>
      </w:pPr>
      <w:r>
        <w:rPr>
          <w:rFonts w:hint="default" w:ascii="Times New Roman" w:hAnsi="Times New Roman" w:cs="Times New Roman" w:eastAsiaTheme="minorEastAsia"/>
          <w:b/>
          <w:bCs/>
          <w:sz w:val="24"/>
        </w:rPr>
        <w:t>1.3 主要工作过程</w:t>
      </w:r>
    </w:p>
    <w:p>
      <w:pPr>
        <w:pStyle w:val="2"/>
        <w:spacing w:before="156" w:beforeLines="50" w:after="156" w:afterLines="50" w:line="360" w:lineRule="auto"/>
        <w:outlineLvl w:val="0"/>
        <w:rPr>
          <w:rFonts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1.3.1 申请立项</w:t>
      </w:r>
    </w:p>
    <w:p>
      <w:pPr>
        <w:spacing w:line="360" w:lineRule="auto"/>
        <w:ind w:firstLine="480" w:firstLineChars="200"/>
        <w:rPr>
          <w:rFonts w:ascii="Times New Roman" w:hAnsi="Times New Roman"/>
          <w:sz w:val="24"/>
        </w:rPr>
      </w:pPr>
      <w:r>
        <w:rPr>
          <w:rFonts w:hint="default" w:ascii="Times New Roman" w:hAnsi="Times New Roman"/>
          <w:sz w:val="24"/>
          <w:lang w:val="en-US" w:eastAsia="zh-CN"/>
        </w:rPr>
        <w:t>2022</w:t>
      </w:r>
      <w:r>
        <w:rPr>
          <w:rFonts w:hint="default" w:ascii="Times New Roman" w:hAnsi="Times New Roman"/>
          <w:sz w:val="24"/>
        </w:rPr>
        <w:t>年</w:t>
      </w:r>
      <w:r>
        <w:rPr>
          <w:rFonts w:hint="default" w:ascii="Times New Roman" w:hAnsi="Times New Roman"/>
          <w:sz w:val="24"/>
          <w:lang w:val="en-US" w:eastAsia="zh-CN"/>
        </w:rPr>
        <w:t>5</w:t>
      </w:r>
      <w:r>
        <w:rPr>
          <w:rFonts w:hint="default" w:ascii="Times New Roman" w:hAnsi="Times New Roman"/>
          <w:sz w:val="24"/>
        </w:rPr>
        <w:t>月</w:t>
      </w:r>
      <w:r>
        <w:rPr>
          <w:rFonts w:hint="default" w:ascii="Times New Roman" w:hAnsi="Times New Roman"/>
          <w:sz w:val="24"/>
          <w:lang w:eastAsia="zh-CN"/>
        </w:rPr>
        <w:t>，</w:t>
      </w:r>
      <w:r>
        <w:rPr>
          <w:rFonts w:hint="default" w:hAnsi="Times New Roman" w:cs="Times New Roman"/>
          <w:sz w:val="24"/>
          <w:szCs w:val="24"/>
          <w:lang w:val="en-US" w:eastAsia="zh-CN"/>
        </w:rPr>
        <w:t>闽</w:t>
      </w:r>
      <w:r>
        <w:rPr>
          <w:rFonts w:hint="default" w:ascii="Times New Roman" w:hAnsi="Times New Roman" w:eastAsia="宋体" w:cs="Times New Roman"/>
          <w:sz w:val="24"/>
          <w:szCs w:val="24"/>
          <w:lang w:val="en-US" w:eastAsia="zh-CN"/>
        </w:rPr>
        <w:t>江师范高等专科学校福州市茶文化经济研究中心</w:t>
      </w:r>
      <w:r>
        <w:rPr>
          <w:rFonts w:hint="default" w:ascii="Times New Roman" w:hAnsi="Times New Roman"/>
          <w:sz w:val="24"/>
        </w:rPr>
        <w:t>等单位联合向福州市市场监管局提出申请，并于</w:t>
      </w:r>
      <w:r>
        <w:rPr>
          <w:rFonts w:hint="default" w:ascii="Times New Roman" w:hAnsi="Times New Roman"/>
          <w:sz w:val="24"/>
          <w:lang w:val="en-US" w:eastAsia="zh-CN"/>
        </w:rPr>
        <w:t>2022</w:t>
      </w:r>
      <w:r>
        <w:rPr>
          <w:rFonts w:hint="default" w:ascii="Times New Roman" w:hAnsi="Times New Roman"/>
          <w:sz w:val="24"/>
        </w:rPr>
        <w:t>年</w:t>
      </w:r>
      <w:r>
        <w:rPr>
          <w:rFonts w:hint="default" w:ascii="Times New Roman" w:hAnsi="Times New Roman"/>
          <w:sz w:val="24"/>
          <w:lang w:val="en-US" w:eastAsia="zh-CN"/>
        </w:rPr>
        <w:t>12</w:t>
      </w:r>
      <w:r>
        <w:rPr>
          <w:rFonts w:hint="default" w:ascii="Times New Roman" w:hAnsi="Times New Roman"/>
          <w:sz w:val="24"/>
        </w:rPr>
        <w:t>月获准立项。</w:t>
      </w:r>
    </w:p>
    <w:p>
      <w:pPr>
        <w:pStyle w:val="2"/>
        <w:spacing w:before="156" w:beforeLines="50" w:after="156" w:afterLines="50" w:line="360" w:lineRule="auto"/>
        <w:outlineLvl w:val="0"/>
        <w:rPr>
          <w:rFonts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1.3.2 编写草案</w:t>
      </w:r>
    </w:p>
    <w:p>
      <w:pPr>
        <w:spacing w:line="360" w:lineRule="auto"/>
        <w:ind w:firstLine="480" w:firstLineChars="200"/>
        <w:rPr>
          <w:rFonts w:ascii="Times New Roman" w:hAnsi="Times New Roman"/>
          <w:sz w:val="24"/>
        </w:rPr>
      </w:pPr>
      <w:r>
        <w:rPr>
          <w:rFonts w:hint="default" w:ascii="Times New Roman" w:hAnsi="Times New Roman"/>
          <w:sz w:val="24"/>
        </w:rPr>
        <w:t>标准立项后，为保证制订工作的顺利开展、提高标准的质量和可用性，</w:t>
      </w:r>
      <w:r>
        <w:rPr>
          <w:rFonts w:hint="default" w:hAnsi="Times New Roman" w:cs="Times New Roman"/>
          <w:sz w:val="24"/>
          <w:szCs w:val="24"/>
          <w:lang w:val="en-US" w:eastAsia="zh-CN"/>
        </w:rPr>
        <w:t>闽</w:t>
      </w:r>
      <w:r>
        <w:rPr>
          <w:rFonts w:hint="default" w:ascii="Times New Roman" w:hAnsi="Times New Roman" w:eastAsia="宋体" w:cs="Times New Roman"/>
          <w:sz w:val="24"/>
          <w:szCs w:val="24"/>
          <w:lang w:val="en-US" w:eastAsia="zh-CN"/>
        </w:rPr>
        <w:t>江师范高等专科学校福州市茶文化经济研究中心</w:t>
      </w:r>
      <w:r>
        <w:rPr>
          <w:rFonts w:hint="default" w:ascii="Times New Roman" w:hAnsi="Times New Roman"/>
          <w:sz w:val="24"/>
        </w:rPr>
        <w:t>等单位共同组建了标准编写组，各方派出相关工作人员作为编写组成员，主要负责资料收集、标准撰写与修改、征求意见等工作。</w:t>
      </w:r>
    </w:p>
    <w:p>
      <w:pPr>
        <w:spacing w:line="360" w:lineRule="auto"/>
        <w:ind w:firstLine="480" w:firstLineChars="200"/>
        <w:rPr>
          <w:rFonts w:ascii="Times New Roman" w:hAnsi="Times New Roman"/>
          <w:sz w:val="24"/>
        </w:rPr>
      </w:pPr>
      <w:r>
        <w:rPr>
          <w:rFonts w:hint="default" w:ascii="Times New Roman" w:hAnsi="Times New Roman"/>
          <w:sz w:val="24"/>
          <w:lang w:val="en-US" w:eastAsia="zh-CN"/>
        </w:rPr>
        <w:t>2022</w:t>
      </w:r>
      <w:r>
        <w:rPr>
          <w:rFonts w:hint="default" w:ascii="Times New Roman" w:hAnsi="Times New Roman"/>
          <w:sz w:val="24"/>
        </w:rPr>
        <w:t>年</w:t>
      </w:r>
      <w:r>
        <w:rPr>
          <w:rFonts w:hint="default" w:ascii="Times New Roman" w:hAnsi="Times New Roman"/>
          <w:sz w:val="24"/>
          <w:lang w:val="en-US" w:eastAsia="zh-CN"/>
        </w:rPr>
        <w:t>2</w:t>
      </w:r>
      <w:r>
        <w:rPr>
          <w:rFonts w:hint="default" w:ascii="Times New Roman" w:hAnsi="Times New Roman"/>
          <w:sz w:val="24"/>
        </w:rPr>
        <w:t>月至</w:t>
      </w:r>
      <w:r>
        <w:rPr>
          <w:rFonts w:hint="default" w:ascii="Times New Roman" w:hAnsi="Times New Roman"/>
          <w:sz w:val="24"/>
          <w:lang w:val="en-US" w:eastAsia="zh-CN"/>
        </w:rPr>
        <w:t>2022</w:t>
      </w:r>
      <w:r>
        <w:rPr>
          <w:rFonts w:hint="default" w:ascii="Times New Roman" w:hAnsi="Times New Roman"/>
          <w:sz w:val="24"/>
        </w:rPr>
        <w:t>年</w:t>
      </w:r>
      <w:r>
        <w:rPr>
          <w:rFonts w:hint="default" w:ascii="Times New Roman" w:hAnsi="Times New Roman"/>
          <w:sz w:val="24"/>
          <w:lang w:val="en-US" w:eastAsia="zh-CN"/>
        </w:rPr>
        <w:t>5</w:t>
      </w:r>
      <w:r>
        <w:rPr>
          <w:rFonts w:hint="default" w:ascii="Times New Roman" w:hAnsi="Times New Roman"/>
          <w:sz w:val="24"/>
        </w:rPr>
        <w:t>月，标准编写组广泛收集资料，并进行归类、整理和提炼。在此基础上，依据相关法律、法规、政策、标准、文件等，标准编写组编制了标准基本框架，同时组织内部开展多次研讨，对项目的理解、项目工作重点、标准制定依据和编制原则等形成了基本意见，并形成标准草案稿。</w:t>
      </w:r>
    </w:p>
    <w:p>
      <w:pPr>
        <w:pStyle w:val="2"/>
        <w:spacing w:before="156" w:beforeLines="50" w:after="156" w:afterLines="50" w:line="360" w:lineRule="auto"/>
        <w:outlineLvl w:val="0"/>
        <w:rPr>
          <w:rFonts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1.3.3 调研讨论</w:t>
      </w:r>
    </w:p>
    <w:p>
      <w:pPr>
        <w:spacing w:line="360" w:lineRule="auto"/>
        <w:ind w:firstLine="480" w:firstLineChars="200"/>
        <w:rPr>
          <w:rFonts w:ascii="Times New Roman" w:hAnsi="Times New Roman"/>
          <w:sz w:val="24"/>
        </w:rPr>
      </w:pPr>
      <w:r>
        <w:rPr>
          <w:rFonts w:hint="default" w:ascii="Times New Roman" w:hAnsi="Times New Roman"/>
          <w:sz w:val="24"/>
        </w:rPr>
        <w:t>202</w:t>
      </w:r>
      <w:r>
        <w:rPr>
          <w:rFonts w:hint="default" w:ascii="Times New Roman" w:hAnsi="Times New Roman"/>
          <w:sz w:val="24"/>
          <w:lang w:val="en-US" w:eastAsia="zh-CN"/>
        </w:rPr>
        <w:t>2</w:t>
      </w:r>
      <w:r>
        <w:rPr>
          <w:rFonts w:hint="default" w:ascii="Times New Roman" w:hAnsi="Times New Roman"/>
          <w:sz w:val="24"/>
        </w:rPr>
        <w:t>年8月</w:t>
      </w:r>
      <w:r>
        <w:rPr>
          <w:rFonts w:hint="default" w:ascii="Times New Roman" w:hAnsi="Times New Roman" w:cs="Times New Roman"/>
          <w:sz w:val="24"/>
        </w:rPr>
        <w:t>～</w:t>
      </w:r>
      <w:r>
        <w:rPr>
          <w:rFonts w:hint="default" w:ascii="Times New Roman" w:hAnsi="Times New Roman"/>
          <w:sz w:val="24"/>
          <w:lang w:val="en-US" w:eastAsia="zh-CN"/>
        </w:rPr>
        <w:t>12</w:t>
      </w:r>
      <w:r>
        <w:rPr>
          <w:rFonts w:hint="default" w:ascii="Times New Roman" w:hAnsi="Times New Roman"/>
          <w:sz w:val="24"/>
        </w:rPr>
        <w:t>月，标准编写组结合具体业务开展，开展标准起草调研，对标准草案的丰富和完善起到了指导作用。</w:t>
      </w:r>
    </w:p>
    <w:p>
      <w:pPr>
        <w:spacing w:line="360" w:lineRule="auto"/>
        <w:ind w:firstLine="480" w:firstLineChars="200"/>
        <w:rPr>
          <w:rFonts w:ascii="Times New Roman" w:hAnsi="Times New Roman"/>
          <w:sz w:val="24"/>
        </w:rPr>
      </w:pPr>
      <w:r>
        <w:rPr>
          <w:rFonts w:hint="default" w:ascii="Times New Roman" w:hAnsi="Times New Roman"/>
          <w:sz w:val="24"/>
        </w:rPr>
        <w:t>202</w:t>
      </w:r>
      <w:r>
        <w:rPr>
          <w:rFonts w:hint="default" w:ascii="Times New Roman" w:hAnsi="Times New Roman"/>
          <w:sz w:val="24"/>
          <w:lang w:val="en-US" w:eastAsia="zh-CN"/>
        </w:rPr>
        <w:t>2</w:t>
      </w:r>
      <w:r>
        <w:rPr>
          <w:rFonts w:hint="default" w:ascii="Times New Roman" w:hAnsi="Times New Roman"/>
          <w:sz w:val="24"/>
        </w:rPr>
        <w:t>年</w:t>
      </w:r>
      <w:r>
        <w:rPr>
          <w:rFonts w:hint="default" w:ascii="Times New Roman" w:hAnsi="Times New Roman"/>
          <w:sz w:val="24"/>
          <w:lang w:val="en-US" w:eastAsia="zh-CN"/>
        </w:rPr>
        <w:t>12</w:t>
      </w:r>
      <w:r>
        <w:rPr>
          <w:rFonts w:hint="default" w:ascii="Times New Roman" w:hAnsi="Times New Roman"/>
          <w:sz w:val="24"/>
        </w:rPr>
        <w:t>月，标准编写组结合前期的调研对标准草案进行反复求证、查阅资料、一再推敲，特别是对标准的结构、内容组成等进行研讨和修改，确保表达规范、准确，形成本征求意见稿。</w:t>
      </w:r>
    </w:p>
    <w:p>
      <w:pPr>
        <w:pStyle w:val="2"/>
        <w:spacing w:before="156" w:beforeLines="50" w:after="156" w:afterLines="50" w:line="360" w:lineRule="auto"/>
        <w:outlineLvl w:val="0"/>
        <w:rPr>
          <w:rFonts w:ascii="Times New Roman" w:hAnsi="Times New Roman" w:eastAsia="黑体" w:cs="Times New Roman"/>
          <w:b/>
          <w:bCs/>
          <w:sz w:val="24"/>
          <w:szCs w:val="24"/>
        </w:rPr>
      </w:pPr>
      <w:r>
        <w:rPr>
          <w:rFonts w:hint="default" w:ascii="Times New Roman" w:hAnsi="Times New Roman" w:eastAsia="黑体" w:cs="Times New Roman"/>
          <w:b/>
          <w:bCs/>
          <w:sz w:val="24"/>
          <w:szCs w:val="24"/>
        </w:rPr>
        <w:t>2 标准编制原则</w:t>
      </w:r>
    </w:p>
    <w:p>
      <w:pPr>
        <w:pStyle w:val="2"/>
        <w:spacing w:before="156" w:beforeLines="50" w:after="156" w:afterLines="50" w:line="360" w:lineRule="auto"/>
        <w:ind w:firstLine="470" w:firstLineChars="196"/>
        <w:rPr>
          <w:rFonts w:ascii="Times New Roman" w:hAnsi="Times New Roman" w:cs="Times New Roman"/>
          <w:sz w:val="24"/>
          <w:szCs w:val="24"/>
        </w:rPr>
      </w:pPr>
      <w:r>
        <w:rPr>
          <w:rFonts w:hint="default" w:ascii="Times New Roman" w:hAnsi="Times New Roman" w:cs="Times New Roman"/>
          <w:sz w:val="24"/>
          <w:szCs w:val="24"/>
        </w:rPr>
        <w:t>本标准在编制过程中遵循“科学性、规范性、先进性、适用性、前瞻性”等原则，一是</w:t>
      </w:r>
      <w:r>
        <w:rPr>
          <w:rFonts w:ascii="Times New Roman" w:hAnsi="Times New Roman" w:cs="Times New Roman"/>
          <w:sz w:val="24"/>
          <w:szCs w:val="24"/>
        </w:rPr>
        <w:t>符合法律法规的规定以及与相关标准协调</w:t>
      </w:r>
      <w:r>
        <w:rPr>
          <w:rFonts w:hint="default" w:ascii="Times New Roman" w:hAnsi="Times New Roman" w:cs="Times New Roman"/>
          <w:sz w:val="24"/>
          <w:szCs w:val="24"/>
        </w:rPr>
        <w:t>，二是立足</w:t>
      </w:r>
      <w:r>
        <w:rPr>
          <w:rFonts w:hint="default" w:ascii="Times New Roman" w:hAnsi="Times New Roman" w:cs="Times New Roman"/>
          <w:kern w:val="44"/>
          <w:sz w:val="24"/>
        </w:rPr>
        <w:t>我</w:t>
      </w:r>
      <w:r>
        <w:rPr>
          <w:rFonts w:hint="default" w:ascii="Times New Roman" w:hAnsi="Times New Roman" w:cs="Times New Roman"/>
          <w:kern w:val="44"/>
          <w:sz w:val="24"/>
          <w:lang w:val="en-US" w:eastAsia="zh-CN"/>
        </w:rPr>
        <w:t>市</w:t>
      </w:r>
      <w:r>
        <w:rPr>
          <w:rFonts w:hint="default" w:ascii="Times New Roman" w:hAnsi="Times New Roman" w:cs="Times New Roman"/>
          <w:kern w:val="44"/>
          <w:sz w:val="24"/>
        </w:rPr>
        <w:t>实际情况，保证标准的实用性和可操作性。三是基于现目前国内发展现状及需求，提出远瞻性建议。</w:t>
      </w:r>
    </w:p>
    <w:p>
      <w:pPr>
        <w:pStyle w:val="2"/>
        <w:spacing w:before="156" w:beforeLines="50" w:after="156" w:afterLines="50" w:line="360" w:lineRule="auto"/>
        <w:outlineLvl w:val="0"/>
        <w:rPr>
          <w:rFonts w:ascii="Times New Roman" w:hAnsi="Times New Roman" w:eastAsia="黑体" w:cs="Times New Roman"/>
          <w:b/>
          <w:bCs/>
          <w:sz w:val="24"/>
          <w:szCs w:val="24"/>
        </w:rPr>
      </w:pPr>
      <w:r>
        <w:rPr>
          <w:rFonts w:hint="default" w:ascii="Times New Roman" w:hAnsi="Times New Roman" w:eastAsia="黑体" w:cs="Times New Roman"/>
          <w:b/>
          <w:bCs/>
          <w:sz w:val="24"/>
          <w:szCs w:val="24"/>
        </w:rPr>
        <w:t>3 标准主要内容的说明</w:t>
      </w:r>
    </w:p>
    <w:p>
      <w:pPr>
        <w:pStyle w:val="10"/>
        <w:numPr>
          <w:ilvl w:val="-1"/>
          <w:numId w:val="0"/>
        </w:numPr>
        <w:spacing w:before="312" w:after="312"/>
        <w:ind w:left="-6" w:leftChars="-3" w:firstLine="0"/>
        <w:rPr>
          <w:rFonts w:hint="default" w:ascii="Times New Roman"/>
          <w:b/>
          <w:bCs/>
          <w:kern w:val="2"/>
          <w:sz w:val="24"/>
          <w:szCs w:val="24"/>
        </w:rPr>
      </w:pPr>
      <w:bookmarkStart w:id="0" w:name="_Toc97191423"/>
      <w:bookmarkStart w:id="1" w:name="_Toc26648465"/>
      <w:bookmarkStart w:id="2" w:name="_Toc26986530"/>
      <w:bookmarkStart w:id="3" w:name="_Toc24884211"/>
      <w:bookmarkStart w:id="4" w:name="_Toc26986771"/>
      <w:bookmarkStart w:id="5" w:name="_Toc26718930"/>
      <w:bookmarkStart w:id="6" w:name="_Toc17233333"/>
      <w:bookmarkStart w:id="7" w:name="_Toc24884218"/>
      <w:bookmarkStart w:id="8" w:name="_Toc17233325"/>
      <w:r>
        <w:rPr>
          <w:rFonts w:hint="default" w:ascii="Times New Roman"/>
          <w:b/>
          <w:bCs/>
          <w:kern w:val="2"/>
          <w:sz w:val="24"/>
          <w:szCs w:val="24"/>
          <w:lang w:val="en-US" w:eastAsia="zh-CN"/>
        </w:rPr>
        <w:t>3.1</w:t>
      </w:r>
      <w:r>
        <w:rPr>
          <w:rFonts w:hint="default" w:ascii="Times New Roman"/>
          <w:b/>
          <w:bCs/>
          <w:kern w:val="2"/>
          <w:sz w:val="24"/>
          <w:szCs w:val="24"/>
        </w:rPr>
        <w:t>范围</w:t>
      </w:r>
      <w:bookmarkEnd w:id="0"/>
      <w:bookmarkEnd w:id="1"/>
      <w:bookmarkEnd w:id="2"/>
      <w:bookmarkEnd w:id="3"/>
      <w:bookmarkEnd w:id="4"/>
      <w:bookmarkEnd w:id="5"/>
      <w:bookmarkEnd w:id="6"/>
      <w:bookmarkEnd w:id="7"/>
      <w:bookmarkEnd w:id="8"/>
    </w:p>
    <w:p>
      <w:pPr>
        <w:spacing w:line="240" w:lineRule="auto"/>
        <w:ind w:firstLine="420" w:firstLineChars="200"/>
        <w:rPr>
          <w:rFonts w:hint="eastAsia"/>
        </w:rPr>
      </w:pPr>
      <w:bookmarkStart w:id="9" w:name="_Toc17233334"/>
      <w:bookmarkStart w:id="10" w:name="_Toc24884212"/>
      <w:bookmarkStart w:id="11" w:name="_Toc17233326"/>
      <w:bookmarkStart w:id="12" w:name="_Toc24884219"/>
      <w:bookmarkStart w:id="13" w:name="_Toc26648466"/>
      <w:r>
        <w:rPr>
          <w:rFonts w:hint="eastAsia"/>
        </w:rPr>
        <w:t>本文件界定了七境茶的术语和定义，规定了七境茶的采摘要求、制作要求以及标志、包装、运输和贮存要求。</w:t>
      </w:r>
    </w:p>
    <w:p>
      <w:pPr>
        <w:spacing w:line="240" w:lineRule="auto"/>
        <w:ind w:firstLine="420" w:firstLineChars="200"/>
        <w:rPr>
          <w:rFonts w:hint="eastAsia"/>
        </w:rPr>
      </w:pPr>
      <w:r>
        <w:rPr>
          <w:rFonts w:hint="eastAsia"/>
        </w:rPr>
        <w:t>本文件适用于七境茶的采摘及制作。</w:t>
      </w:r>
    </w:p>
    <w:p>
      <w:pPr>
        <w:pStyle w:val="10"/>
        <w:numPr>
          <w:ilvl w:val="-1"/>
          <w:numId w:val="0"/>
        </w:numPr>
        <w:spacing w:before="312" w:after="312"/>
        <w:ind w:left="-6" w:leftChars="-3" w:firstLine="0"/>
        <w:rPr>
          <w:rFonts w:hint="default" w:ascii="Times New Roman"/>
          <w:b/>
          <w:bCs/>
          <w:kern w:val="2"/>
          <w:sz w:val="24"/>
          <w:szCs w:val="24"/>
        </w:rPr>
      </w:pPr>
      <w:bookmarkStart w:id="14" w:name="_Toc26718931"/>
      <w:bookmarkStart w:id="15" w:name="_Toc26986772"/>
      <w:bookmarkStart w:id="16" w:name="_Toc26986531"/>
      <w:bookmarkStart w:id="17" w:name="_Toc97191424"/>
      <w:r>
        <w:rPr>
          <w:rFonts w:hint="default" w:ascii="Times New Roman"/>
          <w:b/>
          <w:bCs/>
          <w:kern w:val="2"/>
          <w:sz w:val="24"/>
          <w:szCs w:val="24"/>
          <w:lang w:val="en-US" w:eastAsia="zh-CN"/>
        </w:rPr>
        <w:t>3.2</w:t>
      </w:r>
      <w:r>
        <w:rPr>
          <w:rFonts w:hint="default" w:ascii="Times New Roman"/>
          <w:b/>
          <w:bCs/>
          <w:kern w:val="2"/>
          <w:sz w:val="24"/>
          <w:szCs w:val="24"/>
        </w:rPr>
        <w:t>规范性引用文件</w:t>
      </w:r>
      <w:bookmarkEnd w:id="9"/>
      <w:bookmarkEnd w:id="10"/>
      <w:bookmarkEnd w:id="11"/>
      <w:bookmarkEnd w:id="12"/>
      <w:bookmarkEnd w:id="13"/>
      <w:bookmarkEnd w:id="14"/>
      <w:bookmarkEnd w:id="15"/>
      <w:bookmarkEnd w:id="16"/>
      <w:bookmarkEnd w:id="17"/>
    </w:p>
    <w:sdt>
      <w:sdtPr>
        <w:rPr>
          <w:rFonts w:hint="default" w:ascii="Times New Roman" w:cs="Times New Roman"/>
        </w:rPr>
        <w:id w:val="715848253"/>
        <w:placeholder>
          <w:docPart w:val="{f0ad7047-7432-4e67-aadd-64516a8698b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cs="Times New Roman"/>
        </w:rPr>
      </w:sdtEndPr>
      <w:sdtContent>
        <w:p>
          <w:pPr>
            <w:pStyle w:val="11"/>
            <w:ind w:firstLine="420"/>
            <w:rPr>
              <w:rFonts w:hint="default" w:ascii="Times New Roman" w:cs="Times New Roman"/>
            </w:rPr>
          </w:pPr>
          <w:r>
            <w:rPr>
              <w:rFonts w:hint="default" w:asci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11"/>
        <w:ind w:firstLine="420"/>
        <w:rPr>
          <w:rFonts w:hint="default" w:ascii="Times New Roman" w:cs="Times New Roman"/>
        </w:rPr>
      </w:pPr>
      <w:r>
        <w:rPr>
          <w:rFonts w:hint="default" w:ascii="Times New Roman" w:cs="Times New Roman"/>
        </w:rPr>
        <w:t>GB/T 191  包装储运图示标志</w:t>
      </w:r>
    </w:p>
    <w:p>
      <w:pPr>
        <w:pStyle w:val="11"/>
        <w:ind w:firstLine="420"/>
        <w:rPr>
          <w:rFonts w:hint="default" w:ascii="Times New Roman" w:cs="Times New Roman"/>
        </w:rPr>
      </w:pPr>
      <w:r>
        <w:rPr>
          <w:rFonts w:hint="default" w:ascii="Times New Roman" w:cs="Times New Roman"/>
        </w:rPr>
        <w:t>GB 7718  食品安全国家标准  预包装食品标签通则</w:t>
      </w:r>
    </w:p>
    <w:p>
      <w:pPr>
        <w:pStyle w:val="11"/>
        <w:ind w:firstLine="420"/>
        <w:rPr>
          <w:rFonts w:hint="default" w:ascii="Times New Roman" w:cs="Times New Roman"/>
        </w:rPr>
      </w:pPr>
      <w:r>
        <w:rPr>
          <w:rFonts w:hint="default" w:ascii="Times New Roman" w:cs="Times New Roman"/>
        </w:rPr>
        <w:t>GB 14481 食品安全国家标准  食品生产通用卫生规范</w:t>
      </w:r>
    </w:p>
    <w:p>
      <w:pPr>
        <w:pStyle w:val="11"/>
        <w:ind w:firstLine="420"/>
        <w:rPr>
          <w:rFonts w:hint="default" w:ascii="Times New Roman" w:cs="Times New Roman"/>
        </w:rPr>
      </w:pPr>
      <w:r>
        <w:rPr>
          <w:rFonts w:hint="default" w:ascii="Times New Roman" w:cs="Times New Roman"/>
        </w:rPr>
        <w:t>GB/T 30375  茶叶贮存</w:t>
      </w:r>
    </w:p>
    <w:p>
      <w:pPr>
        <w:spacing w:line="240" w:lineRule="auto"/>
        <w:ind w:firstLine="420" w:firstLineChars="200"/>
        <w:rPr>
          <w:rFonts w:hint="default" w:ascii="Times New Roman" w:hAnsi="Times New Roman" w:cs="Times New Roman"/>
        </w:rPr>
      </w:pPr>
      <w:r>
        <w:rPr>
          <w:rFonts w:hint="default" w:ascii="Times New Roman" w:hAnsi="Times New Roman" w:cs="Times New Roman"/>
        </w:rPr>
        <w:t>GH/T 1070  茶叶包装通则</w:t>
      </w:r>
    </w:p>
    <w:p>
      <w:pPr>
        <w:spacing w:line="240" w:lineRule="auto"/>
        <w:ind w:firstLine="420" w:firstLineChars="200"/>
        <w:rPr>
          <w:rFonts w:ascii="Times New Roman" w:hAnsi="Times New Roman" w:cs="Times New Roman"/>
        </w:rPr>
      </w:pPr>
      <w:r>
        <w:rPr>
          <w:rFonts w:hint="default" w:ascii="Times New Roman" w:hAnsi="Times New Roman" w:cs="Times New Roman"/>
        </w:rPr>
        <w:t>GH/T 1077  茶叶加工技术规程</w:t>
      </w:r>
    </w:p>
    <w:p>
      <w:pPr>
        <w:spacing w:line="240" w:lineRule="auto"/>
        <w:ind w:firstLine="420" w:firstLineChars="200"/>
        <w:rPr>
          <w:rFonts w:hint="default" w:ascii="Times New Roman" w:hAnsi="Times New Roman"/>
        </w:rPr>
      </w:pPr>
      <w:r>
        <w:rPr>
          <w:rFonts w:hint="default" w:ascii="Times New Roman" w:hAnsi="Times New Roman" w:cs="Times New Roman"/>
          <w:kern w:val="0"/>
        </w:rPr>
        <w:t xml:space="preserve">食品标识管理规定（修订版） </w:t>
      </w:r>
      <w:r>
        <w:rPr>
          <w:rFonts w:ascii="Times New Roman" w:hAnsi="Times New Roman" w:cs="Times New Roman"/>
          <w:kern w:val="0"/>
        </w:rPr>
        <w:t xml:space="preserve"> </w:t>
      </w:r>
      <w:r>
        <w:rPr>
          <w:rFonts w:hint="default" w:ascii="Times New Roman" w:hAnsi="Times New Roman" w:cs="Times New Roman"/>
          <w:kern w:val="0"/>
        </w:rPr>
        <w:t>国家质量监督检验检疫总局2009年第</w:t>
      </w:r>
      <w:r>
        <w:rPr>
          <w:rFonts w:ascii="Times New Roman" w:hAnsi="Times New Roman"/>
          <w:kern w:val="0"/>
        </w:rPr>
        <w:t>123</w:t>
      </w:r>
      <w:r>
        <w:rPr>
          <w:rFonts w:hint="default" w:ascii="Times New Roman" w:hAnsi="Times New Roman" w:cs="Times New Roman"/>
          <w:kern w:val="0"/>
        </w:rPr>
        <w:t>号</w:t>
      </w:r>
      <w:r>
        <w:rPr>
          <w:rFonts w:hint="default" w:ascii="Times New Roman" w:hAnsi="Times New Roman" w:cs="Times New Roman"/>
        </w:rPr>
        <w:t>令</w:t>
      </w:r>
    </w:p>
    <w:p>
      <w:pPr>
        <w:pStyle w:val="10"/>
        <w:numPr>
          <w:ilvl w:val="-1"/>
          <w:numId w:val="0"/>
        </w:numPr>
        <w:spacing w:before="312" w:after="312"/>
        <w:ind w:left="-6" w:leftChars="-3" w:firstLine="0"/>
        <w:rPr>
          <w:rFonts w:hint="default" w:ascii="Times New Roman"/>
          <w:b/>
          <w:bCs/>
          <w:kern w:val="2"/>
          <w:sz w:val="24"/>
          <w:szCs w:val="24"/>
        </w:rPr>
      </w:pPr>
      <w:bookmarkStart w:id="18" w:name="_Toc97191425"/>
      <w:r>
        <w:rPr>
          <w:rFonts w:hint="default" w:ascii="Times New Roman"/>
          <w:b/>
          <w:bCs/>
          <w:kern w:val="2"/>
          <w:sz w:val="24"/>
          <w:szCs w:val="24"/>
          <w:lang w:val="en-US" w:eastAsia="zh-CN"/>
        </w:rPr>
        <w:t>3.3</w:t>
      </w:r>
      <w:r>
        <w:rPr>
          <w:rFonts w:hint="default" w:ascii="Times New Roman"/>
          <w:b/>
          <w:bCs/>
          <w:kern w:val="2"/>
          <w:sz w:val="24"/>
          <w:szCs w:val="24"/>
        </w:rPr>
        <w:t>术语和定义</w:t>
      </w:r>
      <w:bookmarkEnd w:id="18"/>
    </w:p>
    <w:sdt>
      <w:sdtPr>
        <w:rPr>
          <w:rFonts w:hint="default" w:ascii="Times New Roman" w:cs="Times New Roman"/>
        </w:rPr>
        <w:id w:val="-1909835108"/>
        <w:placeholder>
          <w:docPart w:val="{03a713d4-0e70-435e-a9a0-d8137c120bd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cs="Times New Roman"/>
        </w:rPr>
      </w:sdtEndPr>
      <w:sdtContent>
        <w:p>
          <w:pPr>
            <w:pStyle w:val="11"/>
            <w:ind w:firstLine="420"/>
            <w:rPr>
              <w:rFonts w:hint="default" w:ascii="Times New Roman" w:cs="Times New Roman"/>
            </w:rPr>
          </w:pPr>
          <w:bookmarkStart w:id="19" w:name="_Toc26986532"/>
          <w:bookmarkEnd w:id="19"/>
          <w:r>
            <w:rPr>
              <w:rFonts w:hint="default" w:ascii="Times New Roman" w:cs="Times New Roman"/>
            </w:rPr>
            <w:t>下列术语和定义适用于本文件。</w:t>
          </w:r>
        </w:p>
      </w:sdtContent>
    </w:sdt>
    <w:p>
      <w:pPr>
        <w:pStyle w:val="10"/>
        <w:numPr>
          <w:ilvl w:val="-1"/>
          <w:numId w:val="0"/>
        </w:numPr>
        <w:spacing w:before="312" w:beforeLines="0" w:after="312" w:afterLines="0"/>
        <w:ind w:leftChars="0" w:firstLine="0" w:firstLineChars="0"/>
        <w:rPr>
          <w:rFonts w:hint="default" w:ascii="Times New Roman" w:hAnsi="Times New Roman" w:cs="Times New Roman"/>
          <w:b/>
          <w:bCs/>
          <w:kern w:val="2"/>
          <w:sz w:val="24"/>
          <w:szCs w:val="24"/>
        </w:rPr>
      </w:pPr>
      <w:r>
        <w:rPr>
          <w:rFonts w:hint="default" w:ascii="Times New Roman" w:hAnsi="Times New Roman" w:cs="Times New Roman"/>
          <w:b/>
          <w:bCs/>
          <w:kern w:val="2"/>
          <w:sz w:val="24"/>
          <w:szCs w:val="24"/>
        </w:rPr>
        <w:t>3.</w:t>
      </w:r>
      <w:r>
        <w:rPr>
          <w:rFonts w:hint="default" w:ascii="Times New Roman" w:hAnsi="Times New Roman" w:cs="Times New Roman"/>
          <w:b/>
          <w:bCs/>
          <w:kern w:val="2"/>
          <w:sz w:val="24"/>
          <w:szCs w:val="24"/>
          <w:lang w:val="en-US" w:eastAsia="zh-CN"/>
        </w:rPr>
        <w:t>3.</w:t>
      </w:r>
      <w:r>
        <w:rPr>
          <w:rFonts w:hint="default" w:ascii="Times New Roman" w:hAnsi="Times New Roman" w:cs="Times New Roman"/>
          <w:b/>
          <w:bCs/>
          <w:kern w:val="2"/>
          <w:sz w:val="24"/>
          <w:szCs w:val="24"/>
        </w:rPr>
        <w:t>1 七境茶</w:t>
      </w:r>
    </w:p>
    <w:p>
      <w:pPr>
        <w:pStyle w:val="11"/>
        <w:ind w:firstLine="420"/>
        <w:rPr>
          <w:rFonts w:hint="default" w:ascii="Times New Roman" w:cs="Times New Roman"/>
          <w:color w:val="FF0000"/>
        </w:rPr>
      </w:pPr>
      <w:r>
        <w:rPr>
          <w:rFonts w:hint="default" w:ascii="Times New Roman" w:cs="Times New Roman"/>
        </w:rPr>
        <w:t>以罗源县西兰乡、飞竹镇、霍口乡、白塔乡、中房镇、洪洋乡、起步镇、鉴江镇、碧里乡、松山镇一带生态茶园的茶树鲜叶为原料，经传统工艺制作而成，具有“香高、味醇、色翠、耐泡”独特品质特征的炒青绿茶。</w:t>
      </w:r>
    </w:p>
    <w:p>
      <w:pPr>
        <w:pStyle w:val="10"/>
        <w:numPr>
          <w:ilvl w:val="-1"/>
          <w:numId w:val="0"/>
        </w:numPr>
        <w:tabs>
          <w:tab w:val="left" w:pos="567"/>
        </w:tabs>
        <w:spacing w:before="312" w:after="312"/>
        <w:ind w:left="-2" w:leftChars="-1" w:firstLine="0" w:firstLineChars="0"/>
        <w:rPr>
          <w:rFonts w:hint="default" w:ascii="Times New Roman"/>
          <w:b/>
          <w:bCs/>
          <w:kern w:val="2"/>
          <w:sz w:val="24"/>
          <w:szCs w:val="24"/>
        </w:rPr>
      </w:pPr>
      <w:r>
        <w:rPr>
          <w:rFonts w:hint="default" w:ascii="Times New Roman"/>
          <w:b/>
          <w:bCs/>
          <w:kern w:val="2"/>
          <w:sz w:val="24"/>
          <w:szCs w:val="24"/>
          <w:lang w:val="en-US" w:eastAsia="zh-CN"/>
        </w:rPr>
        <w:t>3.4</w:t>
      </w:r>
      <w:r>
        <w:rPr>
          <w:rFonts w:hint="default" w:ascii="Times New Roman"/>
          <w:b/>
          <w:bCs/>
          <w:kern w:val="2"/>
          <w:sz w:val="24"/>
          <w:szCs w:val="24"/>
        </w:rPr>
        <w:t>采摘要求</w:t>
      </w:r>
    </w:p>
    <w:p>
      <w:pPr>
        <w:pStyle w:val="12"/>
        <w:numPr>
          <w:ilvl w:val="-1"/>
          <w:numId w:val="0"/>
        </w:numPr>
        <w:spacing w:before="156" w:after="156"/>
        <w:ind w:left="0" w:firstLine="0"/>
        <w:rPr>
          <w:rFonts w:hint="default" w:ascii="Times New Roman"/>
          <w:b/>
          <w:bCs/>
          <w:kern w:val="2"/>
          <w:sz w:val="24"/>
          <w:szCs w:val="24"/>
        </w:rPr>
      </w:pPr>
      <w:r>
        <w:rPr>
          <w:rFonts w:hint="default" w:ascii="Times New Roman"/>
          <w:b/>
          <w:bCs/>
          <w:kern w:val="2"/>
          <w:sz w:val="24"/>
          <w:szCs w:val="24"/>
          <w:lang w:val="en-US" w:eastAsia="zh-CN"/>
        </w:rPr>
        <w:t>3.4.1</w:t>
      </w:r>
      <w:r>
        <w:rPr>
          <w:rFonts w:hint="default" w:ascii="Times New Roman"/>
          <w:b/>
          <w:bCs/>
          <w:kern w:val="2"/>
          <w:sz w:val="24"/>
          <w:szCs w:val="24"/>
        </w:rPr>
        <w:t xml:space="preserve"> 采摘时间</w:t>
      </w:r>
    </w:p>
    <w:p>
      <w:pPr>
        <w:pStyle w:val="11"/>
        <w:ind w:firstLine="420"/>
        <w:rPr>
          <w:rFonts w:hint="default" w:ascii="Times New Roman" w:cs="Times New Roman"/>
        </w:rPr>
      </w:pPr>
      <w:r>
        <w:rPr>
          <w:rFonts w:hint="default" w:ascii="Times New Roman" w:cs="Times New Roman"/>
        </w:rPr>
        <w:t>3月下旬～10月下旬。</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4.2 采摘标准</w:t>
      </w:r>
    </w:p>
    <w:p>
      <w:pPr>
        <w:pStyle w:val="11"/>
        <w:ind w:firstLine="420"/>
        <w:rPr>
          <w:rFonts w:hint="default" w:ascii="Times New Roman" w:cs="Times New Roman"/>
        </w:rPr>
      </w:pPr>
      <w:r>
        <w:rPr>
          <w:rFonts w:hint="default" w:ascii="Times New Roman" w:cs="Times New Roman"/>
        </w:rPr>
        <w:t>采摘单芽、一芽一叶至一芽三叶。鲜叶分级见表1。</w:t>
      </w:r>
    </w:p>
    <w:p>
      <w:pPr>
        <w:pStyle w:val="13"/>
        <w:spacing w:before="156" w:after="156"/>
        <w:rPr>
          <w:rFonts w:ascii="Times New Roman"/>
        </w:rPr>
      </w:pPr>
      <w:r>
        <w:rPr>
          <w:rFonts w:hint="default" w:ascii="Times New Roman"/>
        </w:rPr>
        <w:t>鲜叶分级</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883"/>
        <w:gridCol w:w="48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00" w:type="pct"/>
            <w:tcBorders>
              <w:top w:val="single" w:color="auto" w:sz="8" w:space="0"/>
              <w:bottom w:val="single" w:color="auto" w:sz="8" w:space="0"/>
            </w:tcBorders>
            <w:shd w:val="clear" w:color="auto" w:fill="auto"/>
            <w:vAlign w:val="center"/>
          </w:tcPr>
          <w:p>
            <w:pPr>
              <w:pStyle w:val="14"/>
              <w:rPr>
                <w:rFonts w:hint="default" w:ascii="Times New Roman" w:cs="Times New Roman"/>
              </w:rPr>
            </w:pPr>
            <w:r>
              <w:rPr>
                <w:rFonts w:hint="default" w:ascii="Times New Roman" w:cs="Times New Roman"/>
              </w:rPr>
              <w:t>级别</w:t>
            </w:r>
          </w:p>
        </w:tc>
        <w:tc>
          <w:tcPr>
            <w:tcW w:w="2500" w:type="pct"/>
            <w:tcBorders>
              <w:top w:val="single" w:color="auto" w:sz="8" w:space="0"/>
              <w:bottom w:val="single" w:color="auto" w:sz="8" w:space="0"/>
            </w:tcBorders>
            <w:shd w:val="clear" w:color="auto" w:fill="auto"/>
            <w:vAlign w:val="center"/>
          </w:tcPr>
          <w:p>
            <w:pPr>
              <w:pStyle w:val="14"/>
              <w:rPr>
                <w:rFonts w:hint="default" w:ascii="Times New Roman" w:cs="Times New Roman"/>
              </w:rPr>
            </w:pPr>
            <w:r>
              <w:rPr>
                <w:rFonts w:hint="default" w:ascii="Times New Roman" w:cs="Times New Roman"/>
              </w:rPr>
              <w:t>芽叶组成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tcBorders>
              <w:top w:val="single" w:color="auto" w:sz="8" w:space="0"/>
            </w:tcBorders>
            <w:shd w:val="clear" w:color="auto" w:fill="auto"/>
            <w:vAlign w:val="center"/>
          </w:tcPr>
          <w:p>
            <w:pPr>
              <w:pStyle w:val="14"/>
              <w:rPr>
                <w:rFonts w:hint="default" w:ascii="Times New Roman" w:cs="Times New Roman"/>
              </w:rPr>
            </w:pPr>
            <w:r>
              <w:rPr>
                <w:rFonts w:hint="default" w:ascii="Times New Roman" w:cs="Times New Roman"/>
              </w:rPr>
              <w:t>特一级</w:t>
            </w:r>
          </w:p>
        </w:tc>
        <w:tc>
          <w:tcPr>
            <w:tcW w:w="2500" w:type="pct"/>
            <w:tcBorders>
              <w:top w:val="single" w:color="auto" w:sz="8" w:space="0"/>
            </w:tcBorders>
            <w:shd w:val="clear" w:color="auto" w:fill="auto"/>
            <w:vAlign w:val="center"/>
          </w:tcPr>
          <w:p>
            <w:pPr>
              <w:pStyle w:val="14"/>
              <w:rPr>
                <w:rFonts w:hint="default" w:ascii="Times New Roman" w:cs="Times New Roman"/>
              </w:rPr>
            </w:pPr>
            <w:r>
              <w:rPr>
                <w:rFonts w:hint="default" w:ascii="Times New Roman" w:cs="Times New Roman"/>
              </w:rPr>
              <w:t xml:space="preserve">单芽&gt;80%，一芽一叶&lt;20%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shd w:val="clear" w:color="auto" w:fill="auto"/>
            <w:vAlign w:val="center"/>
          </w:tcPr>
          <w:p>
            <w:pPr>
              <w:pStyle w:val="14"/>
              <w:rPr>
                <w:rFonts w:hint="default" w:ascii="Times New Roman" w:cs="Times New Roman"/>
              </w:rPr>
            </w:pPr>
            <w:r>
              <w:rPr>
                <w:rFonts w:hint="default" w:ascii="Times New Roman" w:cs="Times New Roman"/>
              </w:rPr>
              <w:t>特二级</w:t>
            </w:r>
          </w:p>
        </w:tc>
        <w:tc>
          <w:tcPr>
            <w:tcW w:w="2500" w:type="pct"/>
            <w:shd w:val="clear" w:color="auto" w:fill="auto"/>
            <w:vAlign w:val="center"/>
          </w:tcPr>
          <w:p>
            <w:pPr>
              <w:spacing w:line="240" w:lineRule="auto"/>
              <w:jc w:val="center"/>
              <w:rPr>
                <w:rFonts w:ascii="Times New Roman" w:hAnsi="Times New Roman"/>
                <w:kern w:val="0"/>
                <w:sz w:val="18"/>
                <w:szCs w:val="20"/>
              </w:rPr>
            </w:pPr>
            <w:r>
              <w:rPr>
                <w:rFonts w:hint="default" w:ascii="Times New Roman" w:hAnsi="Times New Roman"/>
                <w:kern w:val="0"/>
                <w:sz w:val="18"/>
                <w:szCs w:val="20"/>
              </w:rPr>
              <w:t>单芽&gt;20%，一芽一叶&lt;80%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shd w:val="clear" w:color="auto" w:fill="auto"/>
            <w:vAlign w:val="center"/>
          </w:tcPr>
          <w:p>
            <w:pPr>
              <w:pStyle w:val="14"/>
              <w:rPr>
                <w:rFonts w:hint="default" w:ascii="Times New Roman" w:cs="Times New Roman"/>
              </w:rPr>
            </w:pPr>
            <w:r>
              <w:rPr>
                <w:rFonts w:hint="default" w:ascii="Times New Roman" w:cs="Times New Roman"/>
              </w:rPr>
              <w:t>一级</w:t>
            </w:r>
          </w:p>
        </w:tc>
        <w:tc>
          <w:tcPr>
            <w:tcW w:w="2500" w:type="pct"/>
            <w:shd w:val="clear" w:color="auto" w:fill="auto"/>
            <w:vAlign w:val="center"/>
          </w:tcPr>
          <w:p>
            <w:pPr>
              <w:spacing w:line="240" w:lineRule="auto"/>
              <w:jc w:val="center"/>
              <w:rPr>
                <w:rFonts w:ascii="Times New Roman" w:hAnsi="Times New Roman"/>
                <w:kern w:val="0"/>
                <w:sz w:val="18"/>
                <w:szCs w:val="20"/>
              </w:rPr>
            </w:pPr>
            <w:r>
              <w:rPr>
                <w:rFonts w:hint="default" w:ascii="Times New Roman" w:hAnsi="Times New Roman"/>
                <w:kern w:val="0"/>
                <w:sz w:val="18"/>
                <w:szCs w:val="20"/>
              </w:rPr>
              <w:t>一芽一叶&gt;80%，一芽二叶&lt;20%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shd w:val="clear" w:color="auto" w:fill="auto"/>
            <w:vAlign w:val="center"/>
          </w:tcPr>
          <w:p>
            <w:pPr>
              <w:pStyle w:val="14"/>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二级</w:t>
            </w:r>
          </w:p>
        </w:tc>
        <w:tc>
          <w:tcPr>
            <w:tcW w:w="2500" w:type="pct"/>
            <w:shd w:val="clear" w:color="auto" w:fill="auto"/>
            <w:vAlign w:val="center"/>
          </w:tcPr>
          <w:p>
            <w:pPr>
              <w:spacing w:line="240" w:lineRule="auto"/>
              <w:jc w:val="center"/>
              <w:rPr>
                <w:rFonts w:ascii="Times New Roman" w:hAnsi="Times New Roman"/>
                <w:color w:val="000000" w:themeColor="text1"/>
                <w:kern w:val="0"/>
                <w:sz w:val="18"/>
                <w:szCs w:val="20"/>
                <w14:textFill>
                  <w14:solidFill>
                    <w14:schemeClr w14:val="tx1"/>
                  </w14:solidFill>
                </w14:textFill>
              </w:rPr>
            </w:pPr>
            <w:r>
              <w:rPr>
                <w:rFonts w:hint="default" w:ascii="Times New Roman" w:hAnsi="Times New Roman"/>
                <w:color w:val="000000" w:themeColor="text1"/>
                <w:kern w:val="0"/>
                <w:sz w:val="18"/>
                <w:szCs w:val="20"/>
                <w14:textFill>
                  <w14:solidFill>
                    <w14:schemeClr w14:val="tx1"/>
                  </w14:solidFill>
                </w14:textFill>
              </w:rPr>
              <w:t>一芽二叶&gt;60%，一芽三叶&lt;40%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tcBorders>
              <w:bottom w:val="single" w:color="auto" w:sz="8" w:space="0"/>
            </w:tcBorders>
            <w:shd w:val="clear" w:color="auto" w:fill="auto"/>
            <w:vAlign w:val="center"/>
          </w:tcPr>
          <w:p>
            <w:pPr>
              <w:pStyle w:val="14"/>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二级</w:t>
            </w:r>
          </w:p>
        </w:tc>
        <w:tc>
          <w:tcPr>
            <w:tcW w:w="2500" w:type="pct"/>
            <w:tcBorders>
              <w:bottom w:val="single" w:color="auto" w:sz="8" w:space="0"/>
            </w:tcBorders>
            <w:shd w:val="clear" w:color="auto" w:fill="auto"/>
            <w:vAlign w:val="center"/>
          </w:tcPr>
          <w:p>
            <w:pPr>
              <w:spacing w:line="240" w:lineRule="auto"/>
              <w:jc w:val="center"/>
              <w:rPr>
                <w:rFonts w:ascii="Times New Roman" w:hAnsi="Times New Roman"/>
                <w:color w:val="000000" w:themeColor="text1"/>
                <w:kern w:val="0"/>
                <w:sz w:val="18"/>
                <w:szCs w:val="20"/>
                <w14:textFill>
                  <w14:solidFill>
                    <w14:schemeClr w14:val="tx1"/>
                  </w14:solidFill>
                </w14:textFill>
              </w:rPr>
            </w:pPr>
            <w:r>
              <w:rPr>
                <w:rFonts w:hint="default" w:ascii="Times New Roman" w:hAnsi="Times New Roman"/>
                <w:color w:val="000000" w:themeColor="text1"/>
                <w:kern w:val="0"/>
                <w:sz w:val="18"/>
                <w:szCs w:val="20"/>
                <w14:textFill>
                  <w14:solidFill>
                    <w14:schemeClr w14:val="tx1"/>
                  </w14:solidFill>
                </w14:textFill>
              </w:rPr>
              <w:t>一芽二三叶及幼嫩的对夹叶</w:t>
            </w:r>
          </w:p>
        </w:tc>
      </w:tr>
    </w:tbl>
    <w:p>
      <w:pPr>
        <w:pStyle w:val="10"/>
        <w:numPr>
          <w:ilvl w:val="-1"/>
          <w:numId w:val="0"/>
        </w:numPr>
        <w:spacing w:before="312" w:after="312"/>
        <w:ind w:left="-8" w:leftChars="-4" w:firstLine="0"/>
        <w:rPr>
          <w:rFonts w:hint="default" w:ascii="Times New Roman"/>
          <w:b/>
          <w:bCs/>
          <w:kern w:val="2"/>
          <w:sz w:val="24"/>
          <w:szCs w:val="24"/>
        </w:rPr>
      </w:pPr>
      <w:r>
        <w:rPr>
          <w:rFonts w:hint="default" w:ascii="Times New Roman"/>
          <w:b/>
          <w:bCs/>
          <w:kern w:val="2"/>
          <w:sz w:val="24"/>
          <w:szCs w:val="24"/>
          <w:lang w:val="en-US" w:eastAsia="zh-CN"/>
        </w:rPr>
        <w:t>3.5</w:t>
      </w:r>
      <w:r>
        <w:rPr>
          <w:rFonts w:hint="default" w:ascii="Times New Roman"/>
          <w:b/>
          <w:bCs/>
          <w:kern w:val="2"/>
          <w:sz w:val="24"/>
          <w:szCs w:val="24"/>
        </w:rPr>
        <w:t>制作要求</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5.1 制作条件</w:t>
      </w:r>
    </w:p>
    <w:p>
      <w:pPr>
        <w:ind w:firstLine="420" w:firstLineChars="200"/>
        <w:rPr>
          <w:rFonts w:hint="default" w:ascii="Times New Roman" w:hAnsi="Times New Roman"/>
        </w:rPr>
      </w:pPr>
      <w:r>
        <w:rPr>
          <w:rFonts w:hint="eastAsia"/>
        </w:rPr>
        <w:t>制作过程中原料采购、加工、包装、贮存和运输等环节的场所、设施、人员的基本要</w:t>
      </w:r>
      <w:r>
        <w:rPr>
          <w:rFonts w:hint="default" w:ascii="Times New Roman" w:hAnsi="Times New Roman"/>
        </w:rPr>
        <w:t>求应符合GB 14881和GH/T 1077的规定。</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5.2 制作工艺流程</w:t>
      </w:r>
    </w:p>
    <w:p>
      <w:pPr>
        <w:ind w:firstLine="420" w:firstLineChars="200"/>
        <w:rPr>
          <w:rFonts w:ascii="Times New Roman" w:hAnsi="Times New Roman"/>
        </w:rPr>
      </w:pPr>
      <w:r>
        <w:rPr>
          <w:rFonts w:ascii="Times New Roman" w:hAnsi="Times New Roman"/>
        </w:rPr>
        <w:t>鲜叶→凉青→杀青→揉捻→初烘→初炒→复炒→毛茶→</w:t>
      </w:r>
      <w:r>
        <w:rPr>
          <w:rFonts w:hint="default" w:ascii="Times New Roman" w:hAnsi="Times New Roman"/>
        </w:rPr>
        <w:t>拣剔</w:t>
      </w:r>
      <w:r>
        <w:rPr>
          <w:rFonts w:ascii="Times New Roman" w:hAnsi="Times New Roman"/>
        </w:rPr>
        <w:t>→</w:t>
      </w:r>
      <w:r>
        <w:rPr>
          <w:rFonts w:hint="default" w:ascii="Times New Roman" w:hAnsi="Times New Roman"/>
        </w:rPr>
        <w:t>拼配</w:t>
      </w:r>
      <w:r>
        <w:rPr>
          <w:rFonts w:ascii="Times New Roman" w:hAnsi="Times New Roman"/>
        </w:rPr>
        <w:t>→</w:t>
      </w:r>
      <w:r>
        <w:rPr>
          <w:rFonts w:hint="default" w:ascii="Times New Roman" w:hAnsi="Times New Roman"/>
        </w:rPr>
        <w:t>补火</w:t>
      </w:r>
      <w:r>
        <w:rPr>
          <w:rFonts w:ascii="Times New Roman" w:hAnsi="Times New Roman"/>
        </w:rPr>
        <w:t>→</w:t>
      </w:r>
      <w:r>
        <w:rPr>
          <w:rFonts w:hint="default" w:ascii="Times New Roman" w:hAnsi="Times New Roman"/>
        </w:rPr>
        <w:t>成品</w:t>
      </w:r>
      <w:r>
        <w:rPr>
          <w:rFonts w:ascii="Times New Roman" w:hAnsi="Times New Roman"/>
        </w:rPr>
        <w:t>。</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5.3 凉青</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将鲜叶摊放干竹席或软匾等萎凋工具上，厚度3～5cm，历时3～8h（夏秋2～3h），待叶色转暗、芽梢软下垂、茶香微显时为宜。</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5.4 杀青</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5.4.1 设备</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可采用滚筒连续杀青机。</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5.4.2 投叶量</w:t>
      </w:r>
    </w:p>
    <w:p>
      <w:pPr>
        <w:pStyle w:val="15"/>
        <w:numPr>
          <w:ilvl w:val="3"/>
          <w:numId w:val="0"/>
        </w:numPr>
        <w:spacing w:before="156" w:after="156"/>
        <w:ind w:left="-567" w:leftChars="-270" w:firstLine="1050" w:firstLineChars="5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根据机型不同，选择相应投叶量。</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5.4.3 温度</w:t>
      </w:r>
    </w:p>
    <w:p>
      <w:pPr>
        <w:pStyle w:val="15"/>
        <w:numPr>
          <w:ilvl w:val="3"/>
          <w:numId w:val="0"/>
        </w:numPr>
        <w:spacing w:before="156" w:after="156"/>
        <w:ind w:firstLine="630" w:firstLineChars="3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筒体温度要求250℃以上。</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5.4.4 时间</w:t>
      </w:r>
    </w:p>
    <w:p>
      <w:pPr>
        <w:pStyle w:val="15"/>
        <w:numPr>
          <w:ilvl w:val="3"/>
          <w:numId w:val="0"/>
        </w:numPr>
        <w:spacing w:before="156" w:after="156"/>
        <w:ind w:firstLine="630" w:firstLineChars="3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3min～5min。</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5.4.5 原则</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嫩叶少投，出料后即行摊凉；粗老叶多投，出料后只散发大气而不摊凉。</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5.4.6 注意事项</w:t>
      </w:r>
    </w:p>
    <w:p>
      <w:pPr>
        <w:pStyle w:val="11"/>
        <w:ind w:firstLine="420"/>
        <w:rPr>
          <w:rFonts w:hint="default" w:ascii="Times New Roman" w:cs="Times New Roman"/>
        </w:rPr>
      </w:pPr>
      <w:r>
        <w:rPr>
          <w:rFonts w:hint="default" w:ascii="Times New Roman" w:cs="Times New Roman"/>
          <w:color w:val="000000" w:themeColor="text1"/>
          <w14:textFill>
            <w14:solidFill>
              <w14:schemeClr w14:val="tx1"/>
            </w14:solidFill>
          </w14:textFill>
        </w:rPr>
        <w:t>感官判断以手伸入筒体</w:t>
      </w:r>
      <w:r>
        <w:rPr>
          <w:rFonts w:hint="default" w:ascii="Times New Roman" w:cs="Times New Roman"/>
        </w:rPr>
        <w:t>的进料口发烫即可投叶杀青，开头宜多而渐降适量均衡。</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5.5 揉捻</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5.5.1 设备</w:t>
      </w:r>
    </w:p>
    <w:p>
      <w:pPr>
        <w:ind w:firstLine="420" w:firstLineChars="200"/>
      </w:pPr>
      <w:r>
        <w:rPr>
          <w:rFonts w:hint="eastAsia"/>
        </w:rPr>
        <w:t>揉捻可用</w:t>
      </w:r>
      <w:r>
        <w:rPr>
          <w:rFonts w:hint="default" w:ascii="Times New Roman" w:hAnsi="Times New Roman" w:cs="Times New Roman"/>
          <w:kern w:val="0"/>
          <w:szCs w:val="20"/>
        </w:rPr>
        <w:t>4</w:t>
      </w:r>
      <w:r>
        <w:rPr>
          <w:rFonts w:hint="default" w:ascii="Times New Roman" w:hAnsi="Times New Roman" w:cs="Times New Roman"/>
        </w:rPr>
        <w:t>0型、45型、55型等揉捻机。</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5.5.2 投叶量（杀青叶）</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40型揉捻机为8kg±1kg、45型为15kg±1.5kg、55型为35±3.5kg。</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5.5.3 时间</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时间设定为：空压2～3min→轻压3～5min→重压5～10min→轻压3～5 min→松压2～3min，总历时16～20 min。</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5.5.4 注意事项</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当杀青叶揉压基本成条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茶汁外溢粘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条索</w:t>
      </w:r>
      <w:r>
        <w:rPr>
          <w:rFonts w:hint="eastAsia"/>
          <w:color w:val="000000" w:themeColor="text1"/>
          <w14:textFill>
            <w14:solidFill>
              <w14:schemeClr w14:val="tx1"/>
            </w14:solidFill>
          </w14:textFill>
        </w:rPr>
        <w:t>圆</w:t>
      </w:r>
      <w:r>
        <w:rPr>
          <w:color w:val="000000" w:themeColor="text1"/>
          <w14:textFill>
            <w14:solidFill>
              <w14:schemeClr w14:val="tx1"/>
            </w14:solidFill>
          </w14:textFill>
        </w:rPr>
        <w:t>直紧结，即可下机</w:t>
      </w:r>
      <w:r>
        <w:rPr>
          <w:rFonts w:hint="eastAsia"/>
          <w:color w:val="000000" w:themeColor="text1"/>
          <w14:textFill>
            <w14:solidFill>
              <w14:schemeClr w14:val="tx1"/>
            </w14:solidFill>
          </w14:textFill>
        </w:rPr>
        <w:t>。</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5.5.5 解块</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聚结成团块状的揉捻叶应解散团块，通过手工或解块机解块。</w:t>
      </w:r>
    </w:p>
    <w:p>
      <w:pPr>
        <w:pStyle w:val="10"/>
        <w:numPr>
          <w:ilvl w:val="0"/>
          <w:numId w:val="0"/>
        </w:numPr>
        <w:tabs>
          <w:tab w:val="left" w:pos="426"/>
        </w:tabs>
        <w:spacing w:before="312" w:after="312"/>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5.6 初烘</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5.6.1 设备</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初烘可用连续自动烘干机。</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5.6.2 摊叶量</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摊叶厚度1～2cm。</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5.6.3 温度</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温度要求130℃～150℃。</w:t>
      </w:r>
    </w:p>
    <w:p>
      <w:pPr>
        <w:pStyle w:val="12"/>
        <w:numPr>
          <w:ilvl w:val="0"/>
          <w:numId w:val="0"/>
        </w:numPr>
        <w:spacing w:before="156" w:after="156"/>
        <w:rPr>
          <w:rFonts w:hint="default"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5.6.4 时间</w:t>
      </w:r>
    </w:p>
    <w:p>
      <w:pPr>
        <w:pStyle w:val="11"/>
        <w:ind w:firstLine="420"/>
        <w:rPr>
          <w:rFonts w:hint="default" w:ascii="Times New Roman" w:cs="Times New Roman"/>
        </w:rPr>
      </w:pPr>
      <w:r>
        <w:rPr>
          <w:rFonts w:hint="default" w:ascii="Times New Roman" w:cs="Times New Roman"/>
        </w:rPr>
        <w:t>时间因机型而定，为7～12min。</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5.6.5注意事项</w:t>
      </w:r>
    </w:p>
    <w:p>
      <w:pPr>
        <w:pStyle w:val="11"/>
        <w:ind w:firstLine="420"/>
        <w:rPr>
          <w:rFonts w:hint="default" w:ascii="Times New Roman" w:cs="Times New Roman"/>
        </w:rPr>
      </w:pPr>
      <w:r>
        <w:rPr>
          <w:rFonts w:hint="default" w:ascii="Times New Roman" w:cs="Times New Roman"/>
        </w:rPr>
        <w:t>烘至四成干左右，感官判断为手握茶能成团，松之能散，叶不粘手，叶与叶之间也互不粘，即可下机摊凉30min。</w:t>
      </w:r>
    </w:p>
    <w:p>
      <w:pPr>
        <w:pStyle w:val="10"/>
        <w:numPr>
          <w:ilvl w:val="0"/>
          <w:numId w:val="0"/>
        </w:numPr>
        <w:spacing w:before="312" w:after="312"/>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5.7  初炒</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5.7.1 设备</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初炒可用110型炒青</w:t>
      </w:r>
      <w:r>
        <w:rPr>
          <w:rFonts w:hint="default" w:ascii="Times New Roman" w:cs="Times New Roman"/>
          <w:color w:val="000000" w:themeColor="text1"/>
          <w:lang w:eastAsia="zh-CN"/>
          <w14:textFill>
            <w14:solidFill>
              <w14:schemeClr w14:val="tx1"/>
            </w14:solidFill>
          </w14:textFill>
        </w:rPr>
        <w:t>机</w:t>
      </w:r>
      <w:r>
        <w:rPr>
          <w:rFonts w:hint="default" w:ascii="Times New Roman" w:cs="Times New Roman"/>
          <w:color w:val="000000" w:themeColor="text1"/>
          <w14:textFill>
            <w14:solidFill>
              <w14:schemeClr w14:val="tx1"/>
            </w14:solidFill>
          </w14:textFill>
        </w:rPr>
        <w:t>。</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5.7.2  投叶量</w:t>
      </w:r>
    </w:p>
    <w:p>
      <w:pPr>
        <w:pStyle w:val="11"/>
        <w:ind w:firstLine="420"/>
        <w:rPr>
          <w:rFonts w:hint="default" w:ascii="Times New Roman" w:cs="Times New Roman"/>
        </w:rPr>
      </w:pPr>
      <w:r>
        <w:rPr>
          <w:rFonts w:hint="default" w:ascii="Times New Roman" w:cs="Times New Roman"/>
        </w:rPr>
        <w:t>投叶量10～12.5kg。</w:t>
      </w:r>
    </w:p>
    <w:p>
      <w:pPr>
        <w:pStyle w:val="12"/>
        <w:numPr>
          <w:ilvl w:val="0"/>
          <w:numId w:val="0"/>
        </w:numPr>
        <w:spacing w:before="156" w:after="156"/>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5.7.3 温度</w:t>
      </w:r>
    </w:p>
    <w:p>
      <w:pPr>
        <w:pStyle w:val="15"/>
        <w:numPr>
          <w:ilvl w:val="0"/>
          <w:numId w:val="0"/>
        </w:numPr>
        <w:spacing w:beforeLines="0" w:afterLines="0"/>
        <w:rPr>
          <w:rFonts w:hint="default" w:ascii="Times New Roman" w:hAnsi="Times New Roman" w:eastAsia="宋体" w:cs="Times New Roman"/>
        </w:rPr>
      </w:pPr>
      <w:r>
        <w:rPr>
          <w:rFonts w:hint="default" w:ascii="Times New Roman" w:hAnsi="Times New Roman" w:cs="Times New Roman"/>
          <w:b/>
          <w:bCs/>
          <w:kern w:val="2"/>
          <w:sz w:val="24"/>
          <w:szCs w:val="24"/>
          <w:lang w:val="en-US" w:eastAsia="zh-CN"/>
        </w:rPr>
        <w:t>3.</w:t>
      </w:r>
      <w:r>
        <w:rPr>
          <w:rFonts w:hint="default" w:ascii="Times New Roman" w:hAnsi="Times New Roman" w:cs="Times New Roman"/>
          <w:b/>
          <w:bCs/>
          <w:kern w:val="2"/>
          <w:sz w:val="24"/>
          <w:szCs w:val="24"/>
        </w:rPr>
        <w:t>5.7.3.1</w:t>
      </w:r>
      <w:r>
        <w:rPr>
          <w:rFonts w:hint="default" w:ascii="Times New Roman" w:hAnsi="Times New Roman" w:cs="Times New Roman"/>
        </w:rPr>
        <w:t xml:space="preserve">  </w:t>
      </w:r>
      <w:r>
        <w:rPr>
          <w:rFonts w:hint="default" w:ascii="Times New Roman" w:hAnsi="Times New Roman" w:eastAsia="宋体" w:cs="Times New Roman"/>
        </w:rPr>
        <w:t>当温度达120</w:t>
      </w:r>
      <w:r>
        <w:rPr>
          <w:rFonts w:hint="default" w:ascii="Times New Roman" w:hAnsi="Times New Roman" w:eastAsia="宋体" w:cs="Times New Roman"/>
          <w:color w:val="000000" w:themeColor="text1"/>
          <w14:textFill>
            <w14:solidFill>
              <w14:schemeClr w14:val="tx1"/>
            </w14:solidFill>
          </w14:textFill>
        </w:rPr>
        <w:t>℃时</w:t>
      </w:r>
      <w:r>
        <w:rPr>
          <w:rFonts w:hint="default" w:ascii="Times New Roman" w:hAnsi="Times New Roman" w:eastAsia="宋体" w:cs="Times New Roman"/>
        </w:rPr>
        <w:t>，即可投</w:t>
      </w:r>
      <w:r>
        <w:rPr>
          <w:rFonts w:hint="default" w:ascii="Times New Roman" w:hAnsi="Times New Roman" w:eastAsia="宋体" w:cs="Times New Roman"/>
          <w:color w:val="000000" w:themeColor="text1"/>
          <w14:textFill>
            <w14:solidFill>
              <w14:schemeClr w14:val="tx1"/>
            </w14:solidFill>
          </w14:textFill>
        </w:rPr>
        <w:t>入揉捻叶，前期温度要求120℃～150℃。</w:t>
      </w:r>
    </w:p>
    <w:p>
      <w:pPr>
        <w:pStyle w:val="15"/>
        <w:numPr>
          <w:ilvl w:val="0"/>
          <w:numId w:val="0"/>
        </w:numPr>
        <w:spacing w:beforeLines="0" w:afterLines="0"/>
        <w:rPr>
          <w:rFonts w:hint="default" w:ascii="Times New Roman" w:hAnsi="Times New Roman" w:eastAsia="宋体" w:cs="Times New Roman"/>
        </w:rPr>
      </w:pPr>
      <w:r>
        <w:rPr>
          <w:rFonts w:hint="default" w:ascii="Times New Roman" w:hAnsi="Times New Roman" w:cs="Times New Roman"/>
          <w:b/>
          <w:bCs/>
          <w:kern w:val="2"/>
          <w:sz w:val="24"/>
          <w:szCs w:val="24"/>
          <w:lang w:val="en-US" w:eastAsia="zh-CN"/>
        </w:rPr>
        <w:t>3.</w:t>
      </w:r>
      <w:r>
        <w:rPr>
          <w:rFonts w:hint="default" w:ascii="Times New Roman" w:hAnsi="Times New Roman" w:cs="Times New Roman"/>
          <w:b/>
          <w:bCs/>
          <w:kern w:val="2"/>
          <w:sz w:val="24"/>
          <w:szCs w:val="24"/>
        </w:rPr>
        <w:t xml:space="preserve">5.7.3.2 </w:t>
      </w:r>
      <w:r>
        <w:rPr>
          <w:rFonts w:hint="default" w:ascii="Times New Roman" w:hAnsi="Times New Roman" w:cs="Times New Roman"/>
        </w:rPr>
        <w:t xml:space="preserve"> </w:t>
      </w:r>
      <w:r>
        <w:rPr>
          <w:rFonts w:hint="default" w:ascii="Times New Roman" w:hAnsi="Times New Roman" w:eastAsia="宋体" w:cs="Times New Roman"/>
        </w:rPr>
        <w:t>中后期温度降至110</w:t>
      </w:r>
      <w:r>
        <w:rPr>
          <w:rFonts w:hint="default" w:ascii="Times New Roman" w:hAnsi="Times New Roman" w:cs="Times New Roman"/>
        </w:rPr>
        <w:t>～</w:t>
      </w:r>
      <w:r>
        <w:rPr>
          <w:rFonts w:hint="default" w:ascii="Times New Roman" w:hAnsi="Times New Roman" w:eastAsia="宋体" w:cs="Times New Roman"/>
        </w:rPr>
        <w:t>100℃，当筒口有水蒸汽溢出时，打开筒体后端的排气风扇，排完停止。</w:t>
      </w:r>
    </w:p>
    <w:p>
      <w:pPr>
        <w:pStyle w:val="12"/>
        <w:numPr>
          <w:ilvl w:val="0"/>
          <w:numId w:val="0"/>
        </w:numPr>
        <w:spacing w:before="156" w:after="156"/>
        <w:rPr>
          <w:rFonts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5.7.4</w:t>
      </w:r>
      <w:r>
        <w:rPr>
          <w:rFonts w:ascii="Times New Roman"/>
          <w:b/>
          <w:bCs/>
          <w:kern w:val="2"/>
          <w:sz w:val="24"/>
          <w:szCs w:val="24"/>
        </w:rPr>
        <w:t xml:space="preserve">  </w:t>
      </w:r>
      <w:r>
        <w:rPr>
          <w:rFonts w:hint="default" w:ascii="Times New Roman"/>
          <w:b/>
          <w:bCs/>
          <w:kern w:val="2"/>
          <w:sz w:val="24"/>
          <w:szCs w:val="24"/>
        </w:rPr>
        <w:t>注意事项</w:t>
      </w:r>
    </w:p>
    <w:p>
      <w:pPr>
        <w:pStyle w:val="11"/>
        <w:ind w:firstLine="420"/>
        <w:rPr>
          <w:rFonts w:hint="default" w:ascii="Times New Roman" w:cs="Times New Roman"/>
        </w:rPr>
      </w:pPr>
      <w:r>
        <w:rPr>
          <w:rFonts w:hint="default" w:ascii="Times New Roman" w:cs="Times New Roman"/>
        </w:rPr>
        <w:t>当炒至八成干左右，即茶叶在筒内沙沙作响，用手握有刺手感，茶条中段尚软，即可下机摊凉20min。</w:t>
      </w:r>
    </w:p>
    <w:p>
      <w:pPr>
        <w:pStyle w:val="10"/>
        <w:numPr>
          <w:ilvl w:val="0"/>
          <w:numId w:val="0"/>
        </w:numPr>
        <w:spacing w:before="312" w:after="312"/>
        <w:ind w:left="-7"/>
        <w:rPr>
          <w:rFonts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5.8 复炒</w:t>
      </w:r>
    </w:p>
    <w:p>
      <w:pPr>
        <w:pStyle w:val="12"/>
        <w:numPr>
          <w:ilvl w:val="0"/>
          <w:numId w:val="0"/>
        </w:numPr>
        <w:spacing w:before="156" w:after="156"/>
        <w:rPr>
          <w:rFonts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5.8.1 设备</w:t>
      </w:r>
    </w:p>
    <w:p>
      <w:pPr>
        <w:ind w:firstLine="420" w:firstLineChars="200"/>
        <w:rPr>
          <w:color w:val="000000" w:themeColor="text1"/>
          <w14:textFill>
            <w14:solidFill>
              <w14:schemeClr w14:val="tx1"/>
            </w14:solidFill>
          </w14:textFill>
        </w:rPr>
      </w:pPr>
      <w:r>
        <w:rPr>
          <w:rFonts w:hint="default" w:ascii="Times New Roman" w:hAnsi="Times New Roman"/>
          <w:color w:val="000000" w:themeColor="text1"/>
          <w:kern w:val="0"/>
          <w:szCs w:val="20"/>
          <w14:textFill>
            <w14:solidFill>
              <w14:schemeClr w14:val="tx1"/>
            </w14:solidFill>
          </w14:textFill>
        </w:rPr>
        <w:t>复炒</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用</w:t>
      </w:r>
      <w:r>
        <w:rPr>
          <w:rFonts w:ascii="Times New Roman" w:hAnsi="Times New Roman" w:eastAsia="宋体" w:cs="Times New Roman"/>
          <w:kern w:val="0"/>
          <w:sz w:val="21"/>
          <w:szCs w:val="20"/>
          <w:lang w:val="en-US" w:eastAsia="zh-CN" w:bidi="ar-SA"/>
        </w:rPr>
        <w:t>110</w:t>
      </w:r>
      <w:r>
        <w:rPr>
          <w:color w:val="000000" w:themeColor="text1"/>
          <w14:textFill>
            <w14:solidFill>
              <w14:schemeClr w14:val="tx1"/>
            </w14:solidFill>
          </w14:textFill>
        </w:rPr>
        <w:t>型</w:t>
      </w:r>
      <w:r>
        <w:rPr>
          <w:rFonts w:hint="eastAsia"/>
          <w:color w:val="000000" w:themeColor="text1"/>
          <w14:textFill>
            <w14:solidFill>
              <w14:schemeClr w14:val="tx1"/>
            </w14:solidFill>
          </w14:textFill>
        </w:rPr>
        <w:t>炒青</w:t>
      </w:r>
      <w:r>
        <w:rPr>
          <w:rFonts w:hint="eastAsia"/>
          <w:color w:val="000000" w:themeColor="text1"/>
          <w:lang w:eastAsia="zh-CN"/>
          <w14:textFill>
            <w14:solidFill>
              <w14:schemeClr w14:val="tx1"/>
            </w14:solidFill>
          </w14:textFill>
        </w:rPr>
        <w:t>机</w:t>
      </w:r>
      <w:r>
        <w:rPr>
          <w:rFonts w:hint="default" w:ascii="Times New Roman" w:hAnsi="Times New Roman"/>
          <w:color w:val="000000" w:themeColor="text1"/>
          <w:kern w:val="0"/>
          <w:szCs w:val="20"/>
          <w14:textFill>
            <w14:solidFill>
              <w14:schemeClr w14:val="tx1"/>
            </w14:solidFill>
          </w14:textFill>
        </w:rPr>
        <w:t>。</w:t>
      </w:r>
    </w:p>
    <w:p>
      <w:pPr>
        <w:pStyle w:val="12"/>
        <w:numPr>
          <w:ilvl w:val="0"/>
          <w:numId w:val="0"/>
        </w:numPr>
        <w:spacing w:before="156" w:after="156"/>
        <w:rPr>
          <w:rFonts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5.8.2</w:t>
      </w:r>
      <w:r>
        <w:rPr>
          <w:rFonts w:ascii="Times New Roman"/>
          <w:b/>
          <w:bCs/>
          <w:color w:val="auto"/>
          <w:kern w:val="2"/>
          <w:sz w:val="24"/>
          <w:szCs w:val="24"/>
        </w:rPr>
        <w:t xml:space="preserve"> </w:t>
      </w:r>
      <w:r>
        <w:rPr>
          <w:rFonts w:hint="default" w:ascii="Times New Roman"/>
          <w:b/>
          <w:bCs/>
          <w:color w:val="auto"/>
          <w:kern w:val="2"/>
          <w:sz w:val="24"/>
          <w:szCs w:val="24"/>
        </w:rPr>
        <w:t>温度</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温度要求80℃。</w:t>
      </w:r>
    </w:p>
    <w:p>
      <w:pPr>
        <w:pStyle w:val="12"/>
        <w:numPr>
          <w:ilvl w:val="0"/>
          <w:numId w:val="0"/>
        </w:numPr>
        <w:spacing w:before="156" w:after="156"/>
        <w:rPr>
          <w:rFonts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5.8.3 投叶量</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投叶量18～20kg.一般为初炒两锅并一锅。</w:t>
      </w:r>
    </w:p>
    <w:p>
      <w:pPr>
        <w:pStyle w:val="12"/>
        <w:numPr>
          <w:ilvl w:val="0"/>
          <w:numId w:val="0"/>
        </w:numPr>
        <w:spacing w:before="156" w:after="156"/>
        <w:rPr>
          <w:rFonts w:ascii="Times New Roman"/>
          <w:b/>
          <w:bCs/>
          <w:color w:val="auto"/>
          <w:kern w:val="2"/>
          <w:sz w:val="24"/>
          <w:szCs w:val="24"/>
        </w:rPr>
      </w:pPr>
      <w:r>
        <w:rPr>
          <w:rFonts w:hint="default" w:ascii="Times New Roman"/>
          <w:b/>
          <w:bCs/>
          <w:color w:val="auto"/>
          <w:kern w:val="2"/>
          <w:sz w:val="24"/>
          <w:szCs w:val="24"/>
          <w:lang w:val="en-US" w:eastAsia="zh-CN"/>
        </w:rPr>
        <w:t>3.</w:t>
      </w:r>
      <w:r>
        <w:rPr>
          <w:rFonts w:hint="default" w:ascii="Times New Roman"/>
          <w:b/>
          <w:bCs/>
          <w:color w:val="auto"/>
          <w:kern w:val="2"/>
          <w:sz w:val="24"/>
          <w:szCs w:val="24"/>
        </w:rPr>
        <w:t>5.8.4</w:t>
      </w:r>
      <w:r>
        <w:rPr>
          <w:rFonts w:ascii="Times New Roman"/>
          <w:b/>
          <w:bCs/>
          <w:color w:val="auto"/>
          <w:kern w:val="2"/>
          <w:sz w:val="24"/>
          <w:szCs w:val="24"/>
        </w:rPr>
        <w:t xml:space="preserve"> </w:t>
      </w:r>
      <w:r>
        <w:rPr>
          <w:rFonts w:hint="default" w:ascii="Times New Roman"/>
          <w:b/>
          <w:bCs/>
          <w:color w:val="auto"/>
          <w:kern w:val="2"/>
          <w:sz w:val="24"/>
          <w:szCs w:val="24"/>
        </w:rPr>
        <w:t>注意事项</w:t>
      </w:r>
    </w:p>
    <w:p>
      <w:pPr>
        <w:spacing w:line="240" w:lineRule="auto"/>
        <w:ind w:firstLine="420" w:firstLineChars="200"/>
        <w:rPr>
          <w:rFonts w:hint="default" w:ascii="Times New Roman" w:hAnsi="Times New Roman"/>
        </w:rPr>
      </w:pPr>
      <w:r>
        <w:rPr>
          <w:rFonts w:ascii="Times New Roman"/>
        </w:rPr>
        <w:t>复炒的程度应达到条索紧结稍弯曲，色泽油</w:t>
      </w:r>
      <w:r>
        <w:rPr>
          <w:rFonts w:hint="default" w:ascii="Times New Roman"/>
        </w:rPr>
        <w:t>绿</w:t>
      </w:r>
      <w:r>
        <w:rPr>
          <w:rFonts w:ascii="Times New Roman"/>
        </w:rPr>
        <w:t>微灰，用手捏之成粉末即可下机，但在下机之前要注意经过旺火提香后下机</w:t>
      </w:r>
      <w:r>
        <w:rPr>
          <w:rFonts w:hint="default" w:ascii="Times New Roman"/>
        </w:rPr>
        <w:t>。</w:t>
      </w:r>
    </w:p>
    <w:p>
      <w:pPr>
        <w:pStyle w:val="15"/>
        <w:numPr>
          <w:ilvl w:val="0"/>
          <w:numId w:val="0"/>
        </w:numPr>
        <w:spacing w:before="156" w:after="156"/>
        <w:rPr>
          <w:rFonts w:hint="default" w:ascii="Times New Roman" w:hAnsi="Times New Roman" w:cs="Times New Roman"/>
          <w:b/>
          <w:bCs/>
          <w:kern w:val="2"/>
          <w:sz w:val="24"/>
          <w:szCs w:val="24"/>
        </w:rPr>
      </w:pPr>
      <w:r>
        <w:rPr>
          <w:rFonts w:hint="default" w:ascii="Times New Roman" w:hAnsi="Times New Roman" w:cs="Times New Roman"/>
          <w:b/>
          <w:bCs/>
          <w:kern w:val="2"/>
          <w:sz w:val="24"/>
          <w:szCs w:val="24"/>
          <w:lang w:val="en-US" w:eastAsia="zh-CN"/>
        </w:rPr>
        <w:t>3.</w:t>
      </w:r>
      <w:r>
        <w:rPr>
          <w:rFonts w:hint="default" w:ascii="Times New Roman" w:hAnsi="Times New Roman" w:cs="Times New Roman"/>
          <w:b/>
          <w:bCs/>
          <w:kern w:val="2"/>
          <w:sz w:val="24"/>
          <w:szCs w:val="24"/>
        </w:rPr>
        <w:t>5.9 拣剔</w:t>
      </w:r>
    </w:p>
    <w:p>
      <w:pPr>
        <w:pStyle w:val="16"/>
        <w:rPr>
          <w:rFonts w:ascii="Times New Roman"/>
        </w:rPr>
      </w:pPr>
      <w:r>
        <w:rPr>
          <w:rFonts w:hint="default" w:ascii="Times New Roman"/>
        </w:rPr>
        <w:t>毛茶经拣剔设备（色选机等）并结合人工拣剔，剔除茶梗、片扑等茶类和非茶类夹杂物，</w:t>
      </w:r>
      <w:r>
        <w:rPr>
          <w:rFonts w:ascii="Times New Roman"/>
        </w:rPr>
        <w:t>筛去茶末，整饰外形</w:t>
      </w:r>
      <w:r>
        <w:rPr>
          <w:rFonts w:hint="default" w:ascii="Times New Roman"/>
        </w:rPr>
        <w:t>。</w:t>
      </w:r>
    </w:p>
    <w:p>
      <w:pPr>
        <w:pStyle w:val="15"/>
        <w:numPr>
          <w:ilvl w:val="0"/>
          <w:numId w:val="0"/>
        </w:numPr>
        <w:spacing w:before="156" w:after="156"/>
        <w:rPr>
          <w:rFonts w:hint="default" w:ascii="Times New Roman" w:hAnsi="Times New Roman" w:cs="Times New Roman"/>
          <w:b/>
          <w:bCs/>
          <w:kern w:val="2"/>
          <w:sz w:val="24"/>
          <w:szCs w:val="24"/>
        </w:rPr>
      </w:pPr>
      <w:r>
        <w:rPr>
          <w:rFonts w:hint="default" w:ascii="Times New Roman" w:hAnsi="Times New Roman" w:cs="Times New Roman"/>
          <w:b/>
          <w:bCs/>
          <w:kern w:val="2"/>
          <w:sz w:val="24"/>
          <w:szCs w:val="24"/>
          <w:lang w:val="en-US" w:eastAsia="zh-CN"/>
        </w:rPr>
        <w:t>3.</w:t>
      </w:r>
      <w:r>
        <w:rPr>
          <w:rFonts w:hint="default" w:ascii="Times New Roman" w:hAnsi="Times New Roman" w:cs="Times New Roman"/>
          <w:b/>
          <w:bCs/>
          <w:kern w:val="2"/>
          <w:sz w:val="24"/>
          <w:szCs w:val="24"/>
        </w:rPr>
        <w:t>5.10  拼配</w:t>
      </w:r>
    </w:p>
    <w:p>
      <w:pPr>
        <w:pStyle w:val="11"/>
        <w:ind w:firstLine="420"/>
        <w:rPr>
          <w:rFonts w:hint="default" w:ascii="Times New Roman" w:cs="Times New Roman"/>
        </w:rPr>
      </w:pPr>
      <w:r>
        <w:rPr>
          <w:rFonts w:hint="default" w:ascii="Times New Roman" w:cs="Times New Roman"/>
        </w:rPr>
        <w:t>根据成品茶质量要求，将不同品种、不同季节、不同批次半成品按一定比例进行拼配。</w:t>
      </w:r>
    </w:p>
    <w:p>
      <w:pPr>
        <w:pStyle w:val="15"/>
        <w:numPr>
          <w:ilvl w:val="0"/>
          <w:numId w:val="0"/>
        </w:numPr>
        <w:spacing w:before="156" w:after="156"/>
        <w:rPr>
          <w:rFonts w:hint="default" w:ascii="Times New Roman" w:hAnsi="Times New Roman" w:cs="Times New Roman"/>
          <w:b/>
          <w:bCs/>
          <w:kern w:val="2"/>
          <w:sz w:val="24"/>
          <w:szCs w:val="24"/>
        </w:rPr>
      </w:pPr>
      <w:r>
        <w:rPr>
          <w:rFonts w:hint="default" w:ascii="Times New Roman" w:hAnsi="Times New Roman" w:cs="Times New Roman"/>
          <w:b/>
          <w:bCs/>
          <w:kern w:val="2"/>
          <w:sz w:val="24"/>
          <w:szCs w:val="24"/>
          <w:lang w:val="en-US" w:eastAsia="zh-CN"/>
        </w:rPr>
        <w:t>3.</w:t>
      </w:r>
      <w:r>
        <w:rPr>
          <w:rFonts w:hint="default" w:ascii="Times New Roman" w:hAnsi="Times New Roman" w:cs="Times New Roman"/>
          <w:b/>
          <w:bCs/>
          <w:kern w:val="2"/>
          <w:sz w:val="24"/>
          <w:szCs w:val="24"/>
        </w:rPr>
        <w:t>5.11 补火</w:t>
      </w:r>
    </w:p>
    <w:p>
      <w:pPr>
        <w:pStyle w:val="11"/>
        <w:ind w:firstLine="420"/>
        <w:rPr>
          <w:rFonts w:hint="default" w:ascii="Times New Roman" w:cs="Times New Roman"/>
          <w:color w:val="000000" w:themeColor="text1"/>
          <w14:textFill>
            <w14:solidFill>
              <w14:schemeClr w14:val="tx1"/>
            </w14:solidFill>
          </w14:textFill>
        </w:rPr>
      </w:pPr>
      <w:r>
        <w:rPr>
          <w:rFonts w:hint="default" w:ascii="Times New Roman" w:cs="Times New Roman"/>
        </w:rPr>
        <w:t>补火温度在</w:t>
      </w:r>
      <w:r>
        <w:rPr>
          <w:rFonts w:hint="default" w:ascii="Times New Roman" w:cs="Times New Roman"/>
          <w:color w:val="000000" w:themeColor="text1"/>
          <w14:textFill>
            <w14:solidFill>
              <w14:schemeClr w14:val="tx1"/>
            </w14:solidFill>
          </w14:textFill>
        </w:rPr>
        <w:t xml:space="preserve"> 100℃左右，时间 20min～25min，中低档茶烘温宜适当提高，控制在 115℃～120℃，时间适当延长。烘至含水率≤7%，补火后及时摊凉。</w:t>
      </w:r>
    </w:p>
    <w:p>
      <w:pPr>
        <w:pStyle w:val="17"/>
        <w:numPr>
          <w:ilvl w:val="0"/>
          <w:numId w:val="0"/>
        </w:numPr>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6 标志、包装、运输和贮存</w:t>
      </w:r>
    </w:p>
    <w:p>
      <w:pPr>
        <w:pStyle w:val="18"/>
        <w:numPr>
          <w:ilvl w:val="0"/>
          <w:numId w:val="0"/>
        </w:numPr>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6.1 标志</w:t>
      </w:r>
    </w:p>
    <w:p>
      <w:pPr>
        <w:pStyle w:val="16"/>
        <w:rPr>
          <w:rFonts w:ascii="Times New Roman" w:hAnsi="Times New Roman"/>
        </w:rPr>
      </w:pPr>
      <w:r>
        <w:rPr>
          <w:rFonts w:hint="default" w:ascii="Times New Roman"/>
        </w:rPr>
        <w:t>在原料收购、加工、贮存等过程中，每批半成品、成品应编制加工批号或系列号，做好相应的标识，确保最终产品可追溯。产品的标志、标签应符合</w:t>
      </w:r>
      <w:r>
        <w:rPr>
          <w:rFonts w:ascii="Times New Roman"/>
        </w:rPr>
        <w:t>《</w:t>
      </w:r>
      <w:r>
        <w:rPr>
          <w:rFonts w:hint="default" w:ascii="Times New Roman" w:hAnsi="Times New Roman" w:cs="Times New Roman"/>
        </w:rPr>
        <w:t>食品标识管理规定（修订版）</w:t>
      </w:r>
      <w:r>
        <w:rPr>
          <w:rFonts w:ascii="Times New Roman" w:hAnsi="Times New Roman"/>
        </w:rPr>
        <w:t>》和GB 7718的规定</w:t>
      </w:r>
      <w:r>
        <w:rPr>
          <w:rFonts w:hint="default" w:ascii="Times New Roman" w:hAnsi="Times New Roman"/>
        </w:rPr>
        <w:t>；</w:t>
      </w:r>
      <w:r>
        <w:rPr>
          <w:rFonts w:ascii="Times New Roman"/>
        </w:rPr>
        <w:t>产品运输包装的储运图示标志应符合GB/T 191的规定</w:t>
      </w:r>
      <w:r>
        <w:rPr>
          <w:rFonts w:hint="default" w:ascii="Times New Roman"/>
        </w:rPr>
        <w:t>。</w:t>
      </w:r>
    </w:p>
    <w:p>
      <w:pPr>
        <w:pStyle w:val="18"/>
        <w:numPr>
          <w:ilvl w:val="0"/>
          <w:numId w:val="0"/>
        </w:numPr>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6.2 包装</w:t>
      </w:r>
    </w:p>
    <w:p>
      <w:pPr>
        <w:pStyle w:val="16"/>
        <w:rPr>
          <w:rFonts w:hint="default" w:ascii="Times New Roman"/>
        </w:rPr>
      </w:pPr>
      <w:r>
        <w:rPr>
          <w:rFonts w:hint="default" w:ascii="Times New Roman"/>
        </w:rPr>
        <w:t>包装应符合</w:t>
      </w:r>
      <w:r>
        <w:rPr>
          <w:rFonts w:hint="default" w:ascii="Times New Roman" w:cs="Times New Roman"/>
        </w:rPr>
        <w:t>GH/T 1070</w:t>
      </w:r>
      <w:r>
        <w:rPr>
          <w:rFonts w:hint="default" w:ascii="Times New Roman"/>
        </w:rPr>
        <w:t>的规定。</w:t>
      </w:r>
    </w:p>
    <w:p>
      <w:pPr>
        <w:pStyle w:val="18"/>
        <w:numPr>
          <w:ilvl w:val="0"/>
          <w:numId w:val="0"/>
        </w:numPr>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6.3 运输</w:t>
      </w:r>
    </w:p>
    <w:p>
      <w:pPr>
        <w:pStyle w:val="16"/>
        <w:rPr>
          <w:rFonts w:ascii="Times New Roman"/>
        </w:rPr>
      </w:pPr>
      <w:r>
        <w:rPr>
          <w:rFonts w:hint="default" w:ascii="Times New Roman"/>
        </w:rPr>
        <w:t>运输工具应清洁、干燥、无异味、无污染。运输时应有防雨、防潮、防曝晒措施。不得与有毒、有害、有异味、易污染的物品混装、混运。</w:t>
      </w:r>
    </w:p>
    <w:p>
      <w:pPr>
        <w:pStyle w:val="18"/>
        <w:numPr>
          <w:ilvl w:val="0"/>
          <w:numId w:val="0"/>
        </w:numPr>
        <w:rPr>
          <w:rFonts w:hint="default" w:ascii="Times New Roman"/>
          <w:b/>
          <w:bCs/>
          <w:kern w:val="2"/>
          <w:sz w:val="24"/>
          <w:szCs w:val="24"/>
        </w:rPr>
      </w:pPr>
      <w:r>
        <w:rPr>
          <w:rFonts w:hint="default" w:ascii="Times New Roman"/>
          <w:b/>
          <w:bCs/>
          <w:kern w:val="2"/>
          <w:sz w:val="24"/>
          <w:szCs w:val="24"/>
          <w:lang w:val="en-US" w:eastAsia="zh-CN"/>
        </w:rPr>
        <w:t>3.</w:t>
      </w:r>
      <w:r>
        <w:rPr>
          <w:rFonts w:hint="default" w:ascii="Times New Roman"/>
          <w:b/>
          <w:bCs/>
          <w:kern w:val="2"/>
          <w:sz w:val="24"/>
          <w:szCs w:val="24"/>
        </w:rPr>
        <w:t>6.4 贮存</w:t>
      </w:r>
    </w:p>
    <w:p>
      <w:pPr>
        <w:pStyle w:val="16"/>
        <w:rPr>
          <w:rFonts w:ascii="Times New Roman"/>
        </w:rPr>
      </w:pPr>
      <w:r>
        <w:rPr>
          <w:rFonts w:hint="default" w:ascii="Times New Roman"/>
        </w:rPr>
        <w:t>贮存应符合GB/T 30375的规定。</w:t>
      </w:r>
    </w:p>
    <w:p>
      <w:pPr>
        <w:pStyle w:val="16"/>
        <w:rPr>
          <w:rFonts w:ascii="Times New Roman"/>
        </w:rPr>
      </w:pPr>
    </w:p>
    <w:p>
      <w:pPr>
        <w:spacing w:line="360" w:lineRule="auto"/>
        <w:ind w:firstLine="480" w:firstLineChars="200"/>
        <w:rPr>
          <w:rFonts w:ascii="Times New Roman" w:hAnsi="Times New Roman"/>
          <w:sz w:val="24"/>
        </w:rPr>
      </w:pPr>
    </w:p>
    <w:p>
      <w:pPr>
        <w:pStyle w:val="2"/>
        <w:ind w:right="560"/>
        <w:jc w:val="right"/>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w:t>
      </w:r>
      <w:r>
        <w:rPr>
          <w:rFonts w:hint="default" w:ascii="Times New Roman" w:hAnsi="Times New Roman" w:eastAsia="黑体" w:cs="Times New Roman"/>
          <w:b/>
          <w:bCs/>
          <w:sz w:val="28"/>
          <w:szCs w:val="28"/>
          <w:lang w:val="en-US" w:eastAsia="zh-CN"/>
        </w:rPr>
        <w:t>七境茶采制技术规程</w:t>
      </w:r>
      <w:r>
        <w:rPr>
          <w:rFonts w:hint="default" w:ascii="Times New Roman" w:hAnsi="Times New Roman" w:eastAsia="黑体" w:cs="Times New Roman"/>
          <w:b/>
          <w:bCs/>
          <w:sz w:val="28"/>
          <w:szCs w:val="28"/>
        </w:rPr>
        <w:t>》地方标准编写组</w:t>
      </w:r>
    </w:p>
    <w:p>
      <w:pPr>
        <w:pStyle w:val="2"/>
        <w:ind w:right="560"/>
        <w:jc w:val="right"/>
        <w:rPr>
          <w:rFonts w:ascii="Times New Roman" w:hAnsi="Times New Roman" w:eastAsia="黑体" w:cs="Times New Roman"/>
          <w:b/>
          <w:bCs/>
          <w:sz w:val="28"/>
          <w:szCs w:val="28"/>
        </w:rPr>
      </w:pPr>
      <w:r>
        <w:rPr>
          <w:rFonts w:hint="default" w:ascii="Times New Roman" w:hAnsi="Times New Roman" w:eastAsia="黑体" w:cs="Times New Roman"/>
          <w:b/>
          <w:bCs/>
          <w:sz w:val="28"/>
          <w:szCs w:val="28"/>
        </w:rPr>
        <w:t>202</w:t>
      </w:r>
      <w:r>
        <w:rPr>
          <w:rFonts w:hint="default" w:ascii="Times New Roman" w:hAnsi="Times New Roman" w:eastAsia="黑体" w:cs="Times New Roman"/>
          <w:b/>
          <w:bCs/>
          <w:sz w:val="28"/>
          <w:szCs w:val="28"/>
          <w:lang w:val="en-US" w:eastAsia="zh-CN"/>
        </w:rPr>
        <w:t>3</w:t>
      </w:r>
      <w:r>
        <w:rPr>
          <w:rFonts w:hint="default" w:ascii="Times New Roman" w:hAnsi="Times New Roman" w:eastAsia="黑体" w:cs="Times New Roman"/>
          <w:b/>
          <w:bCs/>
          <w:sz w:val="28"/>
          <w:szCs w:val="28"/>
        </w:rPr>
        <w:t>年</w:t>
      </w:r>
      <w:r>
        <w:rPr>
          <w:rFonts w:hint="default" w:ascii="Times New Roman" w:hAnsi="Times New Roman" w:eastAsia="黑体" w:cs="Times New Roman"/>
          <w:b/>
          <w:bCs/>
          <w:sz w:val="28"/>
          <w:szCs w:val="28"/>
          <w:lang w:val="en-US" w:eastAsia="zh-CN"/>
        </w:rPr>
        <w:t>6</w:t>
      </w:r>
      <w:r>
        <w:rPr>
          <w:rFonts w:hint="default" w:ascii="Times New Roman" w:hAnsi="Times New Roman" w:eastAsia="黑体" w:cs="Times New Roman"/>
          <w:b/>
          <w:bCs/>
          <w:sz w:val="28"/>
          <w:szCs w:val="28"/>
        </w:rPr>
        <w:t>月</w:t>
      </w:r>
      <w:r>
        <w:rPr>
          <w:rFonts w:ascii="Times New Roman" w:hAnsi="Times New Roman" w:eastAsia="黑体" w:cs="Times New Roman"/>
          <w:b/>
          <w:bCs/>
          <w:sz w:val="28"/>
          <w:szCs w:val="28"/>
        </w:rPr>
        <w:t xml:space="preserve">  </w:t>
      </w:r>
    </w:p>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8E44B"/>
    <w:multiLevelType w:val="multilevel"/>
    <w:tmpl w:val="CFB8E44B"/>
    <w:lvl w:ilvl="0" w:tentative="0">
      <w:start w:val="1"/>
      <w:numFmt w:val="decimal"/>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15"/>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1FC91163"/>
    <w:multiLevelType w:val="multilevel"/>
    <w:tmpl w:val="1FC91163"/>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1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0"/>
      <w:suff w:val="nothing"/>
      <w:lvlText w:val="%1%2　"/>
      <w:lvlJc w:val="left"/>
      <w:pPr>
        <w:ind w:left="142" w:firstLine="0"/>
      </w:pPr>
      <w:rPr>
        <w:rFonts w:hint="eastAsia" w:ascii="黑体" w:eastAsia="黑体"/>
        <w:b w:val="0"/>
        <w:i w:val="0"/>
        <w:sz w:val="21"/>
      </w:rPr>
    </w:lvl>
    <w:lvl w:ilvl="2" w:tentative="0">
      <w:start w:val="1"/>
      <w:numFmt w:val="decimal"/>
      <w:pStyle w:val="12"/>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MGE3ZWI5NGNhZGQ4ZWQ3NGVhMjkxNmZjNzAwMzIifQ=="/>
  </w:docVars>
  <w:rsids>
    <w:rsidRoot w:val="00000000"/>
    <w:rsid w:val="50D126B9"/>
    <w:rsid w:val="55CF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封面标准英文名称"/>
    <w:qFormat/>
    <w:uiPriority w:val="0"/>
    <w:pPr>
      <w:widowControl w:val="0"/>
      <w:spacing w:before="370" w:line="400" w:lineRule="exact"/>
      <w:jc w:val="center"/>
    </w:pPr>
    <w:rPr>
      <w:rFonts w:ascii="Calibri" w:hAnsi="Calibri" w:cs="Times New Roman" w:eastAsiaTheme="minorEastAsia"/>
      <w:sz w:val="28"/>
      <w:lang w:val="en-US" w:eastAsia="zh-CN" w:bidi="ar-SA"/>
    </w:rPr>
  </w:style>
  <w:style w:type="paragraph" w:customStyle="1" w:styleId="10">
    <w:name w:val="标准文件_章标题"/>
    <w:next w:val="1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1">
    <w:name w:val="标准文件_段"/>
    <w:qFormat/>
    <w:uiPriority w:val="0"/>
    <w:pPr>
      <w:ind w:firstLine="420" w:firstLineChars="200"/>
      <w:jc w:val="both"/>
    </w:pPr>
    <w:rPr>
      <w:rFonts w:hint="eastAsia" w:ascii="宋体" w:hAnsi="Times New Roman" w:eastAsia="宋体" w:cs="宋体"/>
      <w:sz w:val="21"/>
      <w:lang w:val="en-US" w:eastAsia="zh-CN" w:bidi="ar-SA"/>
    </w:rPr>
  </w:style>
  <w:style w:type="paragraph" w:customStyle="1" w:styleId="12">
    <w:name w:val="标准文件_一级条标题"/>
    <w:basedOn w:val="10"/>
    <w:next w:val="11"/>
    <w:qFormat/>
    <w:uiPriority w:val="0"/>
    <w:pPr>
      <w:numPr>
        <w:ilvl w:val="2"/>
      </w:numPr>
      <w:spacing w:beforeLines="50" w:afterLines="50"/>
      <w:outlineLvl w:val="1"/>
    </w:pPr>
  </w:style>
  <w:style w:type="paragraph" w:customStyle="1" w:styleId="13">
    <w:name w:val="标准文件_正文表标题"/>
    <w:next w:val="11"/>
    <w:qFormat/>
    <w:uiPriority w:val="0"/>
    <w:pPr>
      <w:numPr>
        <w:ilvl w:val="0"/>
        <w:numId w:val="2"/>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4">
    <w:name w:val="标准文件_表格"/>
    <w:basedOn w:val="11"/>
    <w:qFormat/>
    <w:uiPriority w:val="0"/>
    <w:pPr>
      <w:ind w:firstLine="0" w:firstLineChars="0"/>
      <w:jc w:val="center"/>
    </w:pPr>
    <w:rPr>
      <w:sz w:val="18"/>
    </w:rPr>
  </w:style>
  <w:style w:type="paragraph" w:customStyle="1" w:styleId="15">
    <w:name w:val="标准文件_二级条标题"/>
    <w:next w:val="11"/>
    <w:qFormat/>
    <w:uiPriority w:val="0"/>
    <w:pPr>
      <w:numPr>
        <w:ilvl w:val="2"/>
        <w:numId w:val="3"/>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章标题"/>
    <w:next w:val="16"/>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8">
    <w:name w:val="一级条标题"/>
    <w:next w:val="16"/>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ad7047-7432-4e67-aadd-64516a8698be}"/>
        <w:style w:val=""/>
        <w:category>
          <w:name w:val="常规"/>
          <w:gallery w:val="placeholder"/>
        </w:category>
        <w:types>
          <w:type w:val="bbPlcHdr"/>
        </w:types>
        <w:behaviors>
          <w:behavior w:val="content"/>
        </w:behaviors>
        <w:description w:val=""/>
        <w:guid w:val="{f0ad7047-7432-4e67-aadd-64516a8698be}"/>
      </w:docPartPr>
      <w:docPartBody>
        <w:p>
          <w:pPr>
            <w:pStyle w:val="2"/>
          </w:pPr>
          <w:r>
            <w:rPr>
              <w:rStyle w:val="3"/>
              <w:rFonts w:hint="eastAsia"/>
            </w:rPr>
            <w:t>选择一项。</w:t>
          </w:r>
        </w:p>
      </w:docPartBody>
    </w:docPart>
    <w:docPart>
      <w:docPartPr>
        <w:name w:val="{03a713d4-0e70-435e-a9a0-d8137c120bda}"/>
        <w:style w:val=""/>
        <w:category>
          <w:name w:val="常规"/>
          <w:gallery w:val="placeholder"/>
        </w:category>
        <w:types>
          <w:type w:val="bbPlcHdr"/>
        </w:types>
        <w:behaviors>
          <w:behavior w:val="content"/>
        </w:behaviors>
        <w:description w:val=""/>
        <w:guid w:val="{03a713d4-0e70-435e-a9a0-d8137c120bda}"/>
      </w:docPartPr>
      <w:docPartBody>
        <w:p>
          <w:pPr>
            <w:pStyle w:val="4"/>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5FF7E948DB894A13A0FB37F8EF779779"/>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49A97AF8A58E432A9ED0DF79B544245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2765</Words>
  <Characters>3272</Characters>
  <Lines>0</Lines>
  <Paragraphs>0</Paragraphs>
  <TotalTime>0</TotalTime>
  <ScaleCrop>false</ScaleCrop>
  <LinksUpToDate>false</LinksUpToDate>
  <CharactersWithSpaces>3368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郭文秀</cp:lastModifiedBy>
  <dcterms:modified xsi:type="dcterms:W3CDTF">2023-05-31T07:27:25Z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EC90C45FAB644D018DA176F5B90B32C8_12</vt:lpwstr>
  </property>
</Properties>
</file>