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both"/>
        <w:rPr>
          <w:rFonts w:hint="eastAsia" w:ascii="宋体" w:hAnsi="宋体" w:eastAsia="宋体" w:cs="宋体"/>
          <w:sz w:val="44"/>
          <w:szCs w:val="44"/>
          <w:lang w:val="en-US" w:eastAsia="zh-CN"/>
        </w:rPr>
      </w:pPr>
    </w:p>
    <w:p>
      <w:pPr>
        <w:pStyle w:val="12"/>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cs="宋体"/>
          <w:color w:val="auto"/>
          <w:sz w:val="44"/>
          <w:szCs w:val="44"/>
          <w:lang w:val="en-US" w:eastAsia="zh-CN"/>
        </w:rPr>
      </w:pPr>
      <w:r>
        <w:rPr>
          <w:rFonts w:hint="eastAsia" w:ascii="宋体" w:hAnsi="宋体" w:cs="宋体"/>
          <w:color w:val="auto"/>
          <w:sz w:val="44"/>
          <w:szCs w:val="44"/>
          <w:lang w:val="en-US" w:eastAsia="zh-CN"/>
        </w:rPr>
        <w:t>福州市网络餐饮服务管理办法</w:t>
      </w:r>
    </w:p>
    <w:p>
      <w:pPr>
        <w:pStyle w:val="1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r>
        <w:rPr>
          <w:rFonts w:hint="eastAsia"/>
          <w:lang w:val="en-US" w:eastAsia="zh-CN"/>
        </w:rPr>
        <w:t>（2023年</w:t>
      </w:r>
      <w:bookmarkStart w:id="0" w:name="_GoBack"/>
      <w:bookmarkEnd w:id="0"/>
      <w:r>
        <w:rPr>
          <w:rFonts w:hint="eastAsia"/>
          <w:lang w:val="en-US" w:eastAsia="zh-CN"/>
        </w:rPr>
        <w:t>5月4日福州市人民政府令第84号公布 自2023年6月15日起施行）</w:t>
      </w:r>
    </w:p>
    <w:p>
      <w:pPr>
        <w:pStyle w:val="12"/>
        <w:rPr>
          <w:rFonts w:hint="eastAsia"/>
          <w:lang w:val="en-US" w:eastAsia="zh-CN"/>
        </w:rPr>
      </w:pPr>
    </w:p>
    <w:p>
      <w:pPr>
        <w:pStyle w:val="9"/>
        <w:bidi w:val="0"/>
        <w:rPr>
          <w:rFonts w:hint="eastAsia"/>
          <w:lang w:val="en-US" w:eastAsia="zh-CN"/>
        </w:rPr>
      </w:pPr>
      <w:r>
        <w:rPr>
          <w:rFonts w:hint="eastAsia"/>
          <w:lang w:val="en-US" w:eastAsia="zh-CN"/>
        </w:rPr>
        <w:t>第一章  总  则</w:t>
      </w:r>
    </w:p>
    <w:p>
      <w:pPr>
        <w:pStyle w:val="8"/>
        <w:bidi w:val="0"/>
        <w:ind w:left="0" w:leftChars="0" w:firstLine="0" w:firstLineChars="0"/>
        <w:rPr>
          <w:rStyle w:val="11"/>
          <w:rFonts w:hint="eastAsia"/>
          <w:lang w:val="en-US" w:eastAsia="zh-CN"/>
        </w:rPr>
      </w:pP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第一条</w:t>
      </w:r>
      <w:r>
        <w:rPr>
          <w:rStyle w:val="11"/>
          <w:rFonts w:hint="eastAsia" w:ascii="仿宋" w:hAnsi="仿宋" w:eastAsia="仿宋" w:cs="仿宋"/>
          <w:lang w:val="en-US" w:eastAsia="zh-CN"/>
        </w:rPr>
        <w:t xml:space="preserve"> 为加强网络餐饮服务管理，规范网络餐饮服务经营行为，保证餐饮食品安全，保障公民身体健康，根据《中华人民共和国电子商务法》《中华人民共和国食品安全法》《福建省食品安全条例》等法律、法规，结合本市实际，制定本办法。</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第二条</w:t>
      </w:r>
      <w:r>
        <w:rPr>
          <w:rStyle w:val="11"/>
          <w:rFonts w:hint="eastAsia" w:ascii="仿宋" w:hAnsi="仿宋" w:eastAsia="仿宋" w:cs="仿宋"/>
          <w:lang w:val="en-US" w:eastAsia="zh-CN"/>
        </w:rPr>
        <w:t xml:space="preserve"> 本市行政区域内，网络餐饮服务第三方平台提供者以及入网餐饮服务提供者通过互联网等信息网络提供餐饮服务的行为及其监督管理，适用本办法。</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第三条</w:t>
      </w:r>
      <w:r>
        <w:rPr>
          <w:rStyle w:val="11"/>
          <w:rFonts w:hint="eastAsia" w:ascii="仿宋" w:hAnsi="仿宋" w:eastAsia="仿宋" w:cs="仿宋"/>
          <w:lang w:val="en-US" w:eastAsia="zh-CN"/>
        </w:rPr>
        <w:t xml:space="preserve"> 入网餐饮服务提供者从事生产经营活动应当遵守法律法规和食品安全标准，保证食品安全、公平参与市场竞争，接受社会监督。</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第四条</w:t>
      </w:r>
      <w:r>
        <w:rPr>
          <w:rStyle w:val="11"/>
          <w:rFonts w:hint="eastAsia" w:ascii="仿宋" w:hAnsi="仿宋" w:eastAsia="仿宋" w:cs="仿宋"/>
          <w:lang w:val="en-US" w:eastAsia="zh-CN"/>
        </w:rPr>
        <w:t xml:space="preserve"> 网络餐饮服务管理工作坚持分级分类、示范引领、社会共治、“线上线下一致”的原则。</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第五条</w:t>
      </w:r>
      <w:r>
        <w:rPr>
          <w:rStyle w:val="11"/>
          <w:rFonts w:hint="eastAsia" w:ascii="仿宋" w:hAnsi="仿宋" w:eastAsia="仿宋" w:cs="仿宋"/>
          <w:lang w:val="en-US" w:eastAsia="zh-CN"/>
        </w:rPr>
        <w:t xml:space="preserve"> 市场监督管理部门负责本行政区域内网络餐饮服务食品安全监督管理工作。</w:t>
      </w:r>
    </w:p>
    <w:p>
      <w:pPr>
        <w:pStyle w:val="8"/>
        <w:bidi w:val="0"/>
        <w:rPr>
          <w:rStyle w:val="11"/>
          <w:rFonts w:hint="eastAsia" w:ascii="仿宋" w:hAnsi="仿宋" w:eastAsia="仿宋" w:cs="仿宋"/>
          <w:lang w:val="en-US" w:eastAsia="zh-CN"/>
        </w:rPr>
      </w:pPr>
      <w:r>
        <w:rPr>
          <w:rStyle w:val="11"/>
          <w:rFonts w:ascii="仿宋" w:hAnsi="仿宋" w:eastAsia="仿宋" w:cs="仿宋"/>
        </w:rPr>
        <w:t>其他有关部门按照各自职责，做好网络餐饮服务管理工作。</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第六条</w:t>
      </w:r>
      <w:r>
        <w:rPr>
          <w:rStyle w:val="11"/>
          <w:rFonts w:hint="eastAsia" w:ascii="仿宋" w:hAnsi="仿宋" w:eastAsia="仿宋" w:cs="仿宋"/>
          <w:lang w:val="en-US" w:eastAsia="zh-CN"/>
        </w:rPr>
        <w:t xml:space="preserve"> 鼓励网络餐饮服务第三方平台提供者和入网餐饮服务提供者等经营者成立行业自治组织，建立行业规范和标准，加强行业自律，促进行业健康有序发展。</w:t>
      </w:r>
    </w:p>
    <w:p>
      <w:pPr>
        <w:pStyle w:val="8"/>
        <w:bidi w:val="0"/>
        <w:ind w:left="0" w:leftChars="0" w:firstLine="0" w:firstLineChars="0"/>
        <w:rPr>
          <w:rStyle w:val="11"/>
          <w:rFonts w:hint="eastAsia" w:ascii="仿宋" w:hAnsi="仿宋" w:eastAsia="仿宋" w:cs="仿宋"/>
          <w:lang w:val="en-US" w:eastAsia="zh-CN"/>
        </w:rPr>
      </w:pPr>
    </w:p>
    <w:p>
      <w:pPr>
        <w:pStyle w:val="8"/>
        <w:bidi w:val="0"/>
        <w:ind w:left="0" w:leftChars="0" w:firstLine="0" w:firstLineChars="0"/>
        <w:jc w:val="center"/>
        <w:rPr>
          <w:rStyle w:val="11"/>
          <w:rFonts w:hint="eastAsia" w:ascii="黑体" w:hAnsi="黑体" w:eastAsia="黑体" w:cs="黑体"/>
          <w:lang w:val="en-US" w:eastAsia="zh-CN"/>
        </w:rPr>
      </w:pPr>
      <w:r>
        <w:rPr>
          <w:rStyle w:val="11"/>
          <w:rFonts w:hint="eastAsia" w:ascii="黑体" w:hAnsi="黑体" w:eastAsia="黑体" w:cs="黑体"/>
          <w:lang w:val="en-US" w:eastAsia="zh-CN"/>
        </w:rPr>
        <w:t>第二章 预防</w:t>
      </w:r>
    </w:p>
    <w:p>
      <w:pPr>
        <w:pStyle w:val="8"/>
        <w:bidi w:val="0"/>
        <w:rPr>
          <w:rStyle w:val="11"/>
          <w:rFonts w:hint="eastAsia" w:ascii="仿宋" w:hAnsi="仿宋" w:eastAsia="仿宋" w:cs="仿宋"/>
          <w:lang w:val="en-US" w:eastAsia="zh-CN"/>
        </w:rPr>
      </w:pP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第七条</w:t>
      </w:r>
      <w:r>
        <w:rPr>
          <w:rStyle w:val="11"/>
          <w:rFonts w:hint="eastAsia" w:ascii="仿宋" w:hAnsi="仿宋" w:eastAsia="仿宋" w:cs="仿宋"/>
          <w:lang w:val="en-US" w:eastAsia="zh-CN"/>
        </w:rPr>
        <w:t xml:space="preserve"> 入网餐饮服务提供者应当具有实体经营门店并依法取得营业执照和食品经营许可证，按照食品经营许可证载明的经营项目从事经营活动，不得超范围经营，不得委托加工。</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第八条</w:t>
      </w:r>
      <w:r>
        <w:rPr>
          <w:rStyle w:val="11"/>
          <w:rFonts w:hint="eastAsia" w:ascii="仿宋" w:hAnsi="仿宋" w:eastAsia="仿宋" w:cs="仿宋"/>
          <w:lang w:val="en-US" w:eastAsia="zh-CN"/>
        </w:rPr>
        <w:t xml:space="preserve"> 入网餐饮服务提供者在开展网络经营活动前，应当通过市场监督管理部门提供的信息化系统登记经营网址、场所平面布局、有无堂食、是否连锁经营等信息，并及时更新。</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第九条</w:t>
      </w:r>
      <w:r>
        <w:rPr>
          <w:rStyle w:val="11"/>
          <w:rFonts w:hint="eastAsia" w:ascii="仿宋" w:hAnsi="仿宋" w:eastAsia="仿宋" w:cs="仿宋"/>
          <w:lang w:val="en-US" w:eastAsia="zh-CN"/>
        </w:rPr>
        <w:t xml:space="preserve"> 入网餐饮服务提供者应当在自建网站或者网络餐饮服务第三方平台其餐饮服务经营活动主页面的显著位置，持续公示并及时更新其营业执照和食品经营许可证。</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第十条</w:t>
      </w:r>
      <w:r>
        <w:rPr>
          <w:rStyle w:val="11"/>
          <w:rFonts w:hint="eastAsia" w:ascii="仿宋" w:hAnsi="仿宋" w:eastAsia="仿宋" w:cs="仿宋"/>
          <w:lang w:val="en-US" w:eastAsia="zh-CN"/>
        </w:rPr>
        <w:t xml:space="preserve"> 网络餐饮服务经营场所应当合理布局功能分区，具备相对独立的分餐打包专区和外卖取餐窗口。  </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第十一条</w:t>
      </w:r>
      <w:r>
        <w:rPr>
          <w:rStyle w:val="11"/>
          <w:rFonts w:hint="eastAsia" w:ascii="仿宋" w:hAnsi="仿宋" w:eastAsia="仿宋" w:cs="仿宋"/>
          <w:lang w:val="en-US" w:eastAsia="zh-CN"/>
        </w:rPr>
        <w:t xml:space="preserve"> 入网餐饮服务提供者应当根据自身经营场所使用面积、设备设施、从业人员等条件，提供与供餐能力相匹配的网络餐饮服务，不得超过加工能力接单。</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第十二条</w:t>
      </w:r>
      <w:r>
        <w:rPr>
          <w:rStyle w:val="11"/>
          <w:rFonts w:hint="eastAsia" w:ascii="仿宋" w:hAnsi="仿宋" w:eastAsia="仿宋" w:cs="仿宋"/>
          <w:lang w:val="en-US" w:eastAsia="zh-CN"/>
        </w:rPr>
        <w:t xml:space="preserve"> 入网餐饮服务提供者应当使用无毒、清洁的食品容器、餐具和包装材料。</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第十三条</w:t>
      </w:r>
      <w:r>
        <w:rPr>
          <w:rStyle w:val="11"/>
          <w:rFonts w:hint="eastAsia" w:ascii="仿宋" w:hAnsi="仿宋" w:eastAsia="仿宋" w:cs="仿宋"/>
          <w:lang w:val="en-US" w:eastAsia="zh-CN"/>
        </w:rPr>
        <w:t xml:space="preserve"> 入网餐饮服务提供者应当使用开启后无法复原的食品安全封签或者一次性外包装袋，对外送餐品进行规范包装。</w:t>
      </w:r>
    </w:p>
    <w:p>
      <w:pPr>
        <w:pStyle w:val="8"/>
        <w:bidi w:val="0"/>
        <w:rPr>
          <w:rStyle w:val="11"/>
          <w:rFonts w:hint="eastAsia" w:ascii="仿宋" w:hAnsi="仿宋" w:eastAsia="仿宋" w:cs="仿宋"/>
          <w:lang w:val="en-US" w:eastAsia="zh-CN"/>
        </w:rPr>
      </w:pPr>
      <w:r>
        <w:rPr>
          <w:rStyle w:val="11"/>
          <w:rFonts w:hint="eastAsia" w:ascii="仿宋" w:hAnsi="仿宋" w:eastAsia="仿宋" w:cs="仿宋"/>
          <w:lang w:val="en-US" w:eastAsia="zh-CN"/>
        </w:rPr>
        <w:t>鼓励入网餐饮服务提供者制作使用个性化食品安全封签，向消费者提供餐品溯源信息。</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第十四条</w:t>
      </w:r>
      <w:r>
        <w:rPr>
          <w:rStyle w:val="11"/>
          <w:rFonts w:hint="eastAsia" w:ascii="仿宋" w:hAnsi="仿宋" w:eastAsia="仿宋" w:cs="仿宋"/>
          <w:lang w:val="en-US" w:eastAsia="zh-CN"/>
        </w:rPr>
        <w:t xml:space="preserve"> 送餐人员取餐应当检视食品安全封签的完整性和有效性。对未使用食品安全封签、食品安全封签不完整或者已被破坏的外卖餐品，送餐人员有权拒绝配送，消费者有权拒绝签收。</w:t>
      </w:r>
    </w:p>
    <w:p>
      <w:pPr>
        <w:pStyle w:val="8"/>
        <w:bidi w:val="0"/>
        <w:rPr>
          <w:rStyle w:val="11"/>
          <w:rFonts w:hint="eastAsia" w:ascii="仿宋" w:hAnsi="仿宋" w:eastAsia="仿宋" w:cs="仿宋"/>
          <w:lang w:val="en-US" w:eastAsia="zh-CN"/>
        </w:rPr>
      </w:pPr>
      <w:r>
        <w:rPr>
          <w:rStyle w:val="11"/>
          <w:rFonts w:hint="eastAsia" w:ascii="仿宋" w:hAnsi="仿宋" w:eastAsia="仿宋" w:cs="仿宋"/>
          <w:lang w:val="en-US" w:eastAsia="zh-CN"/>
        </w:rPr>
        <w:t>配送有保温、冷藏等特殊要求食品的，应当采取能保证食品安全的保存、配送措施。</w:t>
      </w:r>
    </w:p>
    <w:p>
      <w:pPr>
        <w:pStyle w:val="8"/>
        <w:bidi w:val="0"/>
        <w:rPr>
          <w:rStyle w:val="11"/>
          <w:rFonts w:hint="eastAsia" w:ascii="仿宋" w:hAnsi="仿宋" w:eastAsia="仿宋" w:cs="仿宋"/>
          <w:lang w:val="en-US" w:eastAsia="zh-CN"/>
        </w:rPr>
      </w:pPr>
    </w:p>
    <w:p>
      <w:pPr>
        <w:pStyle w:val="8"/>
        <w:bidi w:val="0"/>
        <w:ind w:left="0" w:leftChars="0" w:firstLine="0" w:firstLineChars="0"/>
        <w:jc w:val="center"/>
        <w:rPr>
          <w:rStyle w:val="11"/>
          <w:rFonts w:hint="eastAsia" w:ascii="黑体" w:hAnsi="黑体" w:eastAsia="黑体" w:cs="黑体"/>
          <w:lang w:val="en-US" w:eastAsia="zh-CN"/>
        </w:rPr>
      </w:pPr>
      <w:r>
        <w:rPr>
          <w:rStyle w:val="11"/>
          <w:rFonts w:hint="eastAsia" w:ascii="黑体" w:hAnsi="黑体" w:eastAsia="黑体" w:cs="黑体"/>
          <w:lang w:val="en-US" w:eastAsia="zh-CN"/>
        </w:rPr>
        <w:t>第三章 网络餐饮服务第三方平台提供者及其经营行为</w:t>
      </w:r>
    </w:p>
    <w:p>
      <w:pPr>
        <w:pStyle w:val="8"/>
        <w:bidi w:val="0"/>
        <w:rPr>
          <w:rStyle w:val="11"/>
          <w:rFonts w:hint="eastAsia" w:ascii="仿宋" w:hAnsi="仿宋" w:eastAsia="仿宋" w:cs="仿宋"/>
          <w:lang w:val="en-US" w:eastAsia="zh-CN"/>
        </w:rPr>
      </w:pP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第十五条</w:t>
      </w:r>
      <w:r>
        <w:rPr>
          <w:rStyle w:val="11"/>
          <w:rFonts w:hint="eastAsia" w:ascii="仿宋" w:hAnsi="仿宋" w:eastAsia="仿宋" w:cs="仿宋"/>
          <w:lang w:val="en-US" w:eastAsia="zh-CN"/>
        </w:rPr>
        <w:t xml:space="preserve"> 网络餐饮服务第三方平台提供者开展网络餐饮经营活动的，应当设置与经营规模、风险等级、管理水平、安全状况相适应的食品安全管理机构，配备食品安全管理人员，承担食品安全责任。</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第十六条</w:t>
      </w:r>
      <w:r>
        <w:rPr>
          <w:rStyle w:val="11"/>
          <w:rFonts w:hint="eastAsia" w:ascii="仿宋" w:hAnsi="仿宋" w:eastAsia="仿宋" w:cs="仿宋"/>
          <w:lang w:val="en-US" w:eastAsia="zh-CN"/>
        </w:rPr>
        <w:t xml:space="preserve">  网络餐饮服务第三方平台提供者通过市场监督管理部门提供的电子证照及相关数据，自动核验平台内入网餐饮服务提供者实际经营地址（取餐地址）、上架餐品、经营有效期等信息。</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第十七条</w:t>
      </w:r>
      <w:r>
        <w:rPr>
          <w:rStyle w:val="11"/>
          <w:rFonts w:hint="eastAsia" w:ascii="仿宋" w:hAnsi="仿宋" w:eastAsia="仿宋" w:cs="仿宋"/>
          <w:lang w:val="en-US" w:eastAsia="zh-CN"/>
        </w:rPr>
        <w:t xml:space="preserve"> 网络餐饮服务第三方平台提供者应当为入网餐饮服务提供者证照公示提供技术支持，确保平台上公示的证照信息规范可缩放、清晰可辨识。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Style w:val="11"/>
          <w:rFonts w:hint="eastAsia" w:ascii="仿宋" w:hAnsi="仿宋" w:eastAsia="仿宋" w:cs="仿宋"/>
          <w:lang w:val="en-US" w:eastAsia="zh-CN"/>
        </w:rPr>
      </w:pPr>
      <w:r>
        <w:rPr>
          <w:rStyle w:val="11"/>
          <w:rFonts w:hint="eastAsia" w:ascii="黑体" w:hAnsi="黑体" w:eastAsia="黑体" w:cs="黑体"/>
          <w:lang w:val="en-US" w:eastAsia="zh-CN"/>
        </w:rPr>
        <w:t>第十八条</w:t>
      </w:r>
      <w:r>
        <w:rPr>
          <w:rStyle w:val="11"/>
          <w:rFonts w:hint="eastAsia" w:ascii="仿宋" w:hAnsi="仿宋" w:eastAsia="仿宋" w:cs="仿宋"/>
          <w:lang w:val="en-US" w:eastAsia="zh-CN"/>
        </w:rPr>
        <w:t xml:space="preserve"> 网络餐饮服务第三方平台提供者应当建立食品安全巡检制度，定期对入网餐饮服务提供者是否存在超范围经营、无证经营、实际经营地址（取餐地址）与许可证登记地址不符等行为实施监测。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网络餐饮服务第三方平台提供者发现</w:t>
      </w:r>
      <w:r>
        <w:rPr>
          <w:rFonts w:hint="eastAsia" w:ascii="仿宋_GB2312" w:hAnsi="仿宋_GB2312" w:eastAsia="仿宋_GB2312" w:cs="仿宋_GB2312"/>
          <w:sz w:val="32"/>
          <w:szCs w:val="32"/>
          <w:lang w:eastAsia="zh-CN"/>
        </w:rPr>
        <w:t>入网餐饮服务提供者</w:t>
      </w:r>
      <w:r>
        <w:rPr>
          <w:rFonts w:hint="eastAsia" w:ascii="仿宋_GB2312" w:hAnsi="仿宋_GB2312" w:eastAsia="仿宋_GB2312" w:cs="仿宋_GB2312"/>
          <w:sz w:val="32"/>
          <w:szCs w:val="32"/>
        </w:rPr>
        <w:t>存在违法行为的，应当及时制止并立即报告</w:t>
      </w:r>
      <w:r>
        <w:rPr>
          <w:rFonts w:hint="eastAsia" w:ascii="仿宋_GB2312" w:hAnsi="仿宋_GB2312" w:eastAsia="仿宋_GB2312" w:cs="仿宋_GB2312"/>
          <w:sz w:val="32"/>
          <w:szCs w:val="32"/>
          <w:lang w:eastAsia="zh-CN"/>
        </w:rPr>
        <w:t>入网餐饮服务提供者</w:t>
      </w:r>
      <w:r>
        <w:rPr>
          <w:rFonts w:hint="eastAsia" w:ascii="仿宋_GB2312" w:hAnsi="仿宋_GB2312" w:eastAsia="仿宋_GB2312" w:cs="仿宋_GB2312"/>
          <w:sz w:val="32"/>
          <w:szCs w:val="32"/>
        </w:rPr>
        <w:t>所在地市场监督管理部门；发现严重违法行为的，应当立即停止提供网络交易平台服务。</w:t>
      </w:r>
    </w:p>
    <w:p>
      <w:pPr>
        <w:pStyle w:val="8"/>
        <w:bidi w:val="0"/>
        <w:rPr>
          <w:rStyle w:val="11"/>
          <w:rFonts w:hint="eastAsia" w:ascii="仿宋" w:hAnsi="仿宋" w:eastAsia="仿宋" w:cs="仿宋"/>
          <w:lang w:val="en-US" w:eastAsia="zh-CN"/>
        </w:rPr>
      </w:pPr>
      <w:r>
        <w:rPr>
          <w:rFonts w:hint="eastAsia" w:ascii="仿宋_GB2312" w:hAnsi="仿宋_GB2312" w:eastAsia="仿宋_GB2312" w:cs="仿宋_GB2312"/>
          <w:sz w:val="32"/>
          <w:szCs w:val="32"/>
        </w:rPr>
        <w:t>食品安全巡检记录保存时间不少</w:t>
      </w:r>
      <w:r>
        <w:rPr>
          <w:rFonts w:hint="eastAsia" w:ascii="仿宋_GB2312" w:hAnsi="仿宋_GB2312" w:eastAsia="仿宋_GB2312" w:cs="仿宋_GB2312"/>
          <w:sz w:val="32"/>
          <w:szCs w:val="32"/>
          <w:lang w:val="en-US" w:eastAsia="zh-CN"/>
        </w:rPr>
        <w:t>于三年。</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第十九条</w:t>
      </w:r>
      <w:r>
        <w:rPr>
          <w:rStyle w:val="11"/>
          <w:rFonts w:hint="eastAsia" w:ascii="仿宋" w:hAnsi="仿宋" w:eastAsia="仿宋" w:cs="仿宋"/>
          <w:lang w:val="en-US" w:eastAsia="zh-CN"/>
        </w:rPr>
        <w:t xml:space="preserve"> 网络餐饮服务第三方平台提供者应当建立入网餐饮服务提供者食品安全档案，保存网店名称变更、餐品上架和交易记录等历史追溯信息。</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笫二十条</w:t>
      </w:r>
      <w:r>
        <w:rPr>
          <w:rStyle w:val="11"/>
          <w:rFonts w:hint="eastAsia" w:ascii="仿宋" w:hAnsi="仿宋" w:eastAsia="仿宋" w:cs="仿宋"/>
          <w:lang w:val="en-US" w:eastAsia="zh-CN"/>
        </w:rPr>
        <w:t xml:space="preserve"> 网络餐饮服务第三方平台提供者应当按照市场监督管理部门的要求，提供有关的入网餐饮服务提供者身份信息、历史追溯信息等平台数据。</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第二十一条</w:t>
      </w:r>
      <w:r>
        <w:rPr>
          <w:rStyle w:val="11"/>
          <w:rFonts w:hint="eastAsia" w:ascii="仿宋" w:hAnsi="仿宋" w:eastAsia="仿宋" w:cs="仿宋"/>
          <w:lang w:val="en-US" w:eastAsia="zh-CN"/>
        </w:rPr>
        <w:t xml:space="preserve"> 网络餐饮服务第三方平台提供者应当加大对入网餐饮服务提供者出餐超时率、消费投诉情况、食品安全巡检发现问题、负面舆情、监督管理系统接入情况等指标的评估考核力度，加强网络餐饮食品安全系统管理。</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第二十二条</w:t>
      </w:r>
      <w:r>
        <w:rPr>
          <w:rStyle w:val="11"/>
          <w:rFonts w:hint="eastAsia" w:ascii="仿宋" w:hAnsi="仿宋" w:eastAsia="仿宋" w:cs="仿宋"/>
          <w:lang w:val="en-US" w:eastAsia="zh-CN"/>
        </w:rPr>
        <w:t xml:space="preserve"> 对市场监督管理部门责令改正的接单量超过供餐能力、存在食品安全隐患的入网餐饮服务提供者，网络餐饮服务第三方平台提供者可以采取有关限制性措施，引导其合理降低接单量。</w:t>
      </w:r>
    </w:p>
    <w:p>
      <w:pPr>
        <w:pStyle w:val="8"/>
        <w:bidi w:val="0"/>
        <w:rPr>
          <w:rStyle w:val="11"/>
          <w:rFonts w:hint="eastAsia" w:ascii="黑体" w:hAnsi="黑体" w:eastAsia="黑体" w:cs="黑体"/>
          <w:lang w:val="en-US" w:eastAsia="zh-CN"/>
        </w:rPr>
      </w:pPr>
      <w:r>
        <w:rPr>
          <w:rStyle w:val="11"/>
          <w:rFonts w:hint="eastAsia" w:ascii="黑体" w:hAnsi="黑体" w:eastAsia="黑体" w:cs="黑体"/>
          <w:lang w:val="en-US" w:eastAsia="zh-CN"/>
        </w:rPr>
        <w:t>第二十三条</w:t>
      </w:r>
      <w:r>
        <w:rPr>
          <w:rStyle w:val="11"/>
          <w:rFonts w:hint="eastAsia" w:ascii="仿宋" w:hAnsi="仿宋" w:eastAsia="仿宋" w:cs="仿宋"/>
          <w:lang w:val="en-US" w:eastAsia="zh-CN"/>
        </w:rPr>
        <w:t xml:space="preserve"> 网络餐饮服务第三方平台提供者应当建立健全消费评价制度，为消费者提供对餐品或者服务进行评价的途径，不得屏蔽消费评价，不得删除差评或者差评后置。</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第二十四条</w:t>
      </w:r>
      <w:r>
        <w:rPr>
          <w:rStyle w:val="11"/>
          <w:rFonts w:hint="eastAsia" w:ascii="仿宋" w:hAnsi="仿宋" w:eastAsia="仿宋" w:cs="仿宋"/>
          <w:lang w:val="en-US" w:eastAsia="zh-CN"/>
        </w:rPr>
        <w:t xml:space="preserve"> 网络餐饮服务第三方平台提供者应当加强送餐人员食品安全培训，为送餐人员配备清洁、安全、合格的配送容器，建立消毒管理制度，督促送餐人员每日做好配送容器消毒。</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第二十五条</w:t>
      </w:r>
      <w:r>
        <w:rPr>
          <w:rStyle w:val="11"/>
          <w:rFonts w:hint="eastAsia" w:ascii="仿宋" w:hAnsi="仿宋" w:eastAsia="仿宋" w:cs="仿宋"/>
          <w:lang w:val="en-US" w:eastAsia="zh-CN"/>
        </w:rPr>
        <w:t xml:space="preserve"> 网络餐饮服务第三方平台提供者应当加强送餐人员职业技能及交通安全培训，优化派单机制和从业环境，合理设定送餐时限，督促送餐人员规范使用交通工具，保障送餐人员合法权益。</w:t>
      </w:r>
    </w:p>
    <w:p>
      <w:pPr>
        <w:pStyle w:val="8"/>
        <w:bidi w:val="0"/>
        <w:rPr>
          <w:rStyle w:val="11"/>
          <w:rFonts w:hint="eastAsia" w:ascii="仿宋" w:hAnsi="仿宋" w:eastAsia="仿宋" w:cs="仿宋"/>
          <w:lang w:val="en-US" w:eastAsia="zh-CN"/>
        </w:rPr>
      </w:pPr>
      <w:r>
        <w:rPr>
          <w:rStyle w:val="11"/>
          <w:rFonts w:hint="eastAsia" w:ascii="仿宋" w:hAnsi="仿宋" w:eastAsia="仿宋" w:cs="仿宋"/>
          <w:lang w:val="en-US" w:eastAsia="zh-CN"/>
        </w:rPr>
        <w:t xml:space="preserve">送餐人员使用交通工具应当遵守道路交通、消防安全等法律、法规和规章的规定，安全文明出行。 </w:t>
      </w:r>
    </w:p>
    <w:p>
      <w:pPr>
        <w:pStyle w:val="8"/>
        <w:bidi w:val="0"/>
        <w:rPr>
          <w:rStyle w:val="11"/>
          <w:rFonts w:hint="eastAsia" w:ascii="仿宋" w:hAnsi="仿宋" w:eastAsia="仿宋" w:cs="仿宋"/>
          <w:lang w:val="en-US" w:eastAsia="zh-CN"/>
        </w:rPr>
      </w:pPr>
    </w:p>
    <w:p>
      <w:pPr>
        <w:pStyle w:val="8"/>
        <w:bidi w:val="0"/>
        <w:ind w:left="0" w:leftChars="0" w:firstLine="0" w:firstLineChars="0"/>
        <w:jc w:val="center"/>
        <w:rPr>
          <w:rStyle w:val="11"/>
          <w:rFonts w:hint="default" w:ascii="黑体" w:hAnsi="黑体" w:eastAsia="黑体" w:cs="黑体"/>
          <w:lang w:val="en-US" w:eastAsia="zh-CN"/>
        </w:rPr>
      </w:pPr>
      <w:r>
        <w:rPr>
          <w:rStyle w:val="11"/>
          <w:rFonts w:hint="eastAsia" w:ascii="黑体" w:hAnsi="黑体" w:eastAsia="黑体" w:cs="黑体"/>
          <w:lang w:val="en-US" w:eastAsia="zh-CN"/>
        </w:rPr>
        <w:t>第四章  监督管理</w:t>
      </w:r>
    </w:p>
    <w:p>
      <w:pPr>
        <w:pStyle w:val="8"/>
        <w:bidi w:val="0"/>
        <w:rPr>
          <w:rStyle w:val="11"/>
          <w:rFonts w:hint="eastAsia" w:ascii="仿宋" w:hAnsi="仿宋" w:eastAsia="仿宋" w:cs="仿宋"/>
          <w:lang w:val="en-US" w:eastAsia="zh-CN"/>
        </w:rPr>
      </w:pP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第二十六条</w:t>
      </w:r>
      <w:r>
        <w:rPr>
          <w:rStyle w:val="11"/>
          <w:rFonts w:hint="eastAsia" w:ascii="仿宋" w:hAnsi="仿宋" w:eastAsia="仿宋" w:cs="仿宋"/>
          <w:lang w:val="en-US" w:eastAsia="zh-CN"/>
        </w:rPr>
        <w:t xml:space="preserve"> 市场监督管理部门建设全市统一的网络餐饮人工智能轮巡监督管理系统。入网餐饮服务提供者应当将食品生产经营场所的实时监控视频接入网络餐饮人工智能轮巡监督管理系统，监控画面覆盖主要操作区，保持实时在线，并主动整改、按期反馈系统推送的问题。</w:t>
      </w:r>
    </w:p>
    <w:p>
      <w:pPr>
        <w:pStyle w:val="8"/>
        <w:bidi w:val="0"/>
        <w:rPr>
          <w:rStyle w:val="11"/>
          <w:rFonts w:hint="eastAsia" w:ascii="仿宋" w:hAnsi="仿宋" w:eastAsia="仿宋" w:cs="仿宋"/>
          <w:lang w:val="en-US" w:eastAsia="zh-CN"/>
        </w:rPr>
      </w:pPr>
      <w:r>
        <w:rPr>
          <w:rStyle w:val="11"/>
          <w:rFonts w:hint="eastAsia" w:ascii="仿宋" w:hAnsi="仿宋" w:eastAsia="仿宋" w:cs="仿宋"/>
          <w:lang w:val="en-US" w:eastAsia="zh-CN"/>
        </w:rPr>
        <w:t>网络餐饮服务第三方平台提供者应当针对接入网络餐饮人工智能轮巡监督管理系统的入网餐饮服务提供者设置易于辨识的标志，方便公众选择，并督促未接入系统、在线状态不达标或者未及时整改系统推送问题的入网餐饮服务提供者及时整改。</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第二十七条</w:t>
      </w:r>
      <w:r>
        <w:rPr>
          <w:rStyle w:val="11"/>
          <w:rFonts w:hint="eastAsia" w:ascii="仿宋" w:hAnsi="仿宋" w:eastAsia="仿宋" w:cs="仿宋"/>
          <w:lang w:val="en-US" w:eastAsia="zh-CN"/>
        </w:rPr>
        <w:t xml:space="preserve"> 市场监督管理部门应当通过现场检查、重点抽查、远程核验等方式，对入网餐饮服务提供者和网络餐饮服务第三方平台提供者开展监督检查，督促其规范管理、合规经营。</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第二十八条</w:t>
      </w:r>
      <w:r>
        <w:rPr>
          <w:rStyle w:val="11"/>
          <w:rFonts w:hint="eastAsia" w:ascii="仿宋" w:hAnsi="仿宋" w:eastAsia="仿宋" w:cs="仿宋"/>
          <w:lang w:val="en-US" w:eastAsia="zh-CN"/>
        </w:rPr>
        <w:t xml:space="preserve"> 市场监督管理部门发现入网餐饮服务提供者存在食品安全违法违规行为的，可以通报网络餐饮服务第三方平台提供者对其采取暂停线上服务等措施，及时制止违法违规行为并限期整改。按期整改到位的，经市场监督管理部门核查同意，可恢复入网餐饮服务提供者线上经营。</w:t>
      </w:r>
    </w:p>
    <w:p>
      <w:pPr>
        <w:pStyle w:val="8"/>
        <w:bidi w:val="0"/>
        <w:rPr>
          <w:rStyle w:val="11"/>
          <w:rFonts w:hint="eastAsia" w:ascii="仿宋" w:hAnsi="仿宋" w:eastAsia="仿宋" w:cs="仿宋"/>
          <w:lang w:val="en-US" w:eastAsia="zh-CN"/>
        </w:rPr>
      </w:pPr>
    </w:p>
    <w:p>
      <w:pPr>
        <w:pStyle w:val="8"/>
        <w:bidi w:val="0"/>
        <w:ind w:left="0" w:leftChars="0" w:firstLine="0" w:firstLineChars="0"/>
        <w:jc w:val="center"/>
        <w:rPr>
          <w:rStyle w:val="11"/>
          <w:rFonts w:hint="default" w:ascii="黑体" w:hAnsi="黑体" w:eastAsia="黑体" w:cs="黑体"/>
          <w:lang w:val="en-US" w:eastAsia="zh-CN"/>
        </w:rPr>
      </w:pPr>
      <w:r>
        <w:rPr>
          <w:rStyle w:val="11"/>
          <w:rFonts w:hint="eastAsia" w:ascii="黑体" w:hAnsi="黑体" w:eastAsia="黑体" w:cs="黑体"/>
          <w:lang w:val="en-US" w:eastAsia="zh-CN"/>
        </w:rPr>
        <w:t>第五章  法律责任</w:t>
      </w:r>
    </w:p>
    <w:p>
      <w:pPr>
        <w:pStyle w:val="8"/>
        <w:bidi w:val="0"/>
        <w:rPr>
          <w:rStyle w:val="11"/>
          <w:rFonts w:hint="eastAsia" w:ascii="仿宋" w:hAnsi="仿宋" w:eastAsia="仿宋" w:cs="仿宋"/>
          <w:lang w:val="en-US" w:eastAsia="zh-CN"/>
        </w:rPr>
      </w:pP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第二十九条</w:t>
      </w:r>
      <w:r>
        <w:rPr>
          <w:rStyle w:val="11"/>
          <w:rFonts w:hint="eastAsia" w:ascii="仿宋" w:hAnsi="仿宋" w:eastAsia="仿宋" w:cs="仿宋"/>
          <w:lang w:val="en-US" w:eastAsia="zh-CN"/>
        </w:rPr>
        <w:t xml:space="preserve"> 违反本办法规定的行为，法律、法规、规章已有法律责任规定的，按照其规定执行。</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第三十条</w:t>
      </w:r>
      <w:r>
        <w:rPr>
          <w:rStyle w:val="11"/>
          <w:rFonts w:hint="eastAsia" w:ascii="仿宋" w:hAnsi="仿宋" w:eastAsia="仿宋" w:cs="仿宋"/>
          <w:lang w:val="en-US" w:eastAsia="zh-CN"/>
        </w:rPr>
        <w:t xml:space="preserve"> 违反第十条规定，入网餐饮服务提供者未设立相对独立的分餐打包专区和外卖取餐窗口的，由市场监督管理部门责令改正；拒不改正的，处以5000元以上3万元以下罚款。</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第三十一条</w:t>
      </w:r>
      <w:r>
        <w:rPr>
          <w:rStyle w:val="11"/>
          <w:rFonts w:hint="eastAsia" w:ascii="仿宋" w:hAnsi="仿宋" w:eastAsia="仿宋" w:cs="仿宋"/>
          <w:lang w:val="en-US" w:eastAsia="zh-CN"/>
        </w:rPr>
        <w:t xml:space="preserve"> 违反第十三条规定，入网餐饮服务提供者未能对餐品按照规范要求包装或者使用食品安全封签的，由市场监督管理部门责令改正，处以200元以上500元以下罚款。</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第三十二条</w:t>
      </w:r>
      <w:r>
        <w:rPr>
          <w:rStyle w:val="11"/>
          <w:rFonts w:hint="eastAsia" w:ascii="仿宋" w:hAnsi="仿宋" w:eastAsia="仿宋" w:cs="仿宋"/>
          <w:lang w:val="en-US" w:eastAsia="zh-CN"/>
        </w:rPr>
        <w:t xml:space="preserve"> 违反第十八条规定，网络餐饮服务第三方平台提供者未建立并实施食品安全巡检制度、未保存食品安全巡检记录或者保存的食品安全巡检记录不足三年的，由市场监督管理部门责令改正；拒不改正的，处以5000元以上3万元以下罚款。</w:t>
      </w:r>
    </w:p>
    <w:p>
      <w:pPr>
        <w:pStyle w:val="8"/>
        <w:bidi w:val="0"/>
        <w:rPr>
          <w:rStyle w:val="11"/>
          <w:rFonts w:hint="eastAsia" w:ascii="仿宋" w:hAnsi="仿宋" w:eastAsia="仿宋" w:cs="仿宋"/>
          <w:lang w:val="en-US" w:eastAsia="zh-CN"/>
        </w:rPr>
      </w:pPr>
      <w:r>
        <w:rPr>
          <w:rStyle w:val="11"/>
          <w:rFonts w:hint="eastAsia" w:ascii="黑体" w:hAnsi="黑体" w:eastAsia="黑体" w:cs="黑体"/>
          <w:lang w:val="en-US" w:eastAsia="zh-CN"/>
        </w:rPr>
        <w:t>第三十三条</w:t>
      </w:r>
      <w:r>
        <w:rPr>
          <w:rStyle w:val="11"/>
          <w:rFonts w:hint="eastAsia" w:ascii="仿宋" w:hAnsi="仿宋" w:eastAsia="仿宋" w:cs="仿宋"/>
          <w:lang w:val="en-US" w:eastAsia="zh-CN"/>
        </w:rPr>
        <w:t xml:space="preserve"> 违反第二十六条规定，入网餐饮服务提供者未将食品生产经营场所的实时监控视频接入网络餐饮人工智能轮巡监督管理系统的，由市场监督管理部门责令改正；拒不改正的，处以5000元以上1万元以下罚款。</w:t>
      </w:r>
    </w:p>
    <w:p>
      <w:pPr>
        <w:pStyle w:val="8"/>
        <w:bidi w:val="0"/>
        <w:rPr>
          <w:rStyle w:val="11"/>
          <w:rFonts w:hint="eastAsia" w:ascii="黑体" w:hAnsi="黑体" w:eastAsia="黑体" w:cs="黑体"/>
          <w:lang w:val="en-US" w:eastAsia="zh-CN"/>
        </w:rPr>
      </w:pPr>
      <w:r>
        <w:rPr>
          <w:rStyle w:val="11"/>
          <w:rFonts w:hint="eastAsia" w:ascii="黑体" w:hAnsi="黑体" w:eastAsia="黑体" w:cs="黑体"/>
          <w:lang w:val="en-US" w:eastAsia="zh-CN"/>
        </w:rPr>
        <w:t>第三十四条</w:t>
      </w:r>
      <w:r>
        <w:rPr>
          <w:rStyle w:val="11"/>
          <w:rFonts w:hint="eastAsia" w:ascii="仿宋" w:hAnsi="仿宋" w:eastAsia="仿宋" w:cs="仿宋"/>
          <w:lang w:val="en-US" w:eastAsia="zh-CN"/>
        </w:rPr>
        <w:t xml:space="preserve"> 违反第二十六条规定，食品生产经营场所监控画面未覆盖主要操作区，或者未保持实时在线的，由市场监督管理部门责令改正。拒不改正，入网餐饮服务提供者为个人的，处以200元以上1000元以下罚款；入网餐饮服务提供者为单位的，处以5000元以上1万元以下罚款。</w:t>
      </w:r>
    </w:p>
    <w:p>
      <w:pPr>
        <w:pStyle w:val="8"/>
        <w:bidi w:val="0"/>
        <w:ind w:left="0" w:leftChars="0" w:firstLine="0" w:firstLineChars="0"/>
        <w:jc w:val="center"/>
        <w:rPr>
          <w:rStyle w:val="11"/>
          <w:rFonts w:hint="eastAsia" w:ascii="黑体" w:hAnsi="黑体" w:eastAsia="黑体" w:cs="黑体"/>
          <w:lang w:val="en-US" w:eastAsia="zh-CN"/>
        </w:rPr>
      </w:pPr>
    </w:p>
    <w:p>
      <w:pPr>
        <w:pStyle w:val="8"/>
        <w:bidi w:val="0"/>
        <w:ind w:left="0" w:leftChars="0" w:firstLine="0" w:firstLineChars="0"/>
        <w:jc w:val="center"/>
        <w:rPr>
          <w:rStyle w:val="11"/>
          <w:rFonts w:hint="eastAsia" w:ascii="黑体" w:hAnsi="黑体" w:eastAsia="黑体" w:cs="黑体"/>
          <w:lang w:val="en-US" w:eastAsia="zh-CN"/>
        </w:rPr>
      </w:pPr>
      <w:r>
        <w:rPr>
          <w:rStyle w:val="11"/>
          <w:rFonts w:hint="eastAsia" w:ascii="黑体" w:hAnsi="黑体" w:eastAsia="黑体" w:cs="黑体"/>
          <w:lang w:val="en-US" w:eastAsia="zh-CN"/>
        </w:rPr>
        <w:t>第六章  附则</w:t>
      </w:r>
    </w:p>
    <w:p>
      <w:pPr>
        <w:pStyle w:val="8"/>
        <w:bidi w:val="0"/>
        <w:rPr>
          <w:rStyle w:val="11"/>
          <w:rFonts w:hint="eastAsia" w:ascii="黑体" w:hAnsi="黑体" w:eastAsia="黑体" w:cs="黑体"/>
          <w:lang w:val="en-US" w:eastAsia="zh-CN"/>
        </w:rPr>
      </w:pPr>
    </w:p>
    <w:p>
      <w:pPr>
        <w:pStyle w:val="8"/>
        <w:bidi w:val="0"/>
        <w:rPr>
          <w:rStyle w:val="11"/>
          <w:rFonts w:ascii="仿宋" w:hAnsi="仿宋" w:eastAsia="仿宋" w:cs="仿宋"/>
        </w:rPr>
      </w:pPr>
      <w:r>
        <w:rPr>
          <w:rStyle w:val="11"/>
          <w:rFonts w:hint="eastAsia" w:ascii="黑体" w:hAnsi="黑体" w:eastAsia="黑体" w:cs="黑体"/>
          <w:lang w:val="en-US" w:eastAsia="zh-CN"/>
        </w:rPr>
        <w:t>第三十五条</w:t>
      </w:r>
      <w:r>
        <w:rPr>
          <w:rStyle w:val="11"/>
          <w:rFonts w:hint="eastAsia" w:ascii="仿宋" w:hAnsi="仿宋" w:eastAsia="仿宋" w:cs="仿宋"/>
          <w:lang w:val="en-US" w:eastAsia="zh-CN"/>
        </w:rPr>
        <w:t xml:space="preserve"> </w:t>
      </w:r>
      <w:r>
        <w:rPr>
          <w:rStyle w:val="11"/>
          <w:rFonts w:ascii="仿宋" w:hAnsi="仿宋" w:eastAsia="仿宋" w:cs="仿宋"/>
        </w:rPr>
        <w:t>本办法下列用语的含义：</w:t>
      </w:r>
    </w:p>
    <w:p>
      <w:pPr>
        <w:pStyle w:val="8"/>
        <w:bidi w:val="0"/>
        <w:rPr>
          <w:rStyle w:val="11"/>
          <w:rFonts w:ascii="仿宋" w:hAnsi="仿宋" w:eastAsia="仿宋" w:cs="仿宋"/>
        </w:rPr>
      </w:pPr>
      <w:r>
        <w:rPr>
          <w:rStyle w:val="11"/>
          <w:rFonts w:ascii="仿宋" w:hAnsi="仿宋" w:eastAsia="仿宋" w:cs="仿宋"/>
        </w:rPr>
        <w:t>入网餐饮服务提供者，是指通过第三方网络平台和自建网站提供餐饮服务的餐饮服务提供者。</w:t>
      </w:r>
    </w:p>
    <w:p>
      <w:pPr>
        <w:pStyle w:val="8"/>
        <w:bidi w:val="0"/>
        <w:rPr>
          <w:rStyle w:val="11"/>
          <w:rFonts w:ascii="仿宋" w:hAnsi="仿宋" w:eastAsia="仿宋" w:cs="仿宋"/>
        </w:rPr>
      </w:pPr>
      <w:r>
        <w:rPr>
          <w:rStyle w:val="11"/>
          <w:rFonts w:ascii="仿宋" w:hAnsi="仿宋" w:eastAsia="仿宋" w:cs="仿宋"/>
        </w:rPr>
        <w:t>网络餐饮人工智能轮巡监督管理系统，是指通过接入入网餐饮服务提供者食品生产经营场所的监控视频，运用人工智能视觉识别技术对卫生情况进行巡检，保证公众知情权和监督权的信息化监督管理系统。</w:t>
      </w:r>
    </w:p>
    <w:p>
      <w:pPr>
        <w:pStyle w:val="8"/>
        <w:bidi w:val="0"/>
        <w:rPr>
          <w:rStyle w:val="11"/>
          <w:rFonts w:hint="eastAsia" w:ascii="黑体" w:hAnsi="黑体" w:eastAsia="黑体" w:cs="黑体"/>
          <w:lang w:val="en-US" w:eastAsia="zh-CN"/>
        </w:rPr>
      </w:pPr>
      <w:r>
        <w:rPr>
          <w:rStyle w:val="11"/>
          <w:rFonts w:ascii="仿宋" w:hAnsi="仿宋" w:eastAsia="仿宋" w:cs="仿宋"/>
        </w:rPr>
        <w:t>食品安全封签，是指外送餐品打包时，应使用的开启后无法复原的封签或者一次性外包装袋。</w:t>
      </w:r>
    </w:p>
    <w:p>
      <w:pPr>
        <w:pStyle w:val="8"/>
        <w:bidi w:val="0"/>
        <w:rPr>
          <w:rStyle w:val="11"/>
          <w:rFonts w:hint="eastAsia" w:ascii="黑体" w:hAnsi="黑体" w:eastAsia="黑体" w:cs="黑体"/>
          <w:lang w:val="en-US" w:eastAsia="zh-CN"/>
        </w:rPr>
      </w:pPr>
      <w:r>
        <w:rPr>
          <w:rStyle w:val="11"/>
          <w:rFonts w:hint="eastAsia" w:ascii="黑体" w:hAnsi="黑体" w:eastAsia="黑体" w:cs="黑体"/>
          <w:lang w:val="en-US" w:eastAsia="zh-CN"/>
        </w:rPr>
        <w:t>第三十六条</w:t>
      </w:r>
      <w:r>
        <w:rPr>
          <w:rStyle w:val="11"/>
          <w:rFonts w:hint="eastAsia" w:ascii="仿宋" w:hAnsi="仿宋" w:eastAsia="仿宋" w:cs="仿宋"/>
          <w:lang w:val="en-US" w:eastAsia="zh-CN"/>
        </w:rPr>
        <w:t xml:space="preserve"> </w:t>
      </w:r>
      <w:r>
        <w:rPr>
          <w:rStyle w:val="11"/>
          <w:rFonts w:ascii="仿宋" w:hAnsi="仿宋" w:eastAsia="仿宋" w:cs="仿宋"/>
        </w:rPr>
        <w:t>本办法所称以上、以下，包括本数。</w:t>
      </w:r>
    </w:p>
    <w:p>
      <w:pPr>
        <w:pStyle w:val="8"/>
        <w:bidi w:val="0"/>
        <w:rPr>
          <w:rStyle w:val="11"/>
          <w:rFonts w:hint="eastAsia" w:ascii="黑体" w:hAnsi="黑体" w:eastAsia="黑体" w:cs="黑体"/>
          <w:lang w:val="en-US" w:eastAsia="zh-CN"/>
        </w:rPr>
      </w:pPr>
      <w:r>
        <w:rPr>
          <w:rStyle w:val="11"/>
          <w:rFonts w:hint="eastAsia" w:ascii="黑体" w:hAnsi="黑体" w:eastAsia="黑体" w:cs="黑体"/>
          <w:lang w:val="en-US" w:eastAsia="zh-CN"/>
        </w:rPr>
        <w:t>第三十七条</w:t>
      </w:r>
      <w:r>
        <w:rPr>
          <w:rStyle w:val="11"/>
          <w:rFonts w:hint="eastAsia" w:ascii="仿宋" w:hAnsi="仿宋" w:eastAsia="仿宋" w:cs="仿宋"/>
          <w:lang w:val="en-US" w:eastAsia="zh-CN"/>
        </w:rPr>
        <w:t xml:space="preserve"> </w:t>
      </w:r>
      <w:r>
        <w:rPr>
          <w:rStyle w:val="11"/>
          <w:rFonts w:ascii="仿宋" w:hAnsi="仿宋" w:eastAsia="仿宋" w:cs="仿宋"/>
        </w:rPr>
        <w:t>本办法自2023年6月15日起施行。</w:t>
      </w:r>
    </w:p>
    <w:p>
      <w:pPr>
        <w:pStyle w:val="8"/>
        <w:bidi w:val="0"/>
        <w:rPr>
          <w:rStyle w:val="11"/>
          <w:rFonts w:hint="eastAsia" w:ascii="仿宋" w:hAnsi="仿宋" w:eastAsia="仿宋" w:cs="仿宋"/>
          <w:lang w:val="en-US" w:eastAsia="zh-CN"/>
        </w:rPr>
      </w:pPr>
    </w:p>
    <w:p>
      <w:pPr>
        <w:pStyle w:val="8"/>
        <w:bidi w:val="0"/>
        <w:rPr>
          <w:rStyle w:val="11"/>
          <w:rFonts w:hint="eastAsia" w:ascii="仿宋" w:hAnsi="仿宋" w:eastAsia="仿宋" w:cs="仿宋"/>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szCs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attachedTemplate r:id="rId1"/>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Y2JkMjU3NGYzZTEwMzZmMGFkZWViYmNkYWU3NDIifQ=="/>
  </w:docVars>
  <w:rsids>
    <w:rsidRoot w:val="7D2B3162"/>
    <w:rsid w:val="014063FE"/>
    <w:rsid w:val="01884C6D"/>
    <w:rsid w:val="019E71BD"/>
    <w:rsid w:val="02337A29"/>
    <w:rsid w:val="03306F61"/>
    <w:rsid w:val="04B679C3"/>
    <w:rsid w:val="06634057"/>
    <w:rsid w:val="080F63D8"/>
    <w:rsid w:val="083F77DA"/>
    <w:rsid w:val="09341458"/>
    <w:rsid w:val="0B0912D7"/>
    <w:rsid w:val="13F114D7"/>
    <w:rsid w:val="152D2DCA"/>
    <w:rsid w:val="16D52E46"/>
    <w:rsid w:val="17607826"/>
    <w:rsid w:val="1DEC284C"/>
    <w:rsid w:val="1E6523AC"/>
    <w:rsid w:val="22440422"/>
    <w:rsid w:val="233448D1"/>
    <w:rsid w:val="253B13E6"/>
    <w:rsid w:val="2F644EA6"/>
    <w:rsid w:val="31A15F24"/>
    <w:rsid w:val="35DF63F6"/>
    <w:rsid w:val="378B575B"/>
    <w:rsid w:val="382A0C93"/>
    <w:rsid w:val="38D469ED"/>
    <w:rsid w:val="395347B5"/>
    <w:rsid w:val="39A232A0"/>
    <w:rsid w:val="39E745AA"/>
    <w:rsid w:val="3B5A6BBB"/>
    <w:rsid w:val="3BBB6A39"/>
    <w:rsid w:val="3EDA13A6"/>
    <w:rsid w:val="42F058B7"/>
    <w:rsid w:val="436109F6"/>
    <w:rsid w:val="441A38D4"/>
    <w:rsid w:val="464F4CEE"/>
    <w:rsid w:val="484841F1"/>
    <w:rsid w:val="4BC77339"/>
    <w:rsid w:val="4C9236C5"/>
    <w:rsid w:val="4D4A01EE"/>
    <w:rsid w:val="4FDA2B47"/>
    <w:rsid w:val="505C172E"/>
    <w:rsid w:val="528E7037"/>
    <w:rsid w:val="52F46F0B"/>
    <w:rsid w:val="53D8014D"/>
    <w:rsid w:val="55D10666"/>
    <w:rsid w:val="55E064E0"/>
    <w:rsid w:val="572C6D10"/>
    <w:rsid w:val="576C5887"/>
    <w:rsid w:val="593D72CD"/>
    <w:rsid w:val="5C805F73"/>
    <w:rsid w:val="5DC34279"/>
    <w:rsid w:val="5E7C3B11"/>
    <w:rsid w:val="608816D1"/>
    <w:rsid w:val="60EF4E7F"/>
    <w:rsid w:val="64E714F0"/>
    <w:rsid w:val="657B2A4C"/>
    <w:rsid w:val="665233C1"/>
    <w:rsid w:val="69B14654"/>
    <w:rsid w:val="6AD9688B"/>
    <w:rsid w:val="6C722247"/>
    <w:rsid w:val="6D0E3F22"/>
    <w:rsid w:val="6FEF6FD9"/>
    <w:rsid w:val="706847A6"/>
    <w:rsid w:val="74F26362"/>
    <w:rsid w:val="77733624"/>
    <w:rsid w:val="7BE57342"/>
    <w:rsid w:val="7C137CFC"/>
    <w:rsid w:val="7C9011D9"/>
    <w:rsid w:val="7D2B3162"/>
    <w:rsid w:val="7DC651C5"/>
    <w:rsid w:val="7DD868F1"/>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宋体" w:hAnsi="宋体" w:eastAsia="宋体" w:cs="宋体"/>
      <w:sz w:val="31"/>
      <w:szCs w:val="31"/>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9">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0">
    <w:name w:val="条数"/>
    <w:basedOn w:val="1"/>
    <w:link w:val="11"/>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1">
    <w:name w:val="条数 Char"/>
    <w:link w:val="10"/>
    <w:qFormat/>
    <w:uiPriority w:val="0"/>
    <w:rPr>
      <w:rFonts w:hint="eastAsia" w:ascii="黑体" w:hAnsi="黑体" w:eastAsia="黑体" w:cs="黑体"/>
      <w:color w:val="333333"/>
      <w:sz w:val="32"/>
      <w:szCs w:val="32"/>
      <w:shd w:val="clear" w:color="auto" w:fill="FFFFFF"/>
    </w:rPr>
  </w:style>
  <w:style w:type="paragraph" w:customStyle="1" w:styleId="12">
    <w:name w:val="规章题注"/>
    <w:basedOn w:val="1"/>
    <w:link w:val="13"/>
    <w:qFormat/>
    <w:uiPriority w:val="0"/>
    <w:pPr>
      <w:ind w:firstLine="880" w:firstLineChars="200"/>
      <w:jc w:val="both"/>
    </w:pPr>
    <w:rPr>
      <w:rFonts w:hint="eastAsia" w:ascii="楷体_GB2312" w:hAnsi="楷体_GB2312" w:eastAsia="楷体_GB2312" w:cs="楷体_GB2312"/>
      <w:color w:val="333333"/>
      <w:sz w:val="32"/>
      <w:szCs w:val="32"/>
      <w:shd w:val="clear" w:color="auto" w:fill="FFFFFF"/>
    </w:rPr>
  </w:style>
  <w:style w:type="character" w:customStyle="1" w:styleId="13">
    <w:name w:val="规章题注 Char"/>
    <w:link w:val="12"/>
    <w:qFormat/>
    <w:uiPriority w:val="0"/>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Documents\WeChat%20Files\wxid_pnzvvqlxwxxk22\FileStorage\File\2021-11\&#35268;&#31456;&#25991;&#23383;&#19979;&#36733;&#27169;&#26495;(1).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2</Pages>
  <Words>703</Words>
  <Characters>720</Characters>
  <Lines>1</Lines>
  <Paragraphs>1</Paragraphs>
  <TotalTime>0</TotalTime>
  <ScaleCrop>false</ScaleCrop>
  <LinksUpToDate>false</LinksUpToDate>
  <CharactersWithSpaces>730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2021-11-17T08:59:00Z</dcterms:created>
  <dc:creator>1</dc:creator>
  <cp:lastModifiedBy>JEX</cp:lastModifiedBy>
  <dcterms:modified xsi:type="dcterms:W3CDTF">2023-06-07T02:43:21Z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C2A6FFB16A684EEDBE11E1D80104731A_13</vt:lpwstr>
  </property>
</Properties>
</file>