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Arial Unicode MS" w:hAnsi="Arial Unicode MS" w:eastAsia="Arial Unicode MS" w:cs="Arial Unicode MS"/>
          <w:color w:val="auto"/>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Arial Unicode MS" w:hAnsi="Arial Unicode MS" w:eastAsia="Arial Unicode MS" w:cs="Arial Unicode MS"/>
          <w:color w:val="auto"/>
          <w:spacing w:val="11"/>
          <w:sz w:val="44"/>
          <w:szCs w:val="44"/>
          <w:lang w:val="en-US" w:eastAsia="zh-CN"/>
        </w:rPr>
      </w:pPr>
    </w:p>
    <w:p>
      <w:pPr>
        <w:pStyle w:val="16"/>
        <w:pageBreakBefore w:val="0"/>
        <w:widowControl w:val="0"/>
        <w:kinsoku/>
        <w:wordWrap/>
        <w:overflowPunct/>
        <w:topLinePunct w:val="0"/>
        <w:autoSpaceDE/>
        <w:autoSpaceDN/>
        <w:bidi w:val="0"/>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闽</w:t>
      </w:r>
      <w:r>
        <w:rPr>
          <w:rFonts w:hint="eastAsia" w:ascii="仿宋_GB2312" w:hAnsi="仿宋_GB2312" w:eastAsia="仿宋_GB2312" w:cs="仿宋_GB2312"/>
          <w:color w:val="auto"/>
          <w:sz w:val="32"/>
          <w:szCs w:val="32"/>
          <w:lang w:val="en-US" w:eastAsia="zh-CN"/>
        </w:rPr>
        <w:t>科才函</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号</w:t>
      </w:r>
    </w:p>
    <w:p>
      <w:pPr>
        <w:pStyle w:val="16"/>
        <w:pageBreakBefore w:val="0"/>
        <w:widowControl w:val="0"/>
        <w:kinsoku/>
        <w:wordWrap/>
        <w:overflowPunct/>
        <w:topLinePunct w:val="0"/>
        <w:autoSpaceDE/>
        <w:autoSpaceDN/>
        <w:bidi w:val="0"/>
        <w:spacing w:line="520" w:lineRule="exact"/>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auto"/>
          <w:spacing w:val="11"/>
          <w:sz w:val="44"/>
          <w:szCs w:val="44"/>
          <w:lang w:val="en-US" w:eastAsia="zh-CN"/>
        </w:rPr>
      </w:pPr>
      <w:r>
        <w:rPr>
          <w:rFonts w:hint="eastAsia" w:ascii="方正小标宋_GBK" w:hAnsi="方正小标宋_GBK" w:eastAsia="方正小标宋_GBK" w:cs="方正小标宋_GBK"/>
          <w:color w:val="auto"/>
          <w:spacing w:val="11"/>
          <w:sz w:val="44"/>
          <w:szCs w:val="44"/>
          <w:lang w:val="en-US" w:eastAsia="zh-CN"/>
        </w:rPr>
        <w:t>福建省科学技术厅关于邀请参加第二届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auto"/>
          <w:spacing w:val="11"/>
          <w:sz w:val="44"/>
          <w:szCs w:val="44"/>
          <w:lang w:val="en-US" w:eastAsia="zh-CN"/>
        </w:rPr>
      </w:pPr>
      <w:r>
        <w:rPr>
          <w:rFonts w:hint="eastAsia" w:ascii="方正小标宋_GBK" w:hAnsi="方正小标宋_GBK" w:eastAsia="方正小标宋_GBK" w:cs="方正小标宋_GBK"/>
          <w:color w:val="auto"/>
          <w:spacing w:val="11"/>
          <w:sz w:val="44"/>
          <w:szCs w:val="44"/>
          <w:lang w:val="en-US" w:eastAsia="zh-CN"/>
        </w:rPr>
        <w:t>中国侨智发展大会海内外侨界人才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auto"/>
          <w:spacing w:val="11"/>
          <w:sz w:val="44"/>
          <w:szCs w:val="44"/>
          <w:lang w:val="en-US" w:eastAsia="zh-CN"/>
        </w:rPr>
      </w:pPr>
      <w:r>
        <w:rPr>
          <w:rFonts w:hint="eastAsia" w:ascii="方正小标宋_GBK" w:hAnsi="方正小标宋_GBK" w:eastAsia="方正小标宋_GBK" w:cs="方正小标宋_GBK"/>
          <w:color w:val="auto"/>
          <w:spacing w:val="11"/>
          <w:sz w:val="44"/>
          <w:szCs w:val="44"/>
          <w:lang w:val="en-US" w:eastAsia="zh-CN"/>
        </w:rPr>
        <w:t>与技术供需对接暨“揭榜挂帅”</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pacing w:val="11"/>
          <w:sz w:val="44"/>
          <w:szCs w:val="44"/>
          <w:lang w:val="en-US" w:eastAsia="zh-CN"/>
        </w:rPr>
        <w:t>专场活动的通知</w:t>
      </w:r>
    </w:p>
    <w:p>
      <w:pPr>
        <w:pageBreakBefore w:val="0"/>
        <w:widowControl w:val="0"/>
        <w:kinsoku/>
        <w:wordWrap/>
        <w:overflowPunct/>
        <w:topLinePunct w:val="0"/>
        <w:autoSpaceDE/>
        <w:autoSpaceDN/>
        <w:bidi w:val="0"/>
        <w:spacing w:line="520" w:lineRule="exact"/>
        <w:jc w:val="center"/>
        <w:rPr>
          <w:rFonts w:hint="eastAsia"/>
          <w:color w:val="auto"/>
          <w:lang w:val="en-US" w:eastAsia="zh-CN"/>
        </w:rPr>
      </w:pPr>
    </w:p>
    <w:p>
      <w:pPr>
        <w:pageBreakBefore w:val="0"/>
        <w:widowControl w:val="0"/>
        <w:kinsoku/>
        <w:wordWrap/>
        <w:overflowPunct/>
        <w:topLinePunct w:val="0"/>
        <w:autoSpaceDE/>
        <w:autoSpaceDN/>
        <w:bidi w:val="0"/>
        <w:spacing w:line="520" w:lineRule="exact"/>
        <w:ind w:left="0" w:leftChars="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尊敬的海内外高层次人才：</w:t>
      </w:r>
    </w:p>
    <w:p>
      <w:pPr>
        <w:pageBreakBefore w:val="0"/>
        <w:widowControl w:val="0"/>
        <w:kinsoku/>
        <w:wordWrap/>
        <w:overflowPunct/>
        <w:topLinePunct w:val="0"/>
        <w:autoSpaceDE/>
        <w:autoSpaceDN/>
        <w:bidi w:val="0"/>
        <w:spacing w:line="520" w:lineRule="exact"/>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为汇聚海内外侨界人才智慧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引领创新驱动，助力新质生产力发展，省</w:t>
      </w:r>
      <w:r>
        <w:rPr>
          <w:rFonts w:hint="eastAsia" w:ascii="仿宋_GB2312" w:hAnsi="仿宋_GB2312" w:eastAsia="仿宋_GB2312" w:cs="仿宋_GB2312"/>
          <w:color w:val="auto"/>
          <w:sz w:val="32"/>
          <w:szCs w:val="32"/>
          <w:lang w:eastAsia="zh-CN"/>
        </w:rPr>
        <w:t>科技</w:t>
      </w:r>
      <w:r>
        <w:rPr>
          <w:rFonts w:hint="eastAsia" w:ascii="仿宋_GB2312" w:hAnsi="仿宋_GB2312" w:eastAsia="仿宋_GB2312" w:cs="仿宋_GB2312"/>
          <w:color w:val="auto"/>
          <w:sz w:val="32"/>
          <w:szCs w:val="32"/>
        </w:rPr>
        <w:t>厅</w:t>
      </w:r>
      <w:r>
        <w:rPr>
          <w:rFonts w:hint="eastAsia" w:ascii="仿宋_GB2312" w:hAnsi="仿宋_GB2312" w:eastAsia="仿宋_GB2312" w:cs="仿宋_GB2312"/>
          <w:color w:val="auto"/>
          <w:sz w:val="32"/>
          <w:szCs w:val="32"/>
          <w:lang w:val="en-US" w:eastAsia="zh-CN"/>
        </w:rPr>
        <w:t>定于12月17日上午在第二届中国侨智发展大会上举办海内外侨界人才与技术供需对接暨“揭榜挂帅”专场活动，诚邀海内外高层次人才报名参加此次活动。</w:t>
      </w:r>
    </w:p>
    <w:p>
      <w:pPr>
        <w:pageBreakBefore w:val="0"/>
        <w:widowControl w:val="0"/>
        <w:numPr>
          <w:ilvl w:val="0"/>
          <w:numId w:val="0"/>
        </w:numPr>
        <w:kinsoku/>
        <w:wordWrap/>
        <w:overflowPunct/>
        <w:topLinePunct w:val="0"/>
        <w:autoSpaceDE/>
        <w:autoSpaceDN/>
        <w:bidi w:val="0"/>
        <w:spacing w:line="520" w:lineRule="exact"/>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一、活动内容</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本次</w:t>
      </w:r>
      <w:r>
        <w:rPr>
          <w:rFonts w:hint="eastAsia" w:ascii="仿宋_GB2312" w:hAnsi="仿宋_GB2312" w:eastAsia="仿宋_GB2312" w:cs="仿宋_GB2312"/>
          <w:color w:val="auto"/>
          <w:sz w:val="32"/>
          <w:szCs w:val="32"/>
          <w:lang w:val="en-US" w:eastAsia="zh-CN"/>
        </w:rPr>
        <w:t>海内外侨界人才与技术供需对接暨“揭榜挂帅”专场活动</w:t>
      </w:r>
      <w:r>
        <w:rPr>
          <w:rFonts w:hint="eastAsia" w:ascii="仿宋_GB2312" w:hAnsi="仿宋_GB2312" w:eastAsia="仿宋_GB2312" w:cs="仿宋_GB2312"/>
          <w:color w:val="auto"/>
          <w:sz w:val="32"/>
          <w:szCs w:val="32"/>
        </w:rPr>
        <w:t>以“智强福建”为主题，内容包括</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福建省科技创新政策推介</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eastAsia="zh-CN"/>
        </w:rPr>
        <w:t>省市部分</w:t>
      </w:r>
      <w:r>
        <w:rPr>
          <w:rFonts w:hint="eastAsia" w:ascii="仿宋_GB2312" w:hAnsi="仿宋_GB2312" w:eastAsia="仿宋_GB2312" w:cs="仿宋_GB2312"/>
          <w:color w:val="auto"/>
          <w:sz w:val="32"/>
          <w:szCs w:val="32"/>
        </w:rPr>
        <w:t>“揭榜挂帅”攻关项目</w:t>
      </w:r>
      <w:r>
        <w:rPr>
          <w:rFonts w:hint="eastAsia" w:ascii="仿宋_GB2312" w:hAnsi="仿宋_GB2312" w:eastAsia="仿宋_GB2312" w:cs="仿宋_GB2312"/>
          <w:color w:val="auto"/>
          <w:sz w:val="32"/>
          <w:szCs w:val="32"/>
          <w:lang w:eastAsia="zh-CN"/>
        </w:rPr>
        <w:t>现场签约；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（三）展示</w:t>
      </w:r>
      <w:r>
        <w:rPr>
          <w:rFonts w:hint="eastAsia" w:ascii="仿宋_GB2312" w:hAnsi="仿宋_GB2312" w:eastAsia="仿宋_GB2312" w:cs="仿宋_GB2312"/>
          <w:color w:val="auto"/>
          <w:sz w:val="32"/>
          <w:szCs w:val="32"/>
        </w:rPr>
        <w:t>“海洋负排放国际大科学计划”和省创新实验室等科技创新平台建设成效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面向海内外人才发布科技人才需求</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（四）海内外高层次人才、省级科技创新平台、企业三方对接交流，</w:t>
      </w:r>
      <w:r>
        <w:rPr>
          <w:rFonts w:hint="eastAsia" w:ascii="仿宋_GB2312" w:hAnsi="仿宋_GB2312" w:eastAsia="仿宋_GB2312" w:cs="仿宋_GB2312"/>
          <w:color w:val="auto"/>
          <w:sz w:val="32"/>
          <w:szCs w:val="32"/>
        </w:rPr>
        <w:t>促进科技人才（团队）同产业的同频共振。</w:t>
      </w:r>
    </w:p>
    <w:p>
      <w:pPr>
        <w:pStyle w:val="16"/>
        <w:pageBreakBefore w:val="0"/>
        <w:widowControl w:val="0"/>
        <w:kinsoku/>
        <w:wordWrap/>
        <w:overflowPunct/>
        <w:topLinePunct w:val="0"/>
        <w:autoSpaceDE/>
        <w:autoSpaceDN/>
        <w:bidi w:val="0"/>
        <w:spacing w:line="520" w:lineRule="exact"/>
        <w:ind w:left="0" w:leftChars="0" w:firstLine="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活动现场设立“福建科技特装馆”，展览展示我省推动科技创新和招才引智的政策环境，展示“海洋负排放国际大科学计划”、省创新实验室等科技创新平台建设成效，展示“揭榜挂帅”攻关机制及成效情况等。</w:t>
      </w:r>
    </w:p>
    <w:p>
      <w:pPr>
        <w:pageBreakBefore w:val="0"/>
        <w:widowControl w:val="0"/>
        <w:numPr>
          <w:ilvl w:val="0"/>
          <w:numId w:val="0"/>
        </w:numPr>
        <w:kinsoku/>
        <w:wordWrap/>
        <w:overflowPunct/>
        <w:topLinePunct w:val="0"/>
        <w:autoSpaceDE/>
        <w:autoSpaceDN/>
        <w:bidi w:val="0"/>
        <w:spacing w:line="520" w:lineRule="exact"/>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二、邀请对象</w:t>
      </w:r>
    </w:p>
    <w:p>
      <w:pPr>
        <w:pStyle w:val="6"/>
        <w:pageBreakBefore w:val="0"/>
        <w:widowControl w:val="0"/>
        <w:numPr>
          <w:ilvl w:val="0"/>
          <w:numId w:val="0"/>
        </w:numPr>
        <w:kinsoku/>
        <w:wordWrap/>
        <w:overflowPunct/>
        <w:topLinePunct w:val="0"/>
        <w:autoSpaceDE/>
        <w:autoSpaceDN/>
        <w:bidi w:val="0"/>
        <w:spacing w:after="0"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海外优秀博士、硕士。博士、硕士均要求毕业(就读)于世界排名前200名的高校或所属学科排名全球前50名。大学排名以最新ARWU世界大学学术排名、QS世界大学排名和THE世界大学排名为准,学科排名以上述三个机构提供的最新世界大学学科排名为准，符合其中之一即可。</w:t>
      </w:r>
    </w:p>
    <w:p>
      <w:pPr>
        <w:pStyle w:val="8"/>
        <w:pageBreakBefore w:val="0"/>
        <w:widowControl w:val="0"/>
        <w:kinsoku/>
        <w:wordWrap/>
        <w:overflowPunct/>
        <w:topLinePunct w:val="0"/>
        <w:autoSpaceDE/>
        <w:autoSpaceDN/>
        <w:bidi w:val="0"/>
        <w:spacing w:line="52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（二）专家学者。主要包括：国内外名校博士、博士后等高层次人才，高校领导，重点领域专家，原则上为处级（含）以上职级或具有副高级以上职称人员。</w:t>
      </w:r>
    </w:p>
    <w:p>
      <w:pPr>
        <w:pStyle w:val="8"/>
        <w:pageBreakBefore w:val="0"/>
        <w:widowControl w:val="0"/>
        <w:kinsoku/>
        <w:wordWrap/>
        <w:overflowPunct/>
        <w:topLinePunct w:val="0"/>
        <w:autoSpaceDE/>
        <w:autoSpaceDN/>
        <w:bidi w:val="0"/>
        <w:spacing w:line="52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（三）社团协会联盟负责人。主要包括：海外科技社团负责人，专业社团负责人，海外校友会负责人。</w:t>
      </w:r>
    </w:p>
    <w:p>
      <w:pPr>
        <w:pStyle w:val="8"/>
        <w:pageBreakBefore w:val="0"/>
        <w:widowControl w:val="0"/>
        <w:kinsoku/>
        <w:wordWrap/>
        <w:overflowPunct/>
        <w:topLinePunct w:val="0"/>
        <w:autoSpaceDE/>
        <w:autoSpaceDN/>
        <w:bidi w:val="0"/>
        <w:spacing w:line="52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（四）新侨人士代表。主要包括：中国侨联新侨创新创业联盟理事，新侨创新创业精英，归国留学生代表，有一定影响力的侨商侨领。</w:t>
      </w:r>
    </w:p>
    <w:p>
      <w:pPr>
        <w:pStyle w:val="8"/>
        <w:pageBreakBefore w:val="0"/>
        <w:widowControl w:val="0"/>
        <w:kinsoku/>
        <w:wordWrap/>
        <w:overflowPunct/>
        <w:topLinePunct w:val="0"/>
        <w:autoSpaceDE/>
        <w:autoSpaceDN/>
        <w:bidi w:val="0"/>
        <w:spacing w:line="52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（五）企业人员。主要包括：国企、侨企负责人，参展单位代表等。</w:t>
      </w:r>
    </w:p>
    <w:p>
      <w:pPr>
        <w:pStyle w:val="8"/>
        <w:pageBreakBefore w:val="0"/>
        <w:widowControl w:val="0"/>
        <w:kinsoku/>
        <w:wordWrap/>
        <w:overflowPunct/>
        <w:topLinePunct w:val="0"/>
        <w:autoSpaceDE/>
        <w:autoSpaceDN/>
        <w:bidi w:val="0"/>
        <w:spacing w:line="52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（六）科技园区、引才引智机构。主要包括：科技园区负责人，孵化投资机构负责人，引才引智机构负责人。</w:t>
      </w:r>
    </w:p>
    <w:p>
      <w:pPr>
        <w:pStyle w:val="8"/>
        <w:pageBreakBefore w:val="0"/>
        <w:widowControl w:val="0"/>
        <w:kinsoku/>
        <w:wordWrap/>
        <w:overflowPunct/>
        <w:topLinePunct w:val="0"/>
        <w:autoSpaceDE/>
        <w:autoSpaceDN/>
        <w:bidi w:val="0"/>
        <w:spacing w:line="52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（七）具有海外硕士及以上学位的急需紧缺人才。</w:t>
      </w:r>
    </w:p>
    <w:p>
      <w:pPr>
        <w:pageBreakBefore w:val="0"/>
        <w:widowControl w:val="0"/>
        <w:numPr>
          <w:ilvl w:val="0"/>
          <w:numId w:val="0"/>
        </w:numPr>
        <w:kinsoku/>
        <w:wordWrap/>
        <w:overflowPunct/>
        <w:topLinePunct w:val="0"/>
        <w:autoSpaceDE/>
        <w:autoSpaceDN/>
        <w:bidi w:val="0"/>
        <w:spacing w:line="520" w:lineRule="exact"/>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三、费用报销</w:t>
      </w:r>
    </w:p>
    <w:p>
      <w:pPr>
        <w:keepNext w:val="0"/>
        <w:keepLines w:val="0"/>
        <w:pageBreakBefore w:val="0"/>
        <w:widowControl w:val="0"/>
        <w:suppressLineNumbers w:val="0"/>
        <w:kinsoku/>
        <w:wordWrap/>
        <w:overflowPunct/>
        <w:topLinePunct w:val="0"/>
        <w:autoSpaceDE/>
        <w:autoSpaceDN/>
        <w:bidi w:val="0"/>
        <w:spacing w:line="520" w:lineRule="exact"/>
        <w:ind w:left="0" w:leftChars="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受邀参会的海内外高层次人才在榕活动期间的食宿由主办单位承担。对于海外到闽参会人员，给予每人最高8000元标准（低于8000元的，据实核算）的国际差旅补助，超出部分由参会人员自理。</w:t>
      </w:r>
    </w:p>
    <w:p>
      <w:pPr>
        <w:pageBreakBefore w:val="0"/>
        <w:widowControl w:val="0"/>
        <w:numPr>
          <w:ilvl w:val="0"/>
          <w:numId w:val="0"/>
        </w:numPr>
        <w:kinsoku/>
        <w:wordWrap/>
        <w:overflowPunct/>
        <w:topLinePunct w:val="0"/>
        <w:autoSpaceDE/>
        <w:autoSpaceDN/>
        <w:bidi w:val="0"/>
        <w:spacing w:line="520" w:lineRule="exact"/>
        <w:ind w:left="0" w:leftChars="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四、活动报名</w:t>
      </w:r>
    </w:p>
    <w:p>
      <w:pPr>
        <w:keepNext w:val="0"/>
        <w:keepLines w:val="0"/>
        <w:pageBreakBefore w:val="0"/>
        <w:widowControl w:val="0"/>
        <w:suppressLineNumbers w:val="0"/>
        <w:kinsoku/>
        <w:wordWrap/>
        <w:overflowPunct/>
        <w:topLinePunct w:val="0"/>
        <w:autoSpaceDE/>
        <w:autoSpaceDN/>
        <w:bidi w:val="0"/>
        <w:spacing w:line="520" w:lineRule="exact"/>
        <w:ind w:left="0" w:leftChars="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请在11月30日前通过文末“报名链接”或扫描“二维码”填写活动报名信息。为保证活动质量，我们将对您的报名信息进行审核，并结合您的专业和以往经历，为您精准对接合适的科技创业创新平台和就业岗位，发放活动邀请函。收到邀请函的嘉宾视为活动报名成功。</w:t>
      </w:r>
    </w:p>
    <w:p>
      <w:pPr>
        <w:pageBreakBefore w:val="0"/>
        <w:widowControl w:val="0"/>
        <w:numPr>
          <w:ilvl w:val="0"/>
          <w:numId w:val="0"/>
        </w:numPr>
        <w:kinsoku/>
        <w:wordWrap/>
        <w:overflowPunct/>
        <w:topLinePunct w:val="0"/>
        <w:autoSpaceDE/>
        <w:autoSpaceDN/>
        <w:bidi w:val="0"/>
        <w:spacing w:line="520" w:lineRule="exact"/>
        <w:ind w:left="0" w:leftChars="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五、报名联系方式</w:t>
      </w:r>
    </w:p>
    <w:p>
      <w:pPr>
        <w:pStyle w:val="6"/>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联系人：丁振海  0591-87833950、13489140804</w:t>
      </w:r>
    </w:p>
    <w:p>
      <w:pPr>
        <w:pStyle w:val="6"/>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电子邮箱：</w:t>
      </w:r>
      <w:r>
        <w:rPr>
          <w:rFonts w:hint="eastAsia" w:ascii="仿宋_GB2312" w:hAnsi="仿宋_GB2312" w:eastAsia="仿宋_GB2312" w:cs="仿宋_GB2312"/>
          <w:color w:val="auto"/>
          <w:sz w:val="32"/>
          <w:szCs w:val="32"/>
          <w:u w:val="none"/>
          <w:lang w:val="en-US" w:eastAsia="zh-CN"/>
        </w:rPr>
        <w:t>wzj@kjt.fujian.gov.cn</w:t>
      </w:r>
    </w:p>
    <w:p>
      <w:pPr>
        <w:pStyle w:val="16"/>
        <w:pageBreakBefore w:val="0"/>
        <w:widowControl w:val="0"/>
        <w:kinsoku/>
        <w:wordWrap/>
        <w:overflowPunct/>
        <w:topLinePunct w:val="0"/>
        <w:autoSpaceDE/>
        <w:autoSpaceDN/>
        <w:bidi w:val="0"/>
        <w:spacing w:line="520" w:lineRule="exact"/>
        <w:ind w:left="0" w:leftChars="0" w:firstLine="64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z w:val="32"/>
          <w:szCs w:val="32"/>
          <w:lang w:eastAsia="zh-CN"/>
        </w:rPr>
        <w:t xml:space="preserve">报名链接：https://www.wjx.top/vm/tRSbPpU.aspx# </w:t>
      </w:r>
    </w:p>
    <w:p>
      <w:pPr>
        <w:pStyle w:val="16"/>
        <w:pageBreakBefore w:val="0"/>
        <w:widowControl w:val="0"/>
        <w:kinsoku/>
        <w:wordWrap/>
        <w:overflowPunct/>
        <w:topLinePunct w:val="0"/>
        <w:autoSpaceDE/>
        <w:autoSpaceDN/>
        <w:bidi w:val="0"/>
        <w:spacing w:line="520" w:lineRule="exact"/>
        <w:ind w:left="0" w:leftChars="0"/>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drawing>
          <wp:anchor distT="0" distB="0" distL="114300" distR="114300" simplePos="0" relativeHeight="251659264" behindDoc="0" locked="0" layoutInCell="1" allowOverlap="1">
            <wp:simplePos x="0" y="0"/>
            <wp:positionH relativeFrom="column">
              <wp:posOffset>1446530</wp:posOffset>
            </wp:positionH>
            <wp:positionV relativeFrom="paragraph">
              <wp:posOffset>38735</wp:posOffset>
            </wp:positionV>
            <wp:extent cx="2132330" cy="2132330"/>
            <wp:effectExtent l="0" t="0" r="1270" b="1270"/>
            <wp:wrapNone/>
            <wp:docPr id="1" name="图片 1" descr="qrcod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qrcode"/>
                    <pic:cNvPicPr>
                      <a:picLocks noChangeAspect="true"/>
                    </pic:cNvPicPr>
                  </pic:nvPicPr>
                  <pic:blipFill>
                    <a:blip r:embed="rId5"/>
                    <a:stretch>
                      <a:fillRect/>
                    </a:stretch>
                  </pic:blipFill>
                  <pic:spPr>
                    <a:xfrm>
                      <a:off x="0" y="0"/>
                      <a:ext cx="2132330" cy="2132330"/>
                    </a:xfrm>
                    <a:prstGeom prst="rect">
                      <a:avLst/>
                    </a:prstGeom>
                  </pic:spPr>
                </pic:pic>
              </a:graphicData>
            </a:graphic>
          </wp:anchor>
        </w:drawing>
      </w:r>
    </w:p>
    <w:p>
      <w:pPr>
        <w:pStyle w:val="16"/>
        <w:pageBreakBefore w:val="0"/>
        <w:widowControl w:val="0"/>
        <w:kinsoku/>
        <w:wordWrap/>
        <w:overflowPunct/>
        <w:topLinePunct w:val="0"/>
        <w:autoSpaceDE/>
        <w:autoSpaceDN/>
        <w:bidi w:val="0"/>
        <w:spacing w:line="520" w:lineRule="exact"/>
        <w:ind w:left="0" w:leftChars="0"/>
        <w:rPr>
          <w:rFonts w:hint="eastAsia" w:ascii="仿宋" w:hAnsi="仿宋" w:eastAsia="仿宋" w:cs="仿宋"/>
          <w:color w:val="auto"/>
          <w:sz w:val="32"/>
          <w:szCs w:val="32"/>
        </w:rPr>
      </w:pPr>
    </w:p>
    <w:p>
      <w:pPr>
        <w:pStyle w:val="20"/>
        <w:pageBreakBefore w:val="0"/>
        <w:widowControl w:val="0"/>
        <w:kinsoku/>
        <w:wordWrap/>
        <w:overflowPunct/>
        <w:topLinePunct w:val="0"/>
        <w:autoSpaceDE/>
        <w:autoSpaceDN/>
        <w:bidi w:val="0"/>
        <w:spacing w:line="520" w:lineRule="exact"/>
        <w:rPr>
          <w:rFonts w:hint="eastAsia" w:ascii="仿宋" w:hAnsi="仿宋" w:eastAsia="仿宋" w:cs="仿宋"/>
          <w:color w:val="auto"/>
          <w:sz w:val="32"/>
          <w:szCs w:val="32"/>
        </w:rPr>
      </w:pPr>
    </w:p>
    <w:p>
      <w:pPr>
        <w:pStyle w:val="20"/>
        <w:pageBreakBefore w:val="0"/>
        <w:widowControl w:val="0"/>
        <w:kinsoku/>
        <w:wordWrap/>
        <w:overflowPunct/>
        <w:topLinePunct w:val="0"/>
        <w:autoSpaceDE/>
        <w:autoSpaceDN/>
        <w:bidi w:val="0"/>
        <w:spacing w:line="520" w:lineRule="exact"/>
        <w:rPr>
          <w:rFonts w:hint="eastAsia" w:ascii="仿宋" w:hAnsi="仿宋" w:eastAsia="仿宋" w:cs="仿宋"/>
          <w:color w:val="auto"/>
          <w:sz w:val="32"/>
          <w:szCs w:val="32"/>
        </w:rPr>
      </w:pPr>
    </w:p>
    <w:p>
      <w:pPr>
        <w:pStyle w:val="20"/>
        <w:pageBreakBefore w:val="0"/>
        <w:widowControl w:val="0"/>
        <w:kinsoku/>
        <w:wordWrap/>
        <w:overflowPunct/>
        <w:topLinePunct w:val="0"/>
        <w:autoSpaceDE/>
        <w:autoSpaceDN/>
        <w:bidi w:val="0"/>
        <w:spacing w:line="520" w:lineRule="exact"/>
        <w:rPr>
          <w:rFonts w:hint="eastAsia" w:ascii="仿宋" w:hAnsi="仿宋" w:eastAsia="仿宋" w:cs="仿宋"/>
          <w:color w:val="auto"/>
          <w:sz w:val="32"/>
          <w:szCs w:val="32"/>
        </w:rPr>
      </w:pPr>
    </w:p>
    <w:p>
      <w:pPr>
        <w:pStyle w:val="20"/>
        <w:pageBreakBefore w:val="0"/>
        <w:widowControl w:val="0"/>
        <w:kinsoku/>
        <w:wordWrap/>
        <w:overflowPunct/>
        <w:topLinePunct w:val="0"/>
        <w:autoSpaceDE/>
        <w:autoSpaceDN/>
        <w:bidi w:val="0"/>
        <w:spacing w:line="520" w:lineRule="exact"/>
        <w:ind w:left="0" w:leftChars="0"/>
        <w:rPr>
          <w:rFonts w:hint="eastAsia"/>
          <w:color w:val="auto"/>
        </w:rPr>
      </w:pPr>
    </w:p>
    <w:p>
      <w:pPr>
        <w:pStyle w:val="20"/>
        <w:keepNext/>
        <w:keepLines/>
        <w:pageBreakBefore w:val="0"/>
        <w:widowControl w:val="0"/>
        <w:kinsoku/>
        <w:wordWrap/>
        <w:overflowPunct/>
        <w:topLinePunct w:val="0"/>
        <w:autoSpaceDE/>
        <w:autoSpaceDN/>
        <w:bidi w:val="0"/>
        <w:adjustRightInd w:val="0"/>
        <w:snapToGrid/>
        <w:spacing w:before="157" w:beforeLines="50" w:line="520" w:lineRule="exact"/>
        <w:ind w:left="0" w:leftChars="0" w:right="0" w:rightChars="0" w:firstLine="640" w:firstLineChars="0"/>
        <w:jc w:val="both"/>
        <w:textAlignment w:val="baseline"/>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附件：部分科技创新平台简介</w:t>
      </w:r>
    </w:p>
    <w:p>
      <w:pPr>
        <w:pStyle w:val="20"/>
        <w:pageBreakBefore w:val="0"/>
        <w:widowControl w:val="0"/>
        <w:kinsoku/>
        <w:wordWrap/>
        <w:overflowPunct/>
        <w:topLinePunct w:val="0"/>
        <w:autoSpaceDE/>
        <w:autoSpaceDN/>
        <w:bidi w:val="0"/>
        <w:spacing w:line="520" w:lineRule="exact"/>
        <w:ind w:left="0" w:leftChars="0" w:firstLine="640"/>
        <w:rPr>
          <w:rFonts w:hint="eastAsia" w:ascii="仿宋_GB2312" w:hAnsi="仿宋_GB2312" w:eastAsia="仿宋_GB2312" w:cs="仿宋_GB2312"/>
          <w:color w:val="auto"/>
          <w:sz w:val="32"/>
          <w:szCs w:val="32"/>
          <w:lang w:eastAsia="zh-CN"/>
        </w:rPr>
      </w:pPr>
    </w:p>
    <w:p>
      <w:pPr>
        <w:pStyle w:val="20"/>
        <w:pageBreakBefore w:val="0"/>
        <w:widowControl w:val="0"/>
        <w:kinsoku/>
        <w:wordWrap/>
        <w:overflowPunct/>
        <w:topLinePunct w:val="0"/>
        <w:autoSpaceDE/>
        <w:autoSpaceDN/>
        <w:bidi w:val="0"/>
        <w:spacing w:line="520" w:lineRule="exact"/>
        <w:ind w:left="0" w:leftChars="0" w:firstLine="640"/>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313" w:beforeLines="100" w:line="520" w:lineRule="exact"/>
        <w:ind w:left="0" w:leftChars="0" w:right="840" w:rightChars="400" w:firstLine="960" w:firstLineChars="3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rPr>
        <w:t xml:space="preserve">                 </w:t>
      </w:r>
      <w:r>
        <w:rPr>
          <w:rFonts w:hint="default" w:ascii="仿宋" w:hAnsi="仿宋" w:eastAsia="仿宋" w:cs="仿宋"/>
          <w:color w:val="auto"/>
          <w:sz w:val="32"/>
          <w:szCs w:val="32"/>
          <w:lang w:val="en"/>
        </w:rPr>
        <w:t xml:space="preserve">  </w:t>
      </w:r>
      <w:r>
        <w:rPr>
          <w:rFonts w:hint="eastAsia" w:ascii="仿宋_GB2312" w:hAnsi="仿宋_GB2312" w:eastAsia="仿宋_GB2312" w:cs="仿宋_GB2312"/>
          <w:color w:val="auto"/>
          <w:sz w:val="32"/>
          <w:szCs w:val="32"/>
          <w:lang w:val="en-US" w:eastAsia="zh-CN"/>
        </w:rPr>
        <w:t>福建省科学技术厅</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right="840" w:rightChars="400" w:firstLine="720" w:firstLineChars="22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val="en"/>
        </w:rPr>
        <w:t xml:space="preserve"> </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right="840" w:rightChars="400"/>
        <w:textAlignment w:val="auto"/>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ageBreakBefore w:val="0"/>
        <w:widowControl w:val="0"/>
        <w:kinsoku/>
        <w:wordWrap/>
        <w:overflowPunct/>
        <w:topLinePunct w:val="0"/>
        <w:autoSpaceDE/>
        <w:autoSpaceDN/>
        <w:bidi w:val="0"/>
        <w:spacing w:line="52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pStyle w:val="6"/>
        <w:keepNext w:val="0"/>
        <w:keepLines w:val="0"/>
        <w:pageBreakBefore w:val="0"/>
        <w:widowControl w:val="0"/>
        <w:kinsoku/>
        <w:wordWrap/>
        <w:overflowPunct/>
        <w:topLinePunct w:val="0"/>
        <w:autoSpaceDE/>
        <w:autoSpaceDN/>
        <w:bidi w:val="0"/>
        <w:adjustRightInd/>
        <w:snapToGrid/>
        <w:spacing w:after="0" w:line="520" w:lineRule="exact"/>
        <w:ind w:left="640" w:right="0" w:rightChars="0"/>
        <w:textAlignment w:val="auto"/>
        <w:rPr>
          <w:rFonts w:hint="eastAsia"/>
          <w:color w:val="auto"/>
        </w:rPr>
      </w:pPr>
    </w:p>
    <w:p>
      <w:pPr>
        <w:pStyle w:val="4"/>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eastAsia" w:ascii="方正小标宋_GBK" w:hAnsi="方正小标宋_GBK" w:eastAsia="方正小标宋_GBK" w:cs="方正小标宋_GBK"/>
          <w:color w:val="auto"/>
          <w:lang w:val="en-US" w:eastAsia="zh-CN"/>
        </w:rPr>
      </w:pPr>
      <w:r>
        <w:rPr>
          <w:rFonts w:hint="eastAsia" w:ascii="方正小标宋_GBK" w:hAnsi="方正小标宋_GBK" w:eastAsia="方正小标宋_GBK" w:cs="方正小标宋_GBK"/>
          <w:color w:val="auto"/>
          <w:lang w:eastAsia="zh-CN"/>
        </w:rPr>
        <w:t>部分科技创新平台简介</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eastAsia" w:ascii="黑体" w:hAnsi="黑体" w:eastAsia="黑体" w:cs="黑体"/>
          <w:color w:val="auto"/>
          <w:szCs w:val="32"/>
        </w:rPr>
      </w:pPr>
    </w:p>
    <w:p>
      <w:pPr>
        <w:pStyle w:val="5"/>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cs="黑体"/>
          <w:color w:val="auto"/>
          <w:sz w:val="32"/>
          <w:szCs w:val="32"/>
        </w:rPr>
      </w:pPr>
      <w:r>
        <w:rPr>
          <w:rFonts w:hint="eastAsia" w:ascii="黑体" w:hAnsi="黑体" w:cs="黑体"/>
          <w:color w:val="auto"/>
          <w:sz w:val="32"/>
          <w:szCs w:val="32"/>
        </w:rPr>
        <w:t>一、海洋负排放国际大科学计划简介</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海洋负排放国际大科学计划（简称“ONCE计划”）在“碳中和”全球共识背景下，由焦念志院士牵头发起，基于“微型生物碳泵”的原创理论框架，通过国际合作协同攻关、多学科交叉融合，创建海洋综合储碳理论体系，实现重大理论创新和技术突破；通过实施系列负排放工程，实现增加海洋碳汇、减轻海洋污染的双重目标，为应对气候变化、可持续发展、全球治理提供海洋解决方案和国际示范。列入“联合国海洋科学促进可持续发展十年”，得到国内外科技界的积极响应，国际合作伙伴包括美、欧、亚、非等全球代表性地区的33个国家79所科研院所。</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cs="黑体"/>
          <w:color w:val="auto"/>
          <w:sz w:val="32"/>
          <w:szCs w:val="32"/>
        </w:rPr>
      </w:pPr>
      <w:r>
        <w:rPr>
          <w:rFonts w:hint="eastAsia" w:ascii="黑体" w:hAnsi="黑体" w:cs="黑体"/>
          <w:color w:val="auto"/>
          <w:sz w:val="32"/>
          <w:szCs w:val="32"/>
          <w:lang w:eastAsia="zh-CN"/>
        </w:rPr>
        <w:t>省创新实验室简介</w:t>
      </w:r>
    </w:p>
    <w:p>
      <w:pPr>
        <w:pStyle w:val="20"/>
        <w:pageBreakBefore w:val="0"/>
        <w:widowControl w:val="0"/>
        <w:kinsoku/>
        <w:wordWrap/>
        <w:overflowPunct/>
        <w:topLinePunct w:val="0"/>
        <w:autoSpaceDE/>
        <w:autoSpaceDN/>
        <w:bidi w:val="0"/>
        <w:snapToGrid/>
        <w:spacing w:line="520" w:lineRule="exact"/>
        <w:ind w:left="0"/>
        <w:jc w:val="both"/>
        <w:rPr>
          <w:rFonts w:hint="eastAsia"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lang w:val="en-US" w:eastAsia="zh-CN"/>
        </w:rPr>
        <w:t xml:space="preserve"> </w:t>
      </w:r>
      <w:r>
        <w:rPr>
          <w:rFonts w:hint="eastAsia" w:ascii="楷体_GB2312" w:hAnsi="楷体_GB2312" w:eastAsia="楷体_GB2312" w:cs="楷体_GB2312"/>
          <w:color w:val="auto"/>
          <w:sz w:val="32"/>
          <w:szCs w:val="32"/>
          <w:lang w:val="en-US" w:eastAsia="zh-CN"/>
        </w:rPr>
        <w:t xml:space="preserve">  </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闽都创新实验室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闽都创新实验室于2019年9月启动建设，由福州市人民政府牵头，依托中国科学院福建物质结构研究所和福州大学建设，位于福州高新区。实验室立足福州，融合闽台，辐射全国，面向世界，以“融合科技创新与产业创新，发展新质生产力，支撑福建高质量发展；融合海峡两岸科技与产业，支撑两岸融合发展示范区建设”为使命，聚焦国家、福建光电信息科技与产业发展重大战略需求，对标国家重大科技创新基地创建标准，布局战略性先进光电材料、新型照明与显示和高速通讯与感知三个研究方向。开展以目标和问题为导向的重大科学问题和关键核心技术攻关，打通知识创新、技术创新、关键技术突破和产业示范完整的科技创新价值链，努力建成国际上具有重要影响力和卓越竞争力的光电信息材料器件集成与应用综合研究创新平台。实验室已引进量子云码可信溯源、氮化镓功率器件、高功率皮秒激光器、EMI电磁屏蔽材料、高速高精度IC芯片光学量检测、新型显示、红外光学式人机交互、高精度快速毒品查缉等13个高水平研发团队，全力打造光电材料、新型显示等10个高能级研发支撑平台。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（二）嘉庚</w:t>
      </w:r>
      <w:r>
        <w:rPr>
          <w:rFonts w:hint="eastAsia" w:ascii="楷体" w:hAnsi="楷体" w:eastAsia="楷体" w:cs="楷体"/>
          <w:color w:val="auto"/>
          <w:sz w:val="32"/>
          <w:szCs w:val="32"/>
        </w:rPr>
        <w:t>创新实验室</w:t>
      </w:r>
    </w:p>
    <w:p>
      <w:pPr>
        <w:pageBreakBefore w:val="0"/>
        <w:widowControl w:val="0"/>
        <w:kinsoku/>
        <w:wordWrap/>
        <w:overflowPunct/>
        <w:topLinePunct w:val="0"/>
        <w:autoSpaceDE/>
        <w:autoSpaceDN/>
        <w:bidi w:val="0"/>
        <w:snapToGrid/>
        <w:spacing w:line="520" w:lineRule="exact"/>
        <w:ind w:left="0"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嘉庚创新实验室</w:t>
      </w:r>
      <w:r>
        <w:rPr>
          <w:rFonts w:hint="eastAsia" w:ascii="仿宋_GB2312" w:hAnsi="仿宋_GB2312" w:eastAsia="仿宋_GB2312" w:cs="仿宋_GB2312"/>
          <w:bCs/>
          <w:color w:val="auto"/>
          <w:sz w:val="32"/>
          <w:szCs w:val="32"/>
          <w:lang w:eastAsia="zh-CN"/>
        </w:rPr>
        <w:t>于</w:t>
      </w:r>
      <w:r>
        <w:rPr>
          <w:rFonts w:hint="eastAsia" w:ascii="仿宋_GB2312" w:hAnsi="仿宋_GB2312" w:eastAsia="仿宋_GB2312" w:cs="仿宋_GB2312"/>
          <w:bCs/>
          <w:color w:val="auto"/>
          <w:sz w:val="32"/>
          <w:szCs w:val="32"/>
        </w:rPr>
        <w:t>2019年9月启动建设，</w:t>
      </w:r>
      <w:r>
        <w:rPr>
          <w:rFonts w:hint="eastAsia" w:ascii="仿宋_GB2312" w:hAnsi="仿宋_GB2312" w:eastAsia="仿宋_GB2312" w:cs="仿宋_GB2312"/>
          <w:sz w:val="32"/>
          <w:szCs w:val="32"/>
          <w:lang w:val="en-US" w:eastAsia="zh-CN"/>
        </w:rPr>
        <w:t>由厦门市人民政府牵头，依托厦门大学建设，位于厦门大学翔安校区。</w:t>
      </w:r>
      <w:r>
        <w:rPr>
          <w:rFonts w:hint="eastAsia" w:ascii="仿宋_GB2312" w:hAnsi="仿宋_GB2312" w:eastAsia="仿宋_GB2312" w:cs="仿宋_GB2312"/>
          <w:bCs/>
          <w:color w:val="auto"/>
          <w:sz w:val="32"/>
          <w:szCs w:val="32"/>
        </w:rPr>
        <w:t>实验室聚焦高效能源存储、低碳能源系统、未来显示技术等三大主攻方向，建有覆盖“计算模拟-材料制备-微纳加工-分析表征”全流程研发功能的国际一流重大设施平台，其中亚洲首座无噪声实验室、微纳加工、谱学分析3大平台入选厦门市大型科研基础设施并正式挂牌</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2023年联合日本头部企业建成全球首条23.5英寸Micro-LED巨量转移工艺示范线；已申请获批CMA和CNAS资质，成立嘉析检测技术服务公司，累计为宁德时代、华为等200余家知名校企提供技术服务/解决方案，服务机时超17万小时。实验室累计实施储能、氢能和硅能等领域9大项目群81项科技与产业化项目。质子交换膜电解水制氢团队研发的百千瓦级PEM制氢电解槽入选国家能源局能源领域首台（套）重大技术装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（三）清源</w:t>
      </w:r>
      <w:r>
        <w:rPr>
          <w:rFonts w:hint="eastAsia" w:ascii="楷体" w:hAnsi="楷体" w:eastAsia="楷体" w:cs="楷体"/>
          <w:color w:val="auto"/>
          <w:sz w:val="32"/>
          <w:szCs w:val="32"/>
        </w:rPr>
        <w:t>创新实验室</w:t>
      </w:r>
    </w:p>
    <w:p>
      <w:pPr>
        <w:pageBreakBefore w:val="0"/>
        <w:widowControl w:val="0"/>
        <w:kinsoku/>
        <w:wordWrap/>
        <w:overflowPunct/>
        <w:topLinePunct w:val="0"/>
        <w:autoSpaceDE/>
        <w:autoSpaceDN/>
        <w:bidi w:val="0"/>
        <w:snapToGrid/>
        <w:spacing w:line="520" w:lineRule="exact"/>
        <w:ind w:left="0"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lang w:val="en-US" w:eastAsia="zh-CN"/>
        </w:rPr>
        <w:t>清源创新实验室于2019年9月启动建设，</w:t>
      </w:r>
      <w:r>
        <w:rPr>
          <w:rFonts w:hint="eastAsia" w:ascii="仿宋_GB2312" w:hAnsi="仿宋_GB2312" w:eastAsia="仿宋_GB2312" w:cs="仿宋_GB2312"/>
          <w:sz w:val="32"/>
          <w:szCs w:val="32"/>
          <w:lang w:val="en-US" w:eastAsia="zh-CN"/>
        </w:rPr>
        <w:t>由泉州市人民政府牵头，依托福州大学和</w:t>
      </w:r>
      <w:r>
        <w:rPr>
          <w:rFonts w:hint="eastAsia" w:ascii="仿宋_GB2312" w:hAnsi="仿宋_GB2312" w:eastAsia="仿宋_GB2312" w:cs="仿宋_GB2312"/>
          <w:color w:val="auto"/>
          <w:sz w:val="32"/>
          <w:szCs w:val="32"/>
        </w:rPr>
        <w:t>中化泉州石化有限公司</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color w:val="auto"/>
          <w:sz w:val="32"/>
          <w:szCs w:val="32"/>
          <w:lang w:val="en-US" w:eastAsia="zh-CN"/>
        </w:rPr>
        <w:t>位于泉州市泉港石化科教园区。实验室聚焦石化产业补链、扩链、强链和延链，围绕“能源转化与储存、化工新材料、电子化学品、生命与大健康”等四大主攻产业方向，成立催化科学与技术、合成材料、精细化学品、环保与安全技术、过程与产品工程等5个创新中心开展研究，精心策划和组织实施了高性能纤维和含氟新材料、氨-氢能源和低碳清洁能源、电子化学品、高端医药中间体等58个自立科研项目。实验室建成显微分析、能谱波谱分析、光谱分析、色谱质谱分析、基础物性分析、热分析与化工安全风险评估、电子化学品等7大分析测试平台，取得5大类28项测试能力的CMA资质认定证书，可面向石油化工、材料研发、环境资源、纺织制造以及鞋材加工等多个领域，提供仪器设备共享测试服务。牵头组建“化工新材料产业技术联盟”，与特步集团、博纯股份等50余家企业开展技术联合攻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（四）翔安</w:t>
      </w:r>
      <w:r>
        <w:rPr>
          <w:rFonts w:hint="eastAsia" w:ascii="楷体" w:hAnsi="楷体" w:eastAsia="楷体" w:cs="楷体"/>
          <w:color w:val="auto"/>
          <w:sz w:val="32"/>
          <w:szCs w:val="32"/>
        </w:rPr>
        <w:t>创新实验室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翔安创新实验室于2021年12月</w:t>
      </w:r>
      <w:r>
        <w:rPr>
          <w:rFonts w:hint="eastAsia" w:ascii="仿宋_GB2312" w:hAnsi="仿宋_GB2312" w:eastAsia="仿宋_GB2312" w:cs="仿宋_GB2312"/>
          <w:sz w:val="32"/>
          <w:szCs w:val="32"/>
          <w:lang w:eastAsia="zh-CN"/>
        </w:rPr>
        <w:t>启动建设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由厦门市人民政府牵头，依托厦门大学建设，位于厦门市翔安区。</w:t>
      </w:r>
      <w:r>
        <w:rPr>
          <w:rFonts w:hint="eastAsia" w:ascii="仿宋_GB2312" w:hAnsi="仿宋_GB2312" w:eastAsia="仿宋_GB2312" w:cs="仿宋_GB2312"/>
          <w:sz w:val="32"/>
          <w:szCs w:val="32"/>
        </w:rPr>
        <w:t>作为福建省唯一聚焦于生物医药领域的省创新实验室，实验室围绕生物医药科学与技术的创新、转化和产业化，持续进行生物医药相关的基础科学、底层技术、应用技术、转化技术攻关，研发疫苗、检测试剂和仪器、治疗药物等创新产品，致力于成为厦门市生物医药产业发展的重要引擎，支撑生物医药产业快速发展，服务国家需求。实验室依托厦门大学医学和生命科学学科建设，核心研发团队在疫苗和诊断试剂的基础和应用领域深耕多年，构建了较为成熟的转化技术体系，已牵头研制出全球首个戊肝疫苗、首个国产HPV疫苗、全球首个鼻喷流感病毒载体新冠疫苗、全球首个艾滋尿液抗体自检试剂、全球首个新冠总抗体检测试剂、全球首个戊型肝炎病毒抗原尿液检测试剂盒等原创产品。研发的疫苗产品已累计获得国家新药文号/紧急使用授权3项、WHO PQ认证1项，诊断试剂产品获批注册证100余项、WHO PQ/EUL认证3项。</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仿宋_GB2312" w:hAnsi="仿宋_GB2312" w:eastAsia="仿宋_GB2312" w:cs="仿宋_GB231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Arial Unicode MS">
    <w:altName w:val="DejaVu Sans"/>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Century">
    <w:altName w:val="DejaVu Serif"/>
    <w:panose1 w:val="02040604050505020304"/>
    <w:charset w:val="00"/>
    <w:family w:val="roman"/>
    <w:pitch w:val="default"/>
    <w:sig w:usb0="00000000" w:usb1="00000000" w:usb2="00000000" w:usb3="00000000" w:csb0="2000009F" w:csb1="DFD7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erif">
    <w:panose1 w:val="02060603050605020204"/>
    <w:charset w:val="00"/>
    <w:family w:val="auto"/>
    <w:pitch w:val="default"/>
    <w:sig w:usb0="E50006FF" w:usb1="5200F9FB" w:usb2="0A040020" w:usb3="00000000" w:csb0="6000009F" w:csb1="DFD7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4D2C1"/>
    <w:multiLevelType w:val="singleLevel"/>
    <w:tmpl w:val="66F4D2C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Mjg2YmQ1MTVjZGUzNzQwZWExYzgxZTIxM2I2NDEifQ=="/>
  </w:docVars>
  <w:rsids>
    <w:rsidRoot w:val="7BA84CC1"/>
    <w:rsid w:val="0384228B"/>
    <w:rsid w:val="043E7AE7"/>
    <w:rsid w:val="07D048BB"/>
    <w:rsid w:val="0AFA73BB"/>
    <w:rsid w:val="0DB963D5"/>
    <w:rsid w:val="15B27E4F"/>
    <w:rsid w:val="167C3DEC"/>
    <w:rsid w:val="17842919"/>
    <w:rsid w:val="1D17405F"/>
    <w:rsid w:val="221613F9"/>
    <w:rsid w:val="27E3082D"/>
    <w:rsid w:val="28C34A9F"/>
    <w:rsid w:val="2A6A34DB"/>
    <w:rsid w:val="2C2B0C3B"/>
    <w:rsid w:val="2F7E71DE"/>
    <w:rsid w:val="3171505D"/>
    <w:rsid w:val="3FF72A8F"/>
    <w:rsid w:val="40C8685B"/>
    <w:rsid w:val="480D6F5A"/>
    <w:rsid w:val="4E887594"/>
    <w:rsid w:val="4EC40DBA"/>
    <w:rsid w:val="51F018D6"/>
    <w:rsid w:val="5EB236B0"/>
    <w:rsid w:val="644A3F19"/>
    <w:rsid w:val="6C9E09D4"/>
    <w:rsid w:val="715E2672"/>
    <w:rsid w:val="76A53DE3"/>
    <w:rsid w:val="7BA84CC1"/>
    <w:rsid w:val="7BFB2776"/>
    <w:rsid w:val="7E02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line="560" w:lineRule="exact"/>
      <w:jc w:val="center"/>
      <w:outlineLvl w:val="0"/>
    </w:pPr>
    <w:rPr>
      <w:rFonts w:ascii="Cambria" w:hAnsi="Cambria" w:eastAsia="Arial Unicode MS" w:cs="Times New Roman"/>
      <w:color w:val="000000"/>
      <w:sz w:val="44"/>
      <w:szCs w:val="48"/>
    </w:rPr>
  </w:style>
  <w:style w:type="paragraph" w:styleId="5">
    <w:name w:val="heading 2"/>
    <w:basedOn w:val="1"/>
    <w:next w:val="1"/>
    <w:qFormat/>
    <w:uiPriority w:val="0"/>
    <w:pPr>
      <w:spacing w:line="560" w:lineRule="exact"/>
      <w:jc w:val="left"/>
      <w:outlineLvl w:val="1"/>
    </w:pPr>
    <w:rPr>
      <w:rFonts w:ascii="Cambria" w:hAnsi="Cambria" w:eastAsia="黑体" w:cs="Times New Roman"/>
      <w:color w:val="000000"/>
      <w:sz w:val="32"/>
      <w:szCs w:val="4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pPr>
      <w:spacing w:after="120" w:afterLines="0" w:afterAutospacing="0"/>
    </w:p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envelope return"/>
    <w:basedOn w:val="1"/>
    <w:qFormat/>
    <w:uiPriority w:val="99"/>
    <w:pPr>
      <w:snapToGrid w:val="0"/>
    </w:pPr>
    <w:rPr>
      <w:rFonts w:ascii="Arial" w:hAnsi="Arial"/>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2"/>
    <w:basedOn w:val="6"/>
    <w:next w:val="12"/>
    <w:qFormat/>
    <w:uiPriority w:val="0"/>
    <w:pPr>
      <w:widowControl/>
      <w:spacing w:after="0" w:line="500" w:lineRule="exact"/>
      <w:ind w:left="0" w:leftChars="0" w:firstLine="420" w:firstLineChars="200"/>
      <w:jc w:val="both"/>
    </w:pPr>
    <w:rPr>
      <w:rFonts w:ascii="宋体" w:hAnsi="宋体" w:eastAsia="宋体" w:cs="宋体"/>
      <w:kern w:val="2"/>
      <w:sz w:val="28"/>
      <w:szCs w:val="28"/>
      <w:lang w:val="en-US" w:eastAsia="zh-CN" w:bidi="ar-SA"/>
    </w:rPr>
  </w:style>
  <w:style w:type="paragraph" w:customStyle="1" w:styleId="12">
    <w:name w:val="*正文"/>
    <w:basedOn w:val="1"/>
    <w:qFormat/>
    <w:uiPriority w:val="99"/>
    <w:pPr>
      <w:spacing w:line="360" w:lineRule="auto"/>
      <w:ind w:firstLine="482"/>
    </w:pPr>
    <w:rPr>
      <w:rFonts w:ascii="Times New Roman" w:hAnsi="Times New Roman" w:cs="仿宋_GB2312"/>
      <w:sz w:val="28"/>
    </w:rPr>
  </w:style>
  <w:style w:type="character" w:styleId="15">
    <w:name w:val="Hyperlink"/>
    <w:basedOn w:val="14"/>
    <w:qFormat/>
    <w:uiPriority w:val="0"/>
    <w:rPr>
      <w:color w:val="0000FF"/>
      <w:u w:val="single"/>
    </w:rPr>
  </w:style>
  <w:style w:type="paragraph" w:customStyle="1" w:styleId="16">
    <w:name w:val="正文首行缩进 21"/>
    <w:basedOn w:val="17"/>
    <w:next w:val="20"/>
    <w:qFormat/>
    <w:uiPriority w:val="0"/>
    <w:pPr>
      <w:ind w:firstLine="420" w:firstLineChars="200"/>
    </w:pPr>
  </w:style>
  <w:style w:type="paragraph" w:customStyle="1" w:styleId="17">
    <w:name w:val="正文文本缩进1"/>
    <w:basedOn w:val="1"/>
    <w:next w:val="18"/>
    <w:qFormat/>
    <w:uiPriority w:val="0"/>
    <w:pPr>
      <w:ind w:left="420" w:leftChars="200"/>
    </w:pPr>
    <w:rPr>
      <w:rFonts w:ascii="Calibri" w:hAnsi="Calibri" w:cs="Calibri"/>
      <w:sz w:val="24"/>
    </w:rPr>
  </w:style>
  <w:style w:type="paragraph" w:customStyle="1" w:styleId="18">
    <w:name w:val="正文1"/>
    <w:next w:val="19"/>
    <w:qFormat/>
    <w:uiPriority w:val="0"/>
    <w:pPr>
      <w:widowControl w:val="0"/>
      <w:suppressAutoHyphens w:val="0"/>
      <w:bidi w:val="0"/>
      <w:spacing w:beforeAutospacing="0" w:afterAutospacing="0"/>
      <w:jc w:val="both"/>
    </w:pPr>
    <w:rPr>
      <w:rFonts w:ascii="Calibri" w:hAnsi="Calibri" w:eastAsia="宋体" w:cs="宋体"/>
      <w:color w:val="auto"/>
      <w:kern w:val="2"/>
      <w:sz w:val="21"/>
      <w:szCs w:val="24"/>
      <w:lang w:val="en-US" w:eastAsia="zh-CN" w:bidi="ar-SA"/>
    </w:rPr>
  </w:style>
  <w:style w:type="paragraph" w:customStyle="1" w:styleId="19">
    <w:name w:val="Acetate"/>
    <w:basedOn w:val="18"/>
    <w:next w:val="1"/>
    <w:qFormat/>
    <w:uiPriority w:val="0"/>
    <w:pPr>
      <w:textAlignment w:val="baseline"/>
    </w:pPr>
    <w:rPr>
      <w:rFonts w:ascii="Calibri" w:hAnsi="Calibri"/>
      <w:sz w:val="18"/>
      <w:szCs w:val="18"/>
    </w:rPr>
  </w:style>
  <w:style w:type="paragraph" w:customStyle="1" w:styleId="20">
    <w:name w:val="样式 标题 3 + (中文) 黑体 小四 非加粗 段前: 7.8 磅 段后: 0 磅 行距: 固定值 20 磅_0_0"/>
    <w:basedOn w:val="21"/>
    <w:qFormat/>
    <w:uiPriority w:val="0"/>
    <w:pPr>
      <w:spacing w:line="400" w:lineRule="exact"/>
    </w:pPr>
    <w:rPr>
      <w:rFonts w:ascii="Times New Roman" w:hAnsi="Times New Roman" w:eastAsia="黑体" w:cs="宋体"/>
      <w:b w:val="0"/>
      <w:bCs w:val="0"/>
      <w:sz w:val="21"/>
      <w:szCs w:val="20"/>
    </w:rPr>
  </w:style>
  <w:style w:type="paragraph" w:customStyle="1" w:styleId="21">
    <w:name w:val="标题 3_0_0"/>
    <w:basedOn w:val="22"/>
    <w:next w:val="34"/>
    <w:unhideWhenUsed/>
    <w:qFormat/>
    <w:uiPriority w:val="9"/>
    <w:pPr>
      <w:keepNext/>
      <w:keepLines/>
      <w:spacing w:line="416" w:lineRule="atLeast"/>
      <w:outlineLvl w:val="2"/>
    </w:pPr>
    <w:rPr>
      <w:rFonts w:ascii="Century" w:hAnsi="Century"/>
      <w:b/>
      <w:bCs/>
      <w:sz w:val="28"/>
      <w:szCs w:val="32"/>
    </w:rPr>
  </w:style>
  <w:style w:type="paragraph" w:customStyle="1" w:styleId="22">
    <w:name w:val="正文_0_0"/>
    <w:basedOn w:val="23"/>
    <w:qFormat/>
    <w:uiPriority w:val="0"/>
    <w:rPr>
      <w:rFonts w:ascii="Calibri" w:hAnsi="Calibri"/>
    </w:rPr>
  </w:style>
  <w:style w:type="paragraph" w:customStyle="1" w:styleId="23">
    <w:name w:val="正文_0_1"/>
    <w:basedOn w:val="24"/>
    <w:next w:val="11"/>
    <w:qFormat/>
    <w:uiPriority w:val="0"/>
    <w:rPr>
      <w:kern w:val="2"/>
    </w:rPr>
  </w:style>
  <w:style w:type="paragraph" w:customStyle="1" w:styleId="24">
    <w:name w:val="正文_0_2"/>
    <w:next w:val="25"/>
    <w:qFormat/>
    <w:uiPriority w:val="0"/>
    <w:pPr>
      <w:widowControl w:val="0"/>
      <w:adjustRightInd w:val="0"/>
      <w:spacing w:line="360" w:lineRule="atLeast"/>
      <w:jc w:val="both"/>
      <w:textAlignment w:val="baseline"/>
    </w:pPr>
    <w:rPr>
      <w:rFonts w:ascii="Times New Roman" w:hAnsi="Times New Roman" w:eastAsia="宋体" w:cs="Times New Roman"/>
      <w:sz w:val="21"/>
      <w:szCs w:val="22"/>
      <w:lang w:val="en-US" w:eastAsia="zh-CN" w:bidi="ar-SA"/>
    </w:rPr>
  </w:style>
  <w:style w:type="paragraph" w:customStyle="1" w:styleId="25">
    <w:name w:val="正文缩进_0_2"/>
    <w:basedOn w:val="26"/>
    <w:next w:val="33"/>
    <w:qFormat/>
    <w:uiPriority w:val="0"/>
    <w:pPr>
      <w:ind w:firstLine="420"/>
    </w:pPr>
    <w:rPr>
      <w:rFonts w:ascii="Calibri" w:hAnsi="Calibri"/>
      <w:kern w:val="2"/>
    </w:rPr>
  </w:style>
  <w:style w:type="paragraph" w:customStyle="1" w:styleId="26">
    <w:name w:val="正文_0_0_1"/>
    <w:basedOn w:val="24"/>
    <w:next w:val="27"/>
    <w:qFormat/>
    <w:uiPriority w:val="0"/>
  </w:style>
  <w:style w:type="paragraph" w:customStyle="1" w:styleId="27">
    <w:name w:val="正文缩进_0_0_0"/>
    <w:basedOn w:val="28"/>
    <w:next w:val="26"/>
    <w:qFormat/>
    <w:uiPriority w:val="0"/>
    <w:pPr>
      <w:ind w:firstLine="420"/>
    </w:pPr>
    <w:rPr>
      <w:szCs w:val="20"/>
    </w:rPr>
  </w:style>
  <w:style w:type="paragraph" w:customStyle="1" w:styleId="28">
    <w:name w:val="正文_0_0_0_0_0"/>
    <w:basedOn w:val="29"/>
    <w:next w:val="27"/>
    <w:qFormat/>
    <w:uiPriority w:val="0"/>
    <w:pPr>
      <w:adjustRightInd w:val="0"/>
      <w:spacing w:line="360" w:lineRule="atLeast"/>
      <w:textAlignment w:val="baseline"/>
    </w:pPr>
  </w:style>
  <w:style w:type="paragraph" w:customStyle="1" w:styleId="29">
    <w:name w:val="正文_1_2"/>
    <w:next w:val="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缩进_1_0"/>
    <w:basedOn w:val="31"/>
    <w:next w:val="32"/>
    <w:qFormat/>
    <w:uiPriority w:val="0"/>
    <w:pPr>
      <w:ind w:firstLine="420"/>
    </w:pPr>
    <w:rPr>
      <w:rFonts w:ascii="Calibri" w:hAnsi="Calibri"/>
    </w:rPr>
  </w:style>
  <w:style w:type="paragraph" w:customStyle="1" w:styleId="31">
    <w:name w:val="正文_1_0_0"/>
    <w:basedOn w:val="22"/>
    <w:qFormat/>
    <w:uiPriority w:val="0"/>
    <w:pPr>
      <w:spacing w:line="240" w:lineRule="auto"/>
    </w:pPr>
    <w:rPr>
      <w:rFonts w:ascii="Times New Roman" w:hAnsi="Times New Roman"/>
      <w:szCs w:val="21"/>
    </w:rPr>
  </w:style>
  <w:style w:type="paragraph" w:customStyle="1" w:styleId="32">
    <w:name w:val="页眉_1_0"/>
    <w:basedOn w:val="29"/>
    <w:next w:val="3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眉_0_0"/>
    <w:basedOn w:val="26"/>
    <w:next w:val="25"/>
    <w:unhideWhenUsed/>
    <w:qFormat/>
    <w:uiPriority w:val="0"/>
    <w:pPr>
      <w:pBdr>
        <w:bottom w:val="single" w:color="auto" w:sz="6" w:space="1"/>
      </w:pBdr>
      <w:tabs>
        <w:tab w:val="center" w:pos="4153"/>
        <w:tab w:val="right" w:pos="8306"/>
      </w:tabs>
      <w:snapToGrid w:val="0"/>
      <w:jc w:val="center"/>
    </w:pPr>
    <w:rPr>
      <w:rFonts w:eastAsia="仿宋_GB2312"/>
      <w:sz w:val="18"/>
      <w:szCs w:val="18"/>
    </w:rPr>
  </w:style>
  <w:style w:type="paragraph" w:customStyle="1" w:styleId="34">
    <w:name w:val="正文_0_0_0"/>
    <w:basedOn w:val="35"/>
    <w:next w:val="36"/>
    <w:qFormat/>
    <w:uiPriority w:val="0"/>
  </w:style>
  <w:style w:type="paragraph" w:customStyle="1" w:styleId="35">
    <w:name w:val="正文_0"/>
    <w:basedOn w:val="18"/>
    <w:next w:val="16"/>
    <w:qFormat/>
    <w:uiPriority w:val="0"/>
    <w:rPr>
      <w:rFonts w:eastAsia="宋体"/>
    </w:rPr>
  </w:style>
  <w:style w:type="paragraph" w:customStyle="1" w:styleId="36">
    <w:name w:val="正文缩进_0_0"/>
    <w:basedOn w:val="37"/>
    <w:next w:val="34"/>
    <w:qFormat/>
    <w:uiPriority w:val="0"/>
    <w:pPr>
      <w:adjustRightInd w:val="0"/>
      <w:spacing w:line="360" w:lineRule="atLeast"/>
      <w:ind w:firstLine="420"/>
      <w:textAlignment w:val="baseline"/>
    </w:pPr>
    <w:rPr>
      <w:rFonts w:ascii="Times New Roman" w:hAnsi="Times New Roman"/>
      <w:szCs w:val="21"/>
    </w:rPr>
  </w:style>
  <w:style w:type="paragraph" w:customStyle="1" w:styleId="37">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3047</Words>
  <Characters>3220</Characters>
  <Lines>0</Lines>
  <Paragraphs>0</Paragraphs>
  <TotalTime>3909</TotalTime>
  <ScaleCrop>false</ScaleCrop>
  <LinksUpToDate>false</LinksUpToDate>
  <CharactersWithSpaces>3280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2024-11-06T20:38:00Z</dcterms:created>
  <dc:creator>windows10</dc:creator>
  <cp:lastModifiedBy>翁婷</cp:lastModifiedBy>
  <cp:lastPrinted>2024-11-18T09:50:31Z</cp:lastPrinted>
  <dcterms:modified xsi:type="dcterms:W3CDTF">2024-11-18T09:50:46Z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EE11444872EF4E75BF4ED530AAA3C62C_13</vt:lpwstr>
  </property>
</Properties>
</file>