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pPr>
      <w:bookmarkStart w:id="4" w:name="_GoBack"/>
      <w:bookmarkEnd w:id="4"/>
    </w:p>
    <w:p>
      <w:pPr>
        <w:pStyle w:val="8"/>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4800" w:firstLineChars="1500"/>
        <w:jc w:val="both"/>
        <w:textAlignment w:val="auto"/>
        <w:outlineLvl w:val="9"/>
        <w:rPr>
          <w:rFonts w:hint="eastAsia" w:ascii="方正小标宋简体" w:hAnsi="宋体" w:eastAsia="方正小标宋简体"/>
          <w:sz w:val="44"/>
          <w:szCs w:val="44"/>
        </w:rPr>
      </w:pPr>
      <w:r>
        <w:rPr>
          <w:rFonts w:hint="eastAsia" w:ascii="仿宋_GB2312"/>
          <w:lang w:val="en-US" w:eastAsia="zh-CN"/>
        </w:rPr>
        <w:t xml:space="preserve">  </w:t>
      </w:r>
      <w:r>
        <w:rPr>
          <w:rFonts w:hint="eastAsia" w:ascii="仿宋_GB2312"/>
        </w:rPr>
        <w:t>闽科</w:t>
      </w:r>
      <w:r>
        <w:rPr>
          <w:rFonts w:hint="eastAsia" w:ascii="仿宋_GB2312"/>
          <w:lang w:eastAsia="zh-CN"/>
        </w:rPr>
        <w:t>服</w:t>
      </w:r>
      <w:r>
        <w:rPr>
          <w:rFonts w:hint="eastAsia" w:ascii="仿宋_GB2312"/>
        </w:rPr>
        <w:t>函</w:t>
      </w: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w:t>
      </w:r>
      <w:r>
        <w:rPr>
          <w:rFonts w:hint="eastAsia" w:ascii="仿宋_GB2312" w:hAnsi="仿宋_GB2312" w:cs="仿宋_GB2312"/>
          <w:lang w:val="en-US" w:eastAsia="zh-CN"/>
        </w:rPr>
        <w:t>68</w:t>
      </w:r>
      <w:r>
        <w:rPr>
          <w:rFonts w:hint="eastAsia" w:ascii="仿宋_GB2312" w:hAnsi="仿宋_GB2312" w:cs="仿宋_GB2312"/>
        </w:rPr>
        <w:t>号</w:t>
      </w:r>
    </w:p>
    <w:p>
      <w:pPr>
        <w:pStyle w:val="8"/>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lang w:val="en-US" w:eastAsia="zh-CN"/>
        </w:rPr>
      </w:pPr>
      <w:r>
        <w:rPr>
          <w:rFonts w:hint="eastAsia" w:ascii="仿宋" w:hAnsi="仿宋" w:eastAsia="仿宋" w:cs="仿宋"/>
          <w:bCs/>
          <w:sz w:val="32"/>
          <w:szCs w:val="32"/>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福建省科学技术厅关于开展2025年度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福建省科技成果转移转化公共服务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平台技术交易补助申请的通知</w:t>
      </w:r>
    </w:p>
    <w:p>
      <w:pPr>
        <w:pStyle w:val="8"/>
        <w:keepNext w:val="0"/>
        <w:keepLines w:val="0"/>
        <w:pageBreakBefore w:val="0"/>
        <w:widowControl w:val="0"/>
        <w:kinsoku/>
        <w:overflowPunct/>
        <w:topLinePunct w:val="0"/>
        <w:autoSpaceDE/>
        <w:autoSpaceDN/>
        <w:bidi w:val="0"/>
        <w:adjustRightInd/>
        <w:spacing w:line="600" w:lineRule="exact"/>
        <w:ind w:left="0" w:leftChars="0" w:right="0" w:rightChars="0"/>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各设区市科技局、平潭综合实验区经济发展局，省直、中央在闽有关单位，</w:t>
      </w:r>
      <w:r>
        <w:rPr>
          <w:rFonts w:hint="eastAsia" w:ascii="仿宋_GB2312" w:hAnsi="仿宋_GB2312" w:cs="仿宋_GB2312"/>
          <w:bCs/>
          <w:color w:val="auto"/>
          <w:sz w:val="32"/>
          <w:szCs w:val="32"/>
          <w:lang w:val="en-US" w:eastAsia="zh-CN"/>
        </w:rPr>
        <w:t>省内各有关单位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cs="仿宋_GB2312"/>
          <w:color w:val="auto"/>
          <w:sz w:val="32"/>
          <w:szCs w:val="32"/>
          <w:lang w:val="en-US" w:eastAsia="zh-CN"/>
        </w:rPr>
        <w:t>进一步</w:t>
      </w:r>
      <w:r>
        <w:rPr>
          <w:rFonts w:hint="eastAsia" w:ascii="仿宋_GB2312" w:hAnsi="仿宋_GB2312" w:eastAsia="仿宋_GB2312" w:cs="仿宋_GB2312"/>
          <w:color w:val="auto"/>
          <w:sz w:val="32"/>
          <w:szCs w:val="32"/>
          <w:lang w:val="en-US" w:eastAsia="zh-CN"/>
        </w:rPr>
        <w:t>推动科技成果转移转化</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bCs/>
          <w:color w:val="auto"/>
          <w:sz w:val="32"/>
          <w:szCs w:val="32"/>
          <w:lang w:val="en-US" w:eastAsia="zh-CN"/>
        </w:rPr>
        <w:t>根</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据</w:t>
      </w:r>
      <w:r>
        <w:rPr>
          <w:rFonts w:hint="eastAsia" w:ascii="仿宋_GB2312" w:hAnsi="仿宋_GB2312" w:eastAsia="仿宋_GB2312" w:cs="仿宋_GB2312"/>
          <w:color w:val="auto"/>
          <w:sz w:val="32"/>
          <w:szCs w:val="32"/>
        </w:rPr>
        <w:t>《</w:t>
      </w:r>
      <w:bookmarkStart w:id="0" w:name="OLE_LINK1"/>
      <w:r>
        <w:rPr>
          <w:rFonts w:hint="eastAsia" w:ascii="仿宋_GB2312" w:hAnsi="仿宋_GB2312" w:eastAsia="仿宋_GB2312" w:cs="仿宋_GB2312"/>
          <w:color w:val="auto"/>
          <w:sz w:val="32"/>
          <w:szCs w:val="32"/>
          <w:lang w:eastAsia="zh-CN"/>
        </w:rPr>
        <w:t>福建省</w:t>
      </w:r>
      <w:r>
        <w:rPr>
          <w:rFonts w:hint="eastAsia" w:ascii="仿宋_GB2312" w:hAnsi="仿宋_GB2312" w:cs="仿宋_GB2312"/>
          <w:color w:val="auto"/>
          <w:sz w:val="32"/>
          <w:szCs w:val="32"/>
          <w:lang w:eastAsia="zh-CN"/>
        </w:rPr>
        <w:t>科技成果转移转化公共服务平台技术交易</w:t>
      </w:r>
      <w:r>
        <w:rPr>
          <w:rFonts w:hint="eastAsia" w:ascii="仿宋_GB2312" w:hAnsi="仿宋_GB2312" w:eastAsia="仿宋_GB2312" w:cs="仿宋_GB2312"/>
          <w:color w:val="auto"/>
          <w:sz w:val="32"/>
          <w:szCs w:val="32"/>
          <w:lang w:eastAsia="zh-CN"/>
        </w:rPr>
        <w:t>补助</w:t>
      </w:r>
      <w:bookmarkEnd w:id="0"/>
      <w:r>
        <w:rPr>
          <w:rFonts w:hint="eastAsia" w:ascii="仿宋_GB2312" w:hAnsi="仿宋_GB2312" w:eastAsia="仿宋_GB2312" w:cs="仿宋_GB2312"/>
          <w:color w:val="auto"/>
          <w:sz w:val="32"/>
          <w:szCs w:val="32"/>
          <w:lang w:eastAsia="zh-CN"/>
        </w:rPr>
        <w:t>实施细则</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我厅拟开展</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福建省</w:t>
      </w:r>
      <w:r>
        <w:rPr>
          <w:rFonts w:hint="eastAsia" w:ascii="仿宋_GB2312" w:hAnsi="仿宋_GB2312" w:cs="仿宋_GB2312"/>
          <w:color w:val="auto"/>
          <w:sz w:val="32"/>
          <w:szCs w:val="32"/>
          <w:lang w:eastAsia="zh-CN"/>
        </w:rPr>
        <w:t>科技成果转移转化公共服务平台（</w:t>
      </w:r>
      <w:bookmarkStart w:id="1" w:name="OLE_LINK3"/>
      <w:r>
        <w:rPr>
          <w:rFonts w:hint="eastAsia" w:ascii="仿宋_GB2312" w:hAnsi="仿宋_GB2312" w:cs="仿宋_GB2312"/>
          <w:color w:val="auto"/>
          <w:sz w:val="32"/>
          <w:szCs w:val="32"/>
          <w:lang w:eastAsia="zh-CN"/>
        </w:rPr>
        <w:t>以下简称“平台”</w:t>
      </w:r>
      <w:bookmarkEnd w:id="1"/>
      <w:r>
        <w:rPr>
          <w:rFonts w:hint="eastAsia" w:ascii="仿宋_GB2312" w:hAnsi="仿宋_GB2312" w:cs="仿宋_GB2312"/>
          <w:color w:val="auto"/>
          <w:sz w:val="32"/>
          <w:szCs w:val="32"/>
          <w:lang w:eastAsia="zh-CN"/>
        </w:rPr>
        <w:t>，网址：https://www.fjcctt.cn/#/）技术交易</w:t>
      </w:r>
      <w:r>
        <w:rPr>
          <w:rFonts w:hint="eastAsia" w:ascii="仿宋_GB2312" w:hAnsi="仿宋_GB2312" w:eastAsia="仿宋_GB2312" w:cs="仿宋_GB2312"/>
          <w:color w:val="auto"/>
          <w:sz w:val="32"/>
          <w:szCs w:val="32"/>
          <w:lang w:eastAsia="zh-CN"/>
        </w:rPr>
        <w:t>补助</w:t>
      </w:r>
      <w:r>
        <w:rPr>
          <w:rFonts w:hint="eastAsia" w:ascii="仿宋_GB2312" w:hAnsi="仿宋_GB2312" w:cs="仿宋_GB2312"/>
          <w:color w:val="auto"/>
          <w:sz w:val="32"/>
          <w:szCs w:val="32"/>
          <w:lang w:val="en-US" w:eastAsia="zh-CN"/>
        </w:rPr>
        <w:t>申请</w:t>
      </w:r>
      <w:r>
        <w:rPr>
          <w:rFonts w:hint="eastAsia" w:ascii="仿宋_GB2312" w:hAnsi="仿宋_GB2312" w:eastAsia="仿宋_GB2312" w:cs="仿宋_GB2312"/>
          <w:color w:val="auto"/>
          <w:sz w:val="32"/>
          <w:szCs w:val="32"/>
          <w:lang w:val="en-US" w:eastAsia="zh-CN"/>
        </w:rPr>
        <w:t>工作，现就有关事项通知如下：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一、申请对象</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1890"/>
          <w:tab w:val="left" w:pos="2100"/>
        </w:tabs>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eastAsia="zh-CN"/>
        </w:rPr>
        <w:t>平台</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线上技术交易</w:t>
      </w:r>
      <w:r>
        <w:rPr>
          <w:rFonts w:hint="eastAsia" w:ascii="仿宋_GB2312" w:hAnsi="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卖方，卖方应是在闽</w:t>
      </w:r>
      <w:r>
        <w:rPr>
          <w:rFonts w:hint="eastAsia" w:ascii="仿宋_GB2312" w:hAnsi="仿宋_GB2312" w:cs="仿宋_GB2312"/>
          <w:i w:val="0"/>
          <w:caps w:val="0"/>
          <w:color w:val="auto"/>
          <w:spacing w:val="0"/>
          <w:kern w:val="0"/>
          <w:sz w:val="32"/>
          <w:szCs w:val="32"/>
          <w:shd w:val="clear" w:color="auto" w:fill="FFFFFF"/>
          <w:lang w:val="en-US" w:eastAsia="zh-CN" w:bidi="ar"/>
        </w:rPr>
        <w:t>具有独立法人资格的</w:t>
      </w:r>
      <w:r>
        <w:rPr>
          <w:rFonts w:hint="eastAsia" w:ascii="仿宋_GB2312" w:hAnsi="仿宋_GB2312" w:eastAsia="仿宋_GB2312" w:cs="仿宋_GB2312"/>
          <w:i w:val="0"/>
          <w:caps w:val="0"/>
          <w:color w:val="auto"/>
          <w:spacing w:val="0"/>
          <w:sz w:val="32"/>
          <w:szCs w:val="32"/>
          <w:shd w:val="clear" w:color="auto" w:fill="FFFFFF"/>
          <w:lang w:eastAsia="zh-CN"/>
        </w:rPr>
        <w:t>企事业单位</w:t>
      </w:r>
      <w:r>
        <w:rPr>
          <w:rFonts w:hint="eastAsia" w:ascii="仿宋_GB2312" w:hAnsi="仿宋_GB2312" w:eastAsia="仿宋_GB2312" w:cs="仿宋_GB2312"/>
          <w:i w:val="0"/>
          <w:caps w:val="0"/>
          <w:color w:val="auto"/>
          <w:spacing w:val="0"/>
          <w:sz w:val="32"/>
          <w:szCs w:val="32"/>
          <w:u w:val="none"/>
          <w:shd w:val="clear" w:color="auto" w:fill="FFFFFF"/>
          <w:lang w:eastAsia="zh-CN"/>
        </w:rPr>
        <w:t>（含中央在闽企事业单位，</w:t>
      </w:r>
      <w:r>
        <w:rPr>
          <w:rFonts w:hint="eastAsia" w:ascii="仿宋_GB2312" w:hAnsi="仿宋_GB2312" w:eastAsia="仿宋_GB2312" w:cs="仿宋_GB2312"/>
          <w:color w:val="auto"/>
          <w:sz w:val="32"/>
          <w:szCs w:val="32"/>
          <w:lang w:val="en-US" w:eastAsia="zh-CN"/>
        </w:rPr>
        <w:t>计划单列市所属</w:t>
      </w:r>
      <w:r>
        <w:rPr>
          <w:rFonts w:hint="eastAsia" w:ascii="仿宋_GB2312" w:hAnsi="仿宋_GB2312" w:cs="仿宋_GB2312"/>
          <w:color w:val="auto"/>
          <w:sz w:val="32"/>
          <w:szCs w:val="32"/>
          <w:lang w:val="en-US" w:eastAsia="zh-CN"/>
        </w:rPr>
        <w:t>企事业</w:t>
      </w:r>
      <w:r>
        <w:rPr>
          <w:rFonts w:hint="eastAsia" w:ascii="仿宋_GB2312" w:hAnsi="仿宋_GB2312" w:eastAsia="仿宋_GB2312" w:cs="仿宋_GB2312"/>
          <w:color w:val="auto"/>
          <w:sz w:val="32"/>
          <w:szCs w:val="32"/>
          <w:lang w:val="en-US" w:eastAsia="zh-CN"/>
        </w:rPr>
        <w:t>单位除外）</w:t>
      </w:r>
      <w:r>
        <w:rPr>
          <w:rFonts w:hint="eastAsia" w:ascii="仿宋_GB2312" w:hAnsi="仿宋_GB2312" w:eastAsia="仿宋_GB2312" w:cs="仿宋_GB2312"/>
          <w:i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bCs/>
          <w:color w:val="auto"/>
          <w:sz w:val="32"/>
          <w:szCs w:val="32"/>
          <w:lang w:val="en-US" w:eastAsia="zh-CN"/>
        </w:rPr>
        <w:t xml:space="preserve">    </w:t>
      </w:r>
      <w:r>
        <w:rPr>
          <w:rFonts w:hint="eastAsia" w:ascii="黑体" w:hAnsi="黑体" w:eastAsia="黑体" w:cs="黑体"/>
          <w:bCs/>
          <w:color w:val="auto"/>
          <w:sz w:val="32"/>
          <w:szCs w:val="32"/>
          <w:lang w:val="en-US" w:eastAsia="zh-CN"/>
        </w:rPr>
        <w:t>二、申请条件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outlineLvl w:val="9"/>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eastAsia="zh-CN"/>
        </w:rPr>
        <w:t>（一）技术</w:t>
      </w:r>
      <w:r>
        <w:rPr>
          <w:rFonts w:hint="eastAsia" w:ascii="仿宋_GB2312" w:hAnsi="仿宋_GB2312" w:eastAsia="仿宋_GB2312" w:cs="仿宋_GB2312"/>
          <w:i w:val="0"/>
          <w:caps w:val="0"/>
          <w:color w:val="auto"/>
          <w:spacing w:val="0"/>
          <w:sz w:val="32"/>
          <w:szCs w:val="32"/>
          <w:shd w:val="clear" w:color="auto" w:fill="FFFFFF"/>
          <w:lang w:eastAsia="zh-CN"/>
        </w:rPr>
        <w:t>交易双</w:t>
      </w:r>
      <w:r>
        <w:rPr>
          <w:rFonts w:hint="eastAsia" w:ascii="仿宋_GB2312" w:hAnsi="仿宋_GB2312" w:eastAsia="仿宋_GB2312" w:cs="仿宋_GB2312"/>
          <w:i w:val="0"/>
          <w:caps w:val="0"/>
          <w:color w:val="auto"/>
          <w:spacing w:val="0"/>
          <w:sz w:val="32"/>
          <w:szCs w:val="32"/>
          <w:shd w:val="clear" w:color="auto" w:fill="FFFFFF"/>
        </w:rPr>
        <w:t>方</w:t>
      </w:r>
      <w:r>
        <w:rPr>
          <w:rFonts w:hint="eastAsia" w:ascii="仿宋_GB2312" w:hAnsi="仿宋_GB2312" w:eastAsia="仿宋_GB2312" w:cs="仿宋_GB2312"/>
          <w:i w:val="0"/>
          <w:caps w:val="0"/>
          <w:color w:val="auto"/>
          <w:spacing w:val="0"/>
          <w:sz w:val="32"/>
          <w:szCs w:val="32"/>
          <w:shd w:val="clear" w:color="auto" w:fill="FFFFFF"/>
          <w:lang w:eastAsia="zh-CN"/>
        </w:rPr>
        <w:t>须</w:t>
      </w:r>
      <w:r>
        <w:rPr>
          <w:rFonts w:hint="eastAsia" w:ascii="仿宋_GB2312" w:hAnsi="仿宋_GB2312" w:eastAsia="仿宋_GB2312" w:cs="仿宋_GB2312"/>
          <w:i w:val="0"/>
          <w:caps w:val="0"/>
          <w:color w:val="auto"/>
          <w:spacing w:val="0"/>
          <w:sz w:val="32"/>
          <w:szCs w:val="32"/>
          <w:shd w:val="clear" w:color="auto" w:fill="FFFFFF"/>
        </w:rPr>
        <w:t>以实名制</w:t>
      </w:r>
      <w:r>
        <w:rPr>
          <w:rFonts w:hint="eastAsia" w:ascii="仿宋_GB2312" w:hAnsi="仿宋_GB2312" w:eastAsia="仿宋_GB2312" w:cs="仿宋_GB2312"/>
          <w:i w:val="0"/>
          <w:caps w:val="0"/>
          <w:color w:val="auto"/>
          <w:spacing w:val="0"/>
          <w:sz w:val="32"/>
          <w:szCs w:val="32"/>
          <w:shd w:val="clear" w:color="auto" w:fill="FFFFFF"/>
          <w:lang w:eastAsia="zh-CN"/>
        </w:rPr>
        <w:t>方</w:t>
      </w:r>
      <w:r>
        <w:rPr>
          <w:rFonts w:hint="eastAsia" w:ascii="仿宋_GB2312" w:hAnsi="仿宋_GB2312" w:eastAsia="仿宋_GB2312" w:cs="仿宋_GB2312"/>
          <w:i w:val="0"/>
          <w:caps w:val="0"/>
          <w:color w:val="auto"/>
          <w:spacing w:val="0"/>
          <w:sz w:val="32"/>
          <w:szCs w:val="32"/>
          <w:shd w:val="clear" w:color="auto" w:fill="FFFFFF"/>
        </w:rPr>
        <w:t>式</w:t>
      </w:r>
      <w:r>
        <w:rPr>
          <w:rFonts w:hint="eastAsia" w:ascii="仿宋_GB2312" w:hAnsi="仿宋_GB2312" w:cs="仿宋_GB2312"/>
          <w:i w:val="0"/>
          <w:caps w:val="0"/>
          <w:color w:val="auto"/>
          <w:spacing w:val="0"/>
          <w:sz w:val="32"/>
          <w:szCs w:val="32"/>
          <w:shd w:val="clear" w:color="auto" w:fill="FFFFFF"/>
          <w:lang w:eastAsia="zh-CN"/>
        </w:rPr>
        <w:t>在平台</w:t>
      </w:r>
      <w:r>
        <w:rPr>
          <w:rFonts w:hint="eastAsia" w:ascii="仿宋_GB2312" w:hAnsi="仿宋_GB2312" w:eastAsia="仿宋_GB2312" w:cs="仿宋_GB2312"/>
          <w:i w:val="0"/>
          <w:caps w:val="0"/>
          <w:color w:val="auto"/>
          <w:spacing w:val="0"/>
          <w:sz w:val="32"/>
          <w:szCs w:val="32"/>
          <w:shd w:val="clear" w:color="auto" w:fill="FFFFFF"/>
          <w:lang w:eastAsia="zh-CN"/>
        </w:rPr>
        <w:t>进行线上技术交易</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outlineLvl w:val="9"/>
        <w:rPr>
          <w:rFonts w:hint="eastAsia" w:ascii="仿宋_GB2312" w:hAnsi="仿宋_GB2312" w:cs="仿宋_GB2312"/>
          <w:i w:val="0"/>
          <w:caps w:val="0"/>
          <w:color w:val="auto"/>
          <w:spacing w:val="0"/>
          <w:sz w:val="32"/>
          <w:szCs w:val="32"/>
          <w:shd w:val="clear" w:color="auto" w:fill="FFFFFF"/>
          <w:lang w:val="en-US" w:eastAsia="zh-CN"/>
        </w:rPr>
        <w:sectPr>
          <w:headerReference r:id="rId3" w:type="default"/>
          <w:footerReference r:id="rId4" w:type="default"/>
          <w:pgSz w:w="11906" w:h="16838"/>
          <w:pgMar w:top="1440" w:right="1560" w:bottom="1440" w:left="1797" w:header="851" w:footer="992" w:gutter="0"/>
          <w:pgNumType w:fmt="decimal"/>
          <w:cols w:space="0" w:num="1"/>
          <w:rtlGutter w:val="0"/>
          <w:docGrid w:type="linesAndChar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二</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交易双方应按照《民法典》的要求依法订立技术合同，合同须完整</w:t>
      </w:r>
      <w:r>
        <w:rPr>
          <w:rFonts w:hint="eastAsia" w:ascii="仿宋_GB2312" w:hAnsi="仿宋_GB2312" w:cs="仿宋_GB2312"/>
          <w:i w:val="0"/>
          <w:caps w:val="0"/>
          <w:color w:val="auto"/>
          <w:spacing w:val="0"/>
          <w:sz w:val="32"/>
          <w:szCs w:val="32"/>
          <w:shd w:val="clear" w:color="auto" w:fill="FFFFFF"/>
          <w:lang w:val="en-US" w:eastAsia="zh-CN"/>
        </w:rPr>
        <w:t>有</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效；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（三）</w:t>
      </w:r>
      <w:r>
        <w:rPr>
          <w:rFonts w:hint="eastAsia" w:ascii="仿宋_GB2312" w:hAnsi="仿宋_GB2312" w:eastAsia="仿宋_GB2312" w:cs="仿宋_GB2312"/>
          <w:i w:val="0"/>
          <w:caps w:val="0"/>
          <w:color w:val="auto"/>
          <w:spacing w:val="0"/>
          <w:sz w:val="32"/>
          <w:szCs w:val="32"/>
          <w:shd w:val="clear" w:color="auto" w:fill="FFFFFF"/>
        </w:rPr>
        <w:t>技术交易</w:t>
      </w:r>
      <w:r>
        <w:rPr>
          <w:rFonts w:hint="eastAsia" w:ascii="仿宋_GB2312" w:hAnsi="仿宋_GB2312" w:eastAsia="仿宋_GB2312" w:cs="仿宋_GB2312"/>
          <w:i w:val="0"/>
          <w:caps w:val="0"/>
          <w:color w:val="auto"/>
          <w:spacing w:val="0"/>
          <w:sz w:val="32"/>
          <w:szCs w:val="32"/>
          <w:shd w:val="clear" w:color="auto" w:fill="FFFFFF"/>
          <w:lang w:eastAsia="zh-CN"/>
        </w:rPr>
        <w:t>标的涉及</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知识产权的，权属明晰，不存在纠纷；</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（四）</w:t>
      </w:r>
      <w:r>
        <w:rPr>
          <w:rFonts w:hint="eastAsia" w:ascii="仿宋_GB2312" w:hAnsi="仿宋_GB2312" w:eastAsia="仿宋_GB2312" w:cs="仿宋_GB2312"/>
          <w:i w:val="0"/>
          <w:caps w:val="0"/>
          <w:color w:val="auto"/>
          <w:spacing w:val="0"/>
          <w:sz w:val="32"/>
          <w:szCs w:val="32"/>
          <w:shd w:val="clear" w:color="auto" w:fill="FFFFFF"/>
        </w:rPr>
        <w:t>技术交易</w:t>
      </w:r>
      <w:r>
        <w:rPr>
          <w:rFonts w:hint="eastAsia" w:ascii="仿宋_GB2312" w:hAnsi="仿宋_GB2312" w:eastAsia="仿宋_GB2312" w:cs="仿宋_GB2312"/>
          <w:i w:val="0"/>
          <w:caps w:val="0"/>
          <w:color w:val="auto"/>
          <w:spacing w:val="0"/>
          <w:sz w:val="32"/>
          <w:szCs w:val="32"/>
          <w:shd w:val="clear" w:color="auto" w:fill="FFFFFF"/>
          <w:lang w:eastAsia="zh-CN"/>
        </w:rPr>
        <w:t>买</w:t>
      </w:r>
      <w:r>
        <w:rPr>
          <w:rFonts w:hint="eastAsia" w:ascii="仿宋_GB2312" w:hAnsi="仿宋_GB2312" w:eastAsia="仿宋_GB2312" w:cs="仿宋_GB2312"/>
          <w:i w:val="0"/>
          <w:caps w:val="0"/>
          <w:color w:val="auto"/>
          <w:spacing w:val="0"/>
          <w:sz w:val="32"/>
          <w:szCs w:val="32"/>
          <w:shd w:val="clear" w:color="auto" w:fill="FFFFFF"/>
        </w:rPr>
        <w:t>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须是在闽</w:t>
      </w:r>
      <w:r>
        <w:rPr>
          <w:rFonts w:hint="eastAsia" w:ascii="仿宋_GB2312" w:hAnsi="仿宋_GB2312" w:eastAsia="仿宋_GB2312" w:cs="仿宋_GB2312"/>
          <w:i w:val="0"/>
          <w:caps w:val="0"/>
          <w:color w:val="auto"/>
          <w:spacing w:val="0"/>
          <w:sz w:val="32"/>
          <w:szCs w:val="32"/>
          <w:shd w:val="clear" w:color="auto" w:fill="FFFFFF"/>
          <w:lang w:eastAsia="zh-CN"/>
        </w:rPr>
        <w:t>企事业单位；</w:t>
      </w:r>
    </w:p>
    <w:p>
      <w:pPr>
        <w:pStyle w:val="10"/>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600" w:lineRule="exact"/>
        <w:ind w:right="0" w:rightChars="0" w:firstLine="320" w:firstLineChars="100"/>
        <w:jc w:val="both"/>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kern w:val="2"/>
          <w:sz w:val="32"/>
          <w:szCs w:val="32"/>
        </w:rPr>
        <w:t>（五）技术交易合同须经技术合同认定登记机构进行认定登记，取得相关登记证明，登记</w:t>
      </w:r>
      <w:r>
        <w:rPr>
          <w:rFonts w:hint="eastAsia" w:ascii="仿宋_GB2312" w:hAnsi="仿宋_GB2312" w:eastAsia="仿宋_GB2312" w:cs="仿宋_GB2312"/>
          <w:bCs/>
          <w:color w:val="auto"/>
          <w:sz w:val="32"/>
          <w:szCs w:val="32"/>
        </w:rPr>
        <w:t>时间应不早于交易签约时间</w:t>
      </w:r>
      <w:r>
        <w:rPr>
          <w:rFonts w:hint="eastAsia" w:ascii="仿宋_GB2312" w:hAnsi="仿宋_GB2312" w:eastAsia="仿宋_GB2312" w:cs="仿宋_GB2312"/>
          <w:bCs/>
          <w:color w:val="auto"/>
          <w:kern w:val="2"/>
          <w:sz w:val="32"/>
          <w:szCs w:val="32"/>
        </w:rPr>
        <w:t>；</w:t>
      </w:r>
    </w:p>
    <w:p>
      <w:pPr>
        <w:keepNext w:val="0"/>
        <w:keepLines w:val="0"/>
        <w:pageBreakBefore w:val="0"/>
        <w:kinsoku/>
        <w:overflowPunct/>
        <w:topLinePunct w:val="0"/>
        <w:autoSpaceDE/>
        <w:autoSpaceDN/>
        <w:bidi w:val="0"/>
        <w:spacing w:line="600" w:lineRule="exact"/>
        <w:ind w:right="0" w:rightChars="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（六）</w:t>
      </w:r>
      <w:r>
        <w:rPr>
          <w:rFonts w:hint="eastAsia" w:ascii="仿宋_GB2312" w:hAnsi="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技术交易须于2024年4月29日（《福建省科技成果转移转化公共服务平台技术交易补助实施细则》印发之日）之后在平台进行交易签约（具体指技术交易挂牌</w:t>
      </w:r>
      <w:r>
        <w:rPr>
          <w:rFonts w:hint="eastAsia" w:ascii="仿宋_GB2312" w:hAnsi="仿宋_GB2312" w:eastAsia="仿宋_GB2312" w:cs="仿宋_GB2312"/>
          <w:bCs/>
          <w:color w:val="auto"/>
          <w:sz w:val="32"/>
          <w:szCs w:val="32"/>
          <w:lang w:eastAsia="zh-CN"/>
        </w:rPr>
        <w:t>或竞拍</w:t>
      </w:r>
      <w:r>
        <w:rPr>
          <w:rFonts w:hint="eastAsia" w:ascii="仿宋_GB2312" w:hAnsi="仿宋_GB2312" w:eastAsia="仿宋_GB2312" w:cs="仿宋_GB2312"/>
          <w:bCs/>
          <w:color w:val="auto"/>
          <w:sz w:val="32"/>
          <w:szCs w:val="32"/>
        </w:rPr>
        <w:t>、公示等重要交易过程通过平台开展并通过线上签约模块上传相应的技术交易合同</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上传的技术交易合同内签订日期不得早于技术交易在平台挂牌</w:t>
      </w:r>
      <w:r>
        <w:rPr>
          <w:rFonts w:hint="eastAsia" w:ascii="仿宋_GB2312" w:hAnsi="仿宋_GB2312" w:cs="仿宋_GB2312"/>
          <w:bCs/>
          <w:color w:val="auto"/>
          <w:sz w:val="32"/>
          <w:szCs w:val="32"/>
          <w:lang w:eastAsia="zh-CN"/>
        </w:rPr>
        <w:t>或竞拍</w:t>
      </w:r>
      <w:r>
        <w:rPr>
          <w:rFonts w:hint="eastAsia" w:ascii="仿宋_GB2312" w:hAnsi="仿宋_GB2312" w:eastAsia="仿宋_GB2312" w:cs="仿宋_GB2312"/>
          <w:bCs/>
          <w:color w:val="auto"/>
          <w:sz w:val="32"/>
          <w:szCs w:val="32"/>
        </w:rPr>
        <w:t>、公示的时间；或者直接在平台进行电子签章线上签约），</w:t>
      </w:r>
      <w:r>
        <w:rPr>
          <w:rFonts w:hint="eastAsia" w:ascii="仿宋_GB2312" w:hAnsi="仿宋_GB2312" w:cs="仿宋_GB2312"/>
          <w:bCs/>
          <w:color w:val="auto"/>
          <w:sz w:val="32"/>
          <w:szCs w:val="32"/>
          <w:lang w:eastAsia="zh-CN"/>
        </w:rPr>
        <w:t>平台交易签约时间包括上传的技术交易合同内签订时间及电子签章签约时间，</w:t>
      </w:r>
      <w:r>
        <w:rPr>
          <w:rFonts w:hint="eastAsia" w:ascii="仿宋_GB2312" w:hAnsi="仿宋_GB2312" w:eastAsia="仿宋_GB2312" w:cs="仿宋_GB2312"/>
          <w:bCs/>
          <w:color w:val="auto"/>
          <w:sz w:val="32"/>
          <w:szCs w:val="32"/>
        </w:rPr>
        <w:t>并于2025年6月30日前已支付全部或部分金额，支付时间应不早于交易签约时间，开具名称一致的发票、附有银行相应凭证；</w:t>
      </w:r>
    </w:p>
    <w:p>
      <w:pPr>
        <w:keepNext w:val="0"/>
        <w:keepLines w:val="0"/>
        <w:pageBreakBefore w:val="0"/>
        <w:kinsoku/>
        <w:wordWrap/>
        <w:overflowPunct/>
        <w:topLinePunct w:val="0"/>
        <w:autoSpaceDE/>
        <w:autoSpaceDN/>
        <w:bidi w:val="0"/>
        <w:spacing w:beforeAutospacing="0" w:afterAutospacing="0" w:line="600" w:lineRule="exact"/>
        <w:ind w:left="0" w:leftChars="0" w:right="0" w:rightChars="0"/>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bCs/>
          <w:color w:val="auto"/>
          <w:sz w:val="32"/>
          <w:szCs w:val="32"/>
        </w:rPr>
        <w:t xml:space="preserve">   （七）自2024年4月29日至2025年6月30日申请单位平台线上技术交易总额达到200万元（含）以上，线上技术交易总额以实际技术交易到账额予以确认;    </w:t>
      </w:r>
      <w:r>
        <w:rPr>
          <w:rFonts w:hint="eastAsia" w:ascii="仿宋_GB2312" w:hAnsi="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beforeAutospacing="0" w:afterAutospacing="0"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以下技术交易不属于补助范畴：</w:t>
      </w:r>
      <w:r>
        <w:rPr>
          <w:rFonts w:hint="eastAsia" w:ascii="仿宋_GB2312" w:hAnsi="仿宋_GB2312" w:eastAsia="仿宋_GB2312" w:cs="仿宋_GB2312"/>
          <w:color w:val="auto"/>
          <w:sz w:val="32"/>
          <w:szCs w:val="32"/>
          <w:lang w:val="en-US" w:eastAsia="zh-CN"/>
        </w:rPr>
        <w:t>承担科技计划项目、政府采购等使用财政资金形成的技术交易；科技成果作价投资（入股）且尚未变现的技术交易；交易双方存在关联关系的技术交易；</w:t>
      </w:r>
    </w:p>
    <w:p>
      <w:pPr>
        <w:keepNext w:val="0"/>
        <w:keepLines w:val="0"/>
        <w:pageBreakBefore w:val="0"/>
        <w:kinsoku/>
        <w:wordWrap/>
        <w:overflowPunct/>
        <w:topLinePunct w:val="0"/>
        <w:autoSpaceDE/>
        <w:autoSpaceDN/>
        <w:bidi w:val="0"/>
        <w:spacing w:beforeAutospacing="0" w:afterAutospacing="0" w:line="600" w:lineRule="exact"/>
        <w:ind w:left="0" w:leftChars="0" w:right="0" w:rightChars="0"/>
        <w:textAlignment w:val="auto"/>
        <w:outlineLvl w:val="9"/>
        <w:rPr>
          <w:rFonts w:hint="eastAsia" w:ascii="仿宋_GB2312" w:hAnsi="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w:t>
      </w:r>
      <w:r>
        <w:rPr>
          <w:rFonts w:hint="eastAsia" w:ascii="仿宋_GB2312" w:hAnsi="仿宋_GB2312" w:cs="仿宋_GB2312"/>
          <w:bCs/>
          <w:color w:val="auto"/>
          <w:sz w:val="32"/>
          <w:szCs w:val="32"/>
          <w:lang w:val="en-US" w:eastAsia="zh-CN"/>
        </w:rPr>
        <w:t>九</w:t>
      </w:r>
      <w:r>
        <w:rPr>
          <w:rFonts w:hint="eastAsia" w:ascii="仿宋_GB2312" w:hAnsi="仿宋_GB2312" w:eastAsia="仿宋_GB2312" w:cs="仿宋_GB2312"/>
          <w:bCs/>
          <w:color w:val="auto"/>
          <w:sz w:val="32"/>
          <w:szCs w:val="32"/>
          <w:lang w:val="en-US" w:eastAsia="zh-CN"/>
        </w:rPr>
        <w:t xml:space="preserve">）补助申请单位及其法人代表、负责人不得是列入失信被执行人、不得是列入科研诚信严重失信行为记录且取消申报资格处罚时限未到期。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补助标准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对经审核符合条件的</w:t>
      </w:r>
      <w:r>
        <w:rPr>
          <w:rFonts w:hint="eastAsia" w:ascii="仿宋_GB2312" w:hAnsi="仿宋_GB2312" w:cs="仿宋_GB2312"/>
          <w:i w:val="0"/>
          <w:caps w:val="0"/>
          <w:color w:val="auto"/>
          <w:spacing w:val="0"/>
          <w:kern w:val="0"/>
          <w:sz w:val="32"/>
          <w:szCs w:val="32"/>
          <w:shd w:val="clear" w:color="auto" w:fill="FFFFFF"/>
          <w:lang w:val="en-US" w:eastAsia="zh-CN" w:bidi="ar"/>
        </w:rPr>
        <w:t>平台</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线上技术交易卖方，按实际技术交易金额的1%进行补助，单个项目补助最高不超过5万元，每家每年补助总额最高不超过20万元。线上技术交易总额和</w:t>
      </w:r>
      <w:r>
        <w:rPr>
          <w:rFonts w:hint="eastAsia" w:ascii="仿宋_GB2312" w:hAnsi="仿宋_GB2312" w:eastAsia="仿宋_GB2312" w:cs="仿宋_GB2312"/>
          <w:color w:val="auto"/>
          <w:sz w:val="32"/>
          <w:szCs w:val="32"/>
          <w:u w:val="none"/>
          <w:lang w:val="en-US" w:eastAsia="zh-CN"/>
        </w:rPr>
        <w:t>实际技术交易金额以实际技术交易到账额</w:t>
      </w: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予以确认。</w:t>
      </w:r>
      <w:bookmarkStart w:id="2" w:name="OLE_LINK4"/>
      <w:r>
        <w:rPr>
          <w:rFonts w:hint="eastAsia" w:ascii="仿宋_GB2312" w:hAnsi="仿宋_GB2312" w:cs="仿宋_GB2312"/>
          <w:i w:val="0"/>
          <w:caps w:val="0"/>
          <w:color w:val="auto"/>
          <w:spacing w:val="0"/>
          <w:kern w:val="0"/>
          <w:sz w:val="32"/>
          <w:szCs w:val="32"/>
          <w:shd w:val="clear" w:color="auto" w:fill="FFFFFF"/>
          <w:lang w:val="en-US" w:eastAsia="zh-CN" w:bidi="ar-SA"/>
        </w:rPr>
        <w:t>本通知的</w:t>
      </w:r>
      <w:r>
        <w:rPr>
          <w:rFonts w:hint="eastAsia" w:ascii="仿宋_GB2312" w:hAnsi="仿宋_GB2312" w:cs="仿宋_GB2312"/>
          <w:color w:val="auto"/>
          <w:kern w:val="0"/>
          <w:szCs w:val="32"/>
          <w:shd w:val="clear" w:color="auto" w:fill="FFFFFF"/>
        </w:rPr>
        <w:t>补助政策可与</w:t>
      </w:r>
      <w:r>
        <w:rPr>
          <w:rFonts w:hint="eastAsia" w:ascii="仿宋_GB2312" w:hAnsi="仿宋_GB2312" w:cs="仿宋_GB2312"/>
          <w:color w:val="auto"/>
          <w:kern w:val="2"/>
          <w:sz w:val="32"/>
          <w:szCs w:val="32"/>
          <w:lang w:val="en-US" w:eastAsia="zh-CN" w:bidi="ar"/>
        </w:rPr>
        <w:t>《福建省企业重大科技成果购买和技术转移服务机构补助管理细则》</w:t>
      </w:r>
      <w:r>
        <w:rPr>
          <w:rFonts w:hint="eastAsia" w:ascii="仿宋_GB2312" w:hAnsi="仿宋_GB2312" w:cs="仿宋_GB2312"/>
          <w:color w:val="auto"/>
          <w:kern w:val="0"/>
          <w:szCs w:val="32"/>
          <w:shd w:val="clear" w:color="auto" w:fill="FFFFFF"/>
        </w:rPr>
        <w:t>相关政策</w:t>
      </w:r>
      <w:r>
        <w:rPr>
          <w:rFonts w:hint="eastAsia" w:ascii="仿宋_GB2312" w:hAnsi="仿宋_GB2312" w:cs="仿宋_GB2312"/>
          <w:color w:val="auto"/>
          <w:kern w:val="0"/>
          <w:szCs w:val="32"/>
          <w:shd w:val="clear" w:color="auto" w:fill="FFFFFF"/>
          <w:lang w:eastAsia="zh-CN"/>
        </w:rPr>
        <w:t>叠加</w:t>
      </w:r>
      <w:r>
        <w:rPr>
          <w:rFonts w:hint="eastAsia" w:ascii="仿宋_GB2312" w:hAnsi="仿宋_GB2312" w:cs="仿宋_GB2312"/>
          <w:color w:val="auto"/>
          <w:kern w:val="0"/>
          <w:szCs w:val="32"/>
          <w:shd w:val="clear" w:color="auto" w:fill="FFFFFF"/>
        </w:rPr>
        <w:t>享受</w:t>
      </w:r>
      <w:r>
        <w:rPr>
          <w:rFonts w:hint="eastAsia" w:ascii="仿宋_GB2312" w:hAnsi="仿宋_GB2312" w:cs="仿宋_GB2312"/>
          <w:color w:val="auto"/>
          <w:kern w:val="0"/>
          <w:szCs w:val="32"/>
          <w:shd w:val="clear" w:color="auto" w:fill="FFFFFF"/>
          <w:lang w:eastAsia="zh-CN"/>
        </w:rPr>
        <w:t>，与</w:t>
      </w:r>
      <w:r>
        <w:rPr>
          <w:rFonts w:hint="eastAsia" w:ascii="仿宋_GB2312" w:hAnsi="仿宋_GB2312" w:eastAsia="仿宋_GB2312" w:cs="仿宋_GB2312"/>
          <w:color w:val="auto"/>
          <w:kern w:val="2"/>
          <w:sz w:val="32"/>
          <w:szCs w:val="32"/>
          <w:lang w:val="en-US" w:eastAsia="zh-CN" w:bidi="ar"/>
        </w:rPr>
        <w:t>《福建省技术转移服务机构业绩优秀和高校院所在闽转化科技成果奖励补助实施细则》</w:t>
      </w:r>
      <w:r>
        <w:rPr>
          <w:rFonts w:hint="eastAsia" w:ascii="仿宋_GB2312" w:hAnsi="仿宋_GB2312" w:cs="仿宋_GB2312"/>
          <w:color w:val="auto"/>
          <w:kern w:val="2"/>
          <w:sz w:val="32"/>
          <w:szCs w:val="32"/>
          <w:lang w:val="en-US" w:eastAsia="zh-CN" w:bidi="ar"/>
        </w:rPr>
        <w:t>中的</w:t>
      </w:r>
      <w:r>
        <w:rPr>
          <w:rFonts w:hint="eastAsia" w:ascii="仿宋_GB2312" w:hAnsi="仿宋_GB2312" w:eastAsia="仿宋_GB2312" w:cs="仿宋_GB2312"/>
          <w:color w:val="auto"/>
          <w:kern w:val="2"/>
          <w:sz w:val="32"/>
          <w:szCs w:val="32"/>
          <w:lang w:val="en-US" w:eastAsia="zh-CN" w:bidi="ar"/>
        </w:rPr>
        <w:t>高校院所在闽转化科技成果奖励补助</w:t>
      </w:r>
      <w:r>
        <w:rPr>
          <w:rFonts w:hint="eastAsia" w:ascii="仿宋_GB2312" w:hAnsi="仿宋_GB2312" w:cs="仿宋_GB2312"/>
          <w:color w:val="auto"/>
          <w:kern w:val="2"/>
          <w:sz w:val="32"/>
          <w:szCs w:val="32"/>
          <w:lang w:val="en-US" w:eastAsia="zh-CN" w:bidi="ar"/>
        </w:rPr>
        <w:t>政策不重复享受。</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lang w:val="en-US" w:eastAsia="zh-CN"/>
        </w:rPr>
        <w:t xml:space="preserve">    四、申报材料及程序　</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bCs/>
          <w:color w:val="auto"/>
          <w:sz w:val="32"/>
          <w:szCs w:val="32"/>
          <w:lang w:val="en-US" w:eastAsia="zh-CN"/>
        </w:rPr>
      </w:pPr>
      <w:r>
        <w:rPr>
          <w:rFonts w:hint="eastAsia" w:ascii="仿宋_GB2312" w:hAnsi="仿宋_GB2312" w:cs="仿宋_GB2312"/>
          <w:bCs/>
          <w:color w:val="auto"/>
          <w:sz w:val="32"/>
          <w:szCs w:val="32"/>
          <w:lang w:val="en-US" w:eastAsia="zh-CN"/>
        </w:rPr>
        <w:t xml:space="preserve">   </w:t>
      </w:r>
      <w:r>
        <w:rPr>
          <w:rFonts w:hint="eastAsia" w:ascii="楷体_GB2312" w:hAnsi="楷体_GB2312" w:eastAsia="楷体_GB2312" w:cs="楷体_GB2312"/>
          <w:bCs/>
          <w:color w:val="auto"/>
          <w:sz w:val="32"/>
          <w:szCs w:val="32"/>
          <w:lang w:val="en-US" w:eastAsia="zh-CN"/>
        </w:rPr>
        <w:t>（一）网上填报</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申</w:t>
      </w:r>
      <w:r>
        <w:rPr>
          <w:rFonts w:hint="eastAsia" w:ascii="仿宋_GB2312" w:hAnsi="仿宋_GB2312" w:cs="仿宋_GB2312"/>
          <w:bCs/>
          <w:color w:val="auto"/>
          <w:sz w:val="32"/>
          <w:szCs w:val="32"/>
          <w:lang w:val="en-US" w:eastAsia="zh-CN"/>
        </w:rPr>
        <w:t>请</w:t>
      </w:r>
      <w:r>
        <w:rPr>
          <w:rFonts w:hint="eastAsia" w:ascii="仿宋_GB2312" w:hAnsi="仿宋_GB2312" w:eastAsia="仿宋_GB2312" w:cs="仿宋_GB2312"/>
          <w:bCs/>
          <w:color w:val="auto"/>
          <w:sz w:val="32"/>
          <w:szCs w:val="32"/>
          <w:lang w:val="en-US" w:eastAsia="zh-CN"/>
        </w:rPr>
        <w:t>单位注册登录“福建省科技创新平台及机构管理系统”（网址：http://xmgl.kjt.fujian.gov.cn），进入“后续管理”，选择“</w:t>
      </w:r>
      <w:r>
        <w:rPr>
          <w:rFonts w:hint="eastAsia" w:ascii="仿宋_GB2312" w:hAnsi="仿宋_GB2312" w:cs="仿宋_GB2312"/>
          <w:bCs/>
          <w:color w:val="auto"/>
          <w:sz w:val="32"/>
          <w:szCs w:val="32"/>
          <w:lang w:val="en-US" w:eastAsia="zh-CN"/>
        </w:rPr>
        <w:t>线上技术交易补助</w:t>
      </w:r>
      <w:r>
        <w:rPr>
          <w:rFonts w:hint="eastAsia" w:ascii="仿宋_GB2312" w:hAnsi="仿宋_GB2312" w:eastAsia="仿宋_GB2312" w:cs="仿宋_GB2312"/>
          <w:bCs/>
          <w:color w:val="auto"/>
          <w:sz w:val="32"/>
          <w:szCs w:val="32"/>
          <w:lang w:val="en-US" w:eastAsia="zh-CN"/>
        </w:rPr>
        <w:t>”</w:t>
      </w:r>
      <w:r>
        <w:rPr>
          <w:rFonts w:hint="eastAsia" w:ascii="仿宋_GB2312" w:hAnsi="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填报《福建省</w:t>
      </w:r>
      <w:r>
        <w:rPr>
          <w:rFonts w:hint="eastAsia" w:ascii="仿宋_GB2312" w:hAnsi="仿宋_GB2312" w:cs="仿宋_GB2312"/>
          <w:color w:val="auto"/>
          <w:sz w:val="32"/>
          <w:szCs w:val="32"/>
          <w:lang w:eastAsia="zh-CN"/>
        </w:rPr>
        <w:t>科技成果转移转化公共服务平台技术交易</w:t>
      </w:r>
      <w:r>
        <w:rPr>
          <w:rFonts w:hint="eastAsia" w:ascii="仿宋_GB2312" w:hAnsi="仿宋_GB2312" w:eastAsia="仿宋_GB2312" w:cs="仿宋_GB2312"/>
          <w:bCs/>
          <w:color w:val="auto"/>
          <w:sz w:val="32"/>
          <w:szCs w:val="32"/>
          <w:lang w:val="en-US" w:eastAsia="zh-CN"/>
        </w:rPr>
        <w:t>补助申请表》</w:t>
      </w:r>
      <w:r>
        <w:rPr>
          <w:rFonts w:hint="eastAsia" w:ascii="仿宋_GB2312" w:hAnsi="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并按要求上传以下材料原件的扫描件，于202</w:t>
      </w:r>
      <w:r>
        <w:rPr>
          <w:rFonts w:hint="eastAsia" w:ascii="仿宋_GB2312" w:hAnsi="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val="en-US" w:eastAsia="zh-CN"/>
        </w:rPr>
        <w:t>年</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val="en-US" w:eastAsia="zh-CN"/>
        </w:rPr>
        <w:t>月</w:t>
      </w:r>
      <w:r>
        <w:rPr>
          <w:rFonts w:hint="eastAsia" w:ascii="仿宋_GB2312" w:hAnsi="仿宋_GB2312" w:cs="仿宋_GB2312"/>
          <w:bCs/>
          <w:color w:val="auto"/>
          <w:sz w:val="32"/>
          <w:szCs w:val="32"/>
          <w:lang w:val="en-US" w:eastAsia="zh-CN"/>
        </w:rPr>
        <w:t>20</w:t>
      </w:r>
      <w:r>
        <w:rPr>
          <w:rFonts w:hint="eastAsia" w:ascii="仿宋_GB2312" w:hAnsi="仿宋_GB2312" w:eastAsia="仿宋_GB2312" w:cs="仿宋_GB2312"/>
          <w:bCs/>
          <w:color w:val="auto"/>
          <w:sz w:val="32"/>
          <w:szCs w:val="32"/>
          <w:lang w:val="en-US" w:eastAsia="zh-CN"/>
        </w:rPr>
        <w:t>日前在线提交至推荐单位。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bCs/>
          <w:color w:val="auto"/>
          <w:sz w:val="32"/>
          <w:szCs w:val="32"/>
          <w:lang w:val="en-US" w:eastAsia="zh-CN"/>
        </w:rPr>
        <w:t xml:space="preserve">    1.</w:t>
      </w:r>
      <w:r>
        <w:rPr>
          <w:rFonts w:hint="eastAsia" w:ascii="仿宋_GB2312" w:hAnsi="仿宋_GB2312" w:eastAsia="仿宋_GB2312" w:cs="仿宋_GB2312"/>
          <w:i w:val="0"/>
          <w:caps w:val="0"/>
          <w:color w:val="auto"/>
          <w:spacing w:val="0"/>
          <w:sz w:val="32"/>
          <w:szCs w:val="32"/>
          <w:shd w:val="clear" w:color="auto" w:fill="FFFFFF"/>
          <w:lang w:eastAsia="zh-CN"/>
        </w:rPr>
        <w:t>经依法认定登记的完整技术合同（含主合同和附件）；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2.</w:t>
      </w:r>
      <w:r>
        <w:rPr>
          <w:rFonts w:hint="eastAsia" w:ascii="仿宋_GB2312" w:hAnsi="仿宋_GB2312" w:eastAsia="仿宋_GB2312" w:cs="仿宋_GB2312"/>
          <w:i w:val="0"/>
          <w:caps w:val="0"/>
          <w:color w:val="auto"/>
          <w:spacing w:val="0"/>
          <w:sz w:val="32"/>
          <w:szCs w:val="32"/>
          <w:shd w:val="clear" w:color="auto" w:fill="FFFFFF"/>
          <w:lang w:eastAsia="zh-CN"/>
        </w:rPr>
        <w:t>实际支付的技术交易费用凭证，包括</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发票和银行出具的支付凭证；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3.</w:t>
      </w:r>
      <w:r>
        <w:rPr>
          <w:rFonts w:hint="eastAsia" w:ascii="仿宋_GB2312" w:hAnsi="仿宋_GB2312" w:eastAsia="仿宋_GB2312" w:cs="仿宋_GB2312"/>
          <w:i w:val="0"/>
          <w:caps w:val="0"/>
          <w:color w:val="auto"/>
          <w:spacing w:val="0"/>
          <w:sz w:val="32"/>
          <w:szCs w:val="32"/>
          <w:shd w:val="clear" w:color="auto" w:fill="FFFFFF"/>
        </w:rPr>
        <w:t>技术合同认定登记证明</w:t>
      </w:r>
      <w:r>
        <w:rPr>
          <w:rFonts w:hint="eastAsia" w:ascii="仿宋_GB2312" w:hAnsi="仿宋_GB2312" w:eastAsia="仿宋_GB2312" w:cs="仿宋_GB2312"/>
          <w:i w:val="0"/>
          <w:caps w:val="0"/>
          <w:color w:val="auto"/>
          <w:spacing w:val="0"/>
          <w:sz w:val="32"/>
          <w:szCs w:val="32"/>
          <w:shd w:val="clear" w:color="auto" w:fill="FFFFFF"/>
          <w:lang w:eastAsia="zh-CN"/>
        </w:rPr>
        <w:t>或</w:t>
      </w:r>
      <w:r>
        <w:rPr>
          <w:rFonts w:hint="eastAsia" w:ascii="仿宋_GB2312" w:hAnsi="仿宋_GB2312" w:eastAsia="仿宋_GB2312" w:cs="仿宋_GB2312"/>
          <w:i w:val="0"/>
          <w:caps w:val="0"/>
          <w:color w:val="auto"/>
          <w:spacing w:val="0"/>
          <w:sz w:val="32"/>
          <w:szCs w:val="32"/>
          <w:shd w:val="clear" w:color="auto" w:fill="FFFFFF"/>
        </w:rPr>
        <w:t>登记信息表；</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与买方不存在</w:t>
      </w:r>
      <w:r>
        <w:rPr>
          <w:rFonts w:hint="eastAsia" w:ascii="仿宋_GB2312" w:hAnsi="仿宋_GB2312" w:eastAsia="仿宋_GB2312" w:cs="仿宋_GB2312"/>
          <w:color w:val="auto"/>
          <w:sz w:val="32"/>
          <w:szCs w:val="28"/>
          <w:u w:val="none"/>
          <w:lang w:val="en-US" w:eastAsia="zh-CN"/>
        </w:rPr>
        <w:t>关联关系</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的承诺书。</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cs="仿宋_GB2312"/>
          <w:bCs/>
          <w:color w:val="auto"/>
          <w:sz w:val="32"/>
          <w:szCs w:val="32"/>
          <w:lang w:val="en-US" w:eastAsia="zh-CN"/>
        </w:rPr>
        <w:t xml:space="preserve"> </w:t>
      </w:r>
      <w:r>
        <w:rPr>
          <w:rFonts w:hint="eastAsia" w:ascii="楷体_GB2312" w:hAnsi="楷体_GB2312" w:eastAsia="楷体_GB2312" w:cs="楷体_GB2312"/>
          <w:bCs/>
          <w:color w:val="auto"/>
          <w:sz w:val="32"/>
          <w:szCs w:val="32"/>
          <w:lang w:val="en-US" w:eastAsia="zh-CN"/>
        </w:rPr>
        <w:t>（二）审核推荐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cs="仿宋_GB2312"/>
          <w:i w:val="0"/>
          <w:caps w:val="0"/>
          <w:color w:val="auto"/>
          <w:spacing w:val="0"/>
          <w:kern w:val="0"/>
          <w:sz w:val="32"/>
          <w:szCs w:val="32"/>
          <w:shd w:val="clear" w:color="auto" w:fill="FFFFFF"/>
          <w:lang w:val="en-US" w:eastAsia="zh-CN" w:bidi="ar"/>
        </w:rPr>
        <w:t xml:space="preserve">    地方科技主管部门、</w:t>
      </w:r>
      <w:r>
        <w:rPr>
          <w:rFonts w:hint="eastAsia" w:ascii="仿宋_GB2312" w:hAnsi="仿宋_GB2312" w:eastAsia="仿宋_GB2312" w:cs="仿宋_GB2312"/>
          <w:color w:val="auto"/>
          <w:sz w:val="32"/>
          <w:szCs w:val="32"/>
          <w:lang w:val="en-US" w:eastAsia="zh-CN"/>
        </w:rPr>
        <w:t>中直或省直有关</w:t>
      </w:r>
      <w:r>
        <w:rPr>
          <w:rFonts w:hint="eastAsia" w:ascii="仿宋_GB2312" w:hAnsi="仿宋_GB2312" w:cs="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中央驻闽科研单位、</w:t>
      </w:r>
      <w:r>
        <w:rPr>
          <w:rFonts w:hint="eastAsia" w:ascii="仿宋_GB2312" w:hAnsi="仿宋_GB2312" w:cs="仿宋_GB2312"/>
          <w:color w:val="auto"/>
          <w:sz w:val="32"/>
          <w:szCs w:val="32"/>
          <w:lang w:val="en-US" w:eastAsia="zh-CN"/>
        </w:rPr>
        <w:t>央属或</w:t>
      </w:r>
      <w:r>
        <w:rPr>
          <w:rFonts w:hint="eastAsia" w:ascii="仿宋_GB2312" w:hAnsi="仿宋_GB2312" w:eastAsia="仿宋_GB2312" w:cs="仿宋_GB2312"/>
          <w:color w:val="auto"/>
          <w:sz w:val="32"/>
          <w:szCs w:val="32"/>
          <w:lang w:val="en-US" w:eastAsia="zh-CN"/>
        </w:rPr>
        <w:t>省属高</w:t>
      </w:r>
      <w:r>
        <w:rPr>
          <w:rFonts w:hint="eastAsia" w:ascii="仿宋_GB2312" w:hAnsi="仿宋_GB2312" w:cs="仿宋_GB2312"/>
          <w:color w:val="auto"/>
          <w:sz w:val="32"/>
          <w:szCs w:val="32"/>
          <w:lang w:val="en-US" w:eastAsia="zh-CN"/>
        </w:rPr>
        <w:t>等院校、国资监管部门出资企业等具有推荐权限的单位登录系</w:t>
      </w:r>
      <w:bookmarkStart w:id="3" w:name="OLE_LINK2"/>
      <w:r>
        <w:rPr>
          <w:rFonts w:hint="eastAsia" w:ascii="仿宋_GB2312" w:hAnsi="仿宋_GB2312" w:cs="仿宋_GB2312"/>
          <w:color w:val="auto"/>
          <w:sz w:val="32"/>
          <w:szCs w:val="32"/>
          <w:lang w:val="en-US" w:eastAsia="zh-CN"/>
        </w:rPr>
        <w:t>统，</w:t>
      </w:r>
      <w:r>
        <w:rPr>
          <w:rFonts w:hint="eastAsia" w:ascii="仿宋_GB2312" w:hAnsi="仿宋_GB2312" w:eastAsia="仿宋_GB2312" w:cs="仿宋_GB2312"/>
          <w:color w:val="auto"/>
          <w:sz w:val="32"/>
          <w:szCs w:val="32"/>
          <w:lang w:val="en-US" w:eastAsia="zh-CN"/>
        </w:rPr>
        <w:t>对申请材料</w:t>
      </w:r>
      <w:r>
        <w:rPr>
          <w:rFonts w:hint="eastAsia" w:ascii="仿宋_GB2312" w:hAnsi="仿宋_GB2312" w:cs="仿宋_GB2312"/>
          <w:color w:val="auto"/>
          <w:sz w:val="32"/>
          <w:szCs w:val="32"/>
          <w:lang w:val="en-US" w:eastAsia="zh-CN"/>
        </w:rPr>
        <w:t>的真实性</w:t>
      </w:r>
      <w:bookmarkEnd w:id="3"/>
      <w:r>
        <w:rPr>
          <w:rFonts w:hint="eastAsia" w:ascii="仿宋_GB2312" w:hAnsi="仿宋_GB2312" w:cs="仿宋_GB2312"/>
          <w:color w:val="auto"/>
          <w:sz w:val="32"/>
          <w:szCs w:val="32"/>
          <w:lang w:val="en-US" w:eastAsia="zh-CN"/>
        </w:rPr>
        <w:t>、完整性与规范性</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在线审核、填写推荐意见</w:t>
      </w:r>
      <w:r>
        <w:rPr>
          <w:rFonts w:hint="eastAsia" w:ascii="仿宋_GB2312" w:hAnsi="仿宋_GB2312" w:cs="仿宋_GB2312"/>
          <w:i w:val="0"/>
          <w:caps w:val="0"/>
          <w:color w:val="auto"/>
          <w:spacing w:val="0"/>
          <w:kern w:val="0"/>
          <w:sz w:val="32"/>
          <w:szCs w:val="32"/>
          <w:shd w:val="clear" w:color="auto" w:fill="FFFFFF"/>
          <w:lang w:val="en-US" w:eastAsia="zh-CN" w:bidi="ar"/>
        </w:rPr>
        <w:t>，并按要求上传加盖公章的推荐函。</w:t>
      </w:r>
      <w:r>
        <w:rPr>
          <w:rFonts w:hint="eastAsia" w:ascii="仿宋_GB2312" w:hAnsi="仿宋_GB2312" w:eastAsia="仿宋_GB2312" w:cs="仿宋_GB2312"/>
          <w:color w:val="auto"/>
          <w:sz w:val="32"/>
          <w:szCs w:val="32"/>
          <w:lang w:val="en-US" w:eastAsia="zh-CN"/>
        </w:rPr>
        <w:t>其中，企业按照属地管理原则由所在地科技主管部门进行审核推荐，</w:t>
      </w:r>
      <w:r>
        <w:rPr>
          <w:rFonts w:hint="eastAsia" w:ascii="仿宋_GB2312" w:hAnsi="仿宋_GB2312" w:cs="仿宋_GB2312"/>
          <w:color w:val="auto"/>
          <w:sz w:val="32"/>
          <w:szCs w:val="32"/>
          <w:lang w:val="en-US" w:eastAsia="zh-CN"/>
        </w:rPr>
        <w:t>国资监管部门出资企业也可对其权属企业进行审核推荐。推荐</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截</w:t>
      </w:r>
      <w:r>
        <w:rPr>
          <w:rFonts w:hint="eastAsia" w:ascii="仿宋_GB2312" w:hAnsi="仿宋_GB2312" w:eastAsia="仿宋_GB2312" w:cs="仿宋_GB2312"/>
          <w:bCs/>
          <w:color w:val="auto"/>
          <w:sz w:val="32"/>
          <w:szCs w:val="32"/>
          <w:lang w:val="en-US" w:eastAsia="zh-CN"/>
        </w:rPr>
        <w:t>止时间为202</w:t>
      </w:r>
      <w:r>
        <w:rPr>
          <w:rFonts w:hint="eastAsia" w:ascii="仿宋_GB2312" w:hAnsi="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val="en-US" w:eastAsia="zh-CN"/>
        </w:rPr>
        <w:t>年</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val="en-US" w:eastAsia="zh-CN"/>
        </w:rPr>
        <w:t>月</w:t>
      </w:r>
      <w:r>
        <w:rPr>
          <w:rFonts w:hint="eastAsia" w:ascii="仿宋_GB2312" w:hAnsi="仿宋_GB2312" w:cs="仿宋_GB2312"/>
          <w:bCs/>
          <w:color w:val="auto"/>
          <w:sz w:val="32"/>
          <w:szCs w:val="32"/>
          <w:lang w:val="en-US" w:eastAsia="zh-CN"/>
        </w:rPr>
        <w:t>30</w:t>
      </w:r>
      <w:r>
        <w:rPr>
          <w:rFonts w:hint="eastAsia" w:ascii="仿宋_GB2312" w:hAnsi="仿宋_GB2312" w:eastAsia="仿宋_GB2312" w:cs="仿宋_GB2312"/>
          <w:bCs/>
          <w:color w:val="auto"/>
          <w:sz w:val="32"/>
          <w:szCs w:val="32"/>
          <w:lang w:val="en-US" w:eastAsia="zh-CN"/>
        </w:rPr>
        <w:t>日。</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bCs/>
          <w:color w:val="auto"/>
          <w:sz w:val="32"/>
          <w:szCs w:val="32"/>
          <w:lang w:val="en-US" w:eastAsia="zh-CN"/>
        </w:rPr>
      </w:pPr>
      <w:r>
        <w:rPr>
          <w:rFonts w:hint="eastAsia" w:ascii="仿宋_GB2312" w:hAnsi="仿宋_GB2312" w:cs="仿宋_GB2312"/>
          <w:bCs/>
          <w:color w:val="auto"/>
          <w:sz w:val="32"/>
          <w:szCs w:val="32"/>
          <w:lang w:val="en-US" w:eastAsia="zh-CN"/>
        </w:rPr>
        <w:t xml:space="preserve">   </w:t>
      </w:r>
      <w:r>
        <w:rPr>
          <w:rFonts w:hint="eastAsia" w:ascii="楷体_GB2312" w:hAnsi="楷体_GB2312" w:eastAsia="楷体_GB2312" w:cs="楷体_GB2312"/>
          <w:bCs/>
          <w:color w:val="auto"/>
          <w:sz w:val="32"/>
          <w:szCs w:val="32"/>
          <w:lang w:val="en-US" w:eastAsia="zh-CN"/>
        </w:rPr>
        <w:t>（三）受理初审</w:t>
      </w:r>
    </w:p>
    <w:p>
      <w:pPr>
        <w:pStyle w:val="8"/>
        <w:keepNext w:val="0"/>
        <w:keepLines w:val="0"/>
        <w:pageBreakBefore w:val="0"/>
        <w:widowControl w:val="0"/>
        <w:kinsoku/>
        <w:overflowPunct/>
        <w:topLinePunct w:val="0"/>
        <w:autoSpaceDE/>
        <w:autoSpaceDN/>
        <w:bidi w:val="0"/>
        <w:adjustRightInd/>
        <w:spacing w:line="60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我厅委托</w:t>
      </w:r>
      <w:r>
        <w:rPr>
          <w:rFonts w:hint="eastAsia" w:hAnsi="仿宋_GB2312" w:cs="仿宋_GB2312"/>
          <w:i w:val="0"/>
          <w:caps w:val="0"/>
          <w:color w:val="auto"/>
          <w:spacing w:val="0"/>
          <w:kern w:val="0"/>
          <w:sz w:val="32"/>
          <w:szCs w:val="32"/>
          <w:shd w:val="clear" w:color="auto" w:fill="FFFFFF"/>
          <w:lang w:val="en-US" w:eastAsia="zh-CN" w:bidi="ar"/>
        </w:rPr>
        <w:t>省科技成果转化中心</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受理推荐上报的材料</w:t>
      </w:r>
      <w:r>
        <w:rPr>
          <w:rFonts w:hint="eastAsia" w:hAnsi="仿宋_GB2312"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形成初审意见</w:t>
      </w:r>
      <w:r>
        <w:rPr>
          <w:rFonts w:hint="eastAsia" w:ascii="仿宋_GB2312" w:hAnsi="仿宋_GB2312" w:eastAsia="仿宋_GB2312" w:cs="仿宋_GB2312"/>
          <w:bCs/>
          <w:color w:val="auto"/>
          <w:sz w:val="32"/>
          <w:szCs w:val="32"/>
          <w:lang w:val="en-US" w:eastAsia="zh-CN"/>
        </w:rPr>
        <w:t>。</w:t>
      </w:r>
    </w:p>
    <w:p>
      <w:pPr>
        <w:pStyle w:val="8"/>
        <w:keepNext w:val="0"/>
        <w:keepLines w:val="0"/>
        <w:pageBreakBefore w:val="0"/>
        <w:widowControl w:val="0"/>
        <w:kinsoku/>
        <w:overflowPunct/>
        <w:topLinePunct w:val="0"/>
        <w:autoSpaceDE/>
        <w:autoSpaceDN/>
        <w:bidi w:val="0"/>
        <w:adjustRightInd/>
        <w:spacing w:line="600" w:lineRule="exact"/>
        <w:ind w:left="0" w:leftChars="0" w:right="0" w:rightChars="0" w:firstLine="0" w:firstLineChars="0"/>
        <w:jc w:val="both"/>
        <w:textAlignment w:val="auto"/>
        <w:rPr>
          <w:rFonts w:hint="eastAsia" w:ascii="楷体_GB2312" w:hAnsi="楷体_GB2312" w:eastAsia="楷体_GB2312" w:cs="楷体_GB2312"/>
          <w:bCs/>
          <w:color w:val="auto"/>
          <w:kern w:val="2"/>
          <w:sz w:val="32"/>
          <w:szCs w:val="32"/>
          <w:lang w:val="en-US" w:eastAsia="zh-CN" w:bidi="ar-SA"/>
        </w:rPr>
      </w:pPr>
      <w:r>
        <w:rPr>
          <w:rFonts w:hint="eastAsia" w:hAnsi="仿宋_GB2312" w:cs="仿宋_GB2312"/>
          <w:bCs/>
          <w:color w:val="auto"/>
          <w:sz w:val="32"/>
          <w:szCs w:val="32"/>
          <w:lang w:val="en-US" w:eastAsia="zh-CN"/>
        </w:rPr>
        <w:t xml:space="preserve">   </w:t>
      </w:r>
      <w:r>
        <w:rPr>
          <w:rFonts w:hint="eastAsia" w:ascii="楷体_GB2312" w:hAnsi="楷体_GB2312" w:eastAsia="楷体_GB2312" w:cs="楷体_GB2312"/>
          <w:bCs/>
          <w:color w:val="auto"/>
          <w:kern w:val="2"/>
          <w:sz w:val="32"/>
          <w:szCs w:val="32"/>
          <w:lang w:val="en-US" w:eastAsia="zh-CN" w:bidi="ar-SA"/>
        </w:rPr>
        <w:t xml:space="preserve">（四）复核   </w:t>
      </w:r>
    </w:p>
    <w:p>
      <w:pPr>
        <w:pStyle w:val="8"/>
        <w:keepNext w:val="0"/>
        <w:keepLines w:val="0"/>
        <w:pageBreakBefore w:val="0"/>
        <w:widowControl w:val="0"/>
        <w:kinsoku/>
        <w:overflowPunct/>
        <w:topLinePunct w:val="0"/>
        <w:autoSpaceDE/>
        <w:autoSpaceDN/>
        <w:bidi w:val="0"/>
        <w:adjustRightInd/>
        <w:spacing w:line="600" w:lineRule="exact"/>
        <w:ind w:left="0" w:leftChars="0" w:right="0" w:rightChars="0" w:firstLine="0" w:firstLineChars="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hAnsi="仿宋_GB2312" w:cs="仿宋_GB2312"/>
          <w:bCs/>
          <w:color w:val="auto"/>
          <w:kern w:val="2"/>
          <w:sz w:val="32"/>
          <w:szCs w:val="32"/>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我厅按程序对初审意见进行复核，必要时咨询专家、现场核实。</w:t>
      </w:r>
    </w:p>
    <w:p>
      <w:pPr>
        <w:pStyle w:val="8"/>
        <w:keepNext w:val="0"/>
        <w:keepLines w:val="0"/>
        <w:pageBreakBefore w:val="0"/>
        <w:widowControl w:val="0"/>
        <w:kinsoku/>
        <w:overflowPunct/>
        <w:topLinePunct w:val="0"/>
        <w:autoSpaceDE/>
        <w:autoSpaceDN/>
        <w:bidi w:val="0"/>
        <w:adjustRightInd/>
        <w:spacing w:line="600" w:lineRule="exact"/>
        <w:ind w:left="0" w:leftChars="0" w:right="0" w:rightChars="0" w:firstLine="0" w:firstLineChars="0"/>
        <w:jc w:val="both"/>
        <w:textAlignment w:val="auto"/>
        <w:rPr>
          <w:rFonts w:hint="eastAsia" w:ascii="楷体_GB2312" w:hAnsi="楷体_GB2312" w:eastAsia="楷体_GB2312" w:cs="楷体_GB2312"/>
          <w:bCs/>
          <w:color w:val="auto"/>
          <w:kern w:val="2"/>
          <w:sz w:val="32"/>
          <w:szCs w:val="32"/>
          <w:lang w:val="en-US" w:eastAsia="zh-CN" w:bidi="ar-SA"/>
        </w:rPr>
      </w:pPr>
      <w:r>
        <w:rPr>
          <w:rFonts w:hint="eastAsia" w:hAnsi="仿宋_GB2312" w:cs="仿宋_GB2312"/>
          <w:bCs/>
          <w:color w:val="auto"/>
          <w:kern w:val="2"/>
          <w:sz w:val="32"/>
          <w:szCs w:val="32"/>
          <w:lang w:val="en-US" w:eastAsia="zh-CN" w:bidi="ar-SA"/>
        </w:rPr>
        <w:t xml:space="preserve">   </w:t>
      </w:r>
      <w:r>
        <w:rPr>
          <w:rFonts w:hint="eastAsia" w:ascii="楷体_GB2312" w:hAnsi="楷体_GB2312" w:eastAsia="楷体_GB2312" w:cs="楷体_GB2312"/>
          <w:bCs/>
          <w:color w:val="auto"/>
          <w:kern w:val="2"/>
          <w:sz w:val="32"/>
          <w:szCs w:val="32"/>
          <w:lang w:val="en-US" w:eastAsia="zh-CN" w:bidi="ar-SA"/>
        </w:rPr>
        <w:t>（五）经费下达</w:t>
      </w:r>
    </w:p>
    <w:p>
      <w:pPr>
        <w:pStyle w:val="8"/>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sz w:val="32"/>
          <w:szCs w:val="32"/>
          <w:lang w:val="en-US" w:eastAsia="zh-CN"/>
        </w:rPr>
        <w:t>我厅会同省财政厅</w:t>
      </w:r>
      <w:r>
        <w:rPr>
          <w:rFonts w:hint="eastAsia" w:ascii="仿宋_GB2312" w:hAnsi="仿宋_GB2312" w:eastAsia="仿宋_GB2312" w:cs="仿宋_GB2312"/>
          <w:i w:val="0"/>
          <w:caps w:val="0"/>
          <w:color w:val="auto"/>
          <w:spacing w:val="0"/>
          <w:sz w:val="32"/>
          <w:szCs w:val="32"/>
          <w:shd w:val="clear" w:color="auto" w:fill="FFFFFF"/>
          <w:lang w:eastAsia="zh-CN"/>
        </w:rPr>
        <w:t>根据经费额度及申</w:t>
      </w:r>
      <w:r>
        <w:rPr>
          <w:rFonts w:hint="eastAsia" w:hAnsi="仿宋_GB2312" w:cs="仿宋_GB2312"/>
          <w:i w:val="0"/>
          <w:caps w:val="0"/>
          <w:color w:val="auto"/>
          <w:spacing w:val="0"/>
          <w:sz w:val="32"/>
          <w:szCs w:val="32"/>
          <w:shd w:val="clear" w:color="auto" w:fill="FFFFFF"/>
          <w:lang w:eastAsia="zh-CN"/>
        </w:rPr>
        <w:t>请</w:t>
      </w:r>
      <w:r>
        <w:rPr>
          <w:rFonts w:hint="eastAsia" w:ascii="仿宋_GB2312" w:hAnsi="仿宋_GB2312" w:eastAsia="仿宋_GB2312" w:cs="仿宋_GB2312"/>
          <w:i w:val="0"/>
          <w:caps w:val="0"/>
          <w:color w:val="auto"/>
          <w:spacing w:val="0"/>
          <w:sz w:val="32"/>
          <w:szCs w:val="32"/>
          <w:shd w:val="clear" w:color="auto" w:fill="FFFFFF"/>
          <w:lang w:eastAsia="zh-CN"/>
        </w:rPr>
        <w:t>数量统筹确定并下达补助金额。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cs="仿宋_GB2312"/>
          <w:bCs/>
          <w:color w:val="auto"/>
          <w:sz w:val="32"/>
          <w:szCs w:val="32"/>
          <w:lang w:val="en-US" w:eastAsia="zh-CN"/>
        </w:rPr>
        <w:t xml:space="preserve"> </w:t>
      </w:r>
      <w:r>
        <w:rPr>
          <w:rFonts w:hint="eastAsia" w:ascii="黑体" w:hAnsi="黑体" w:eastAsia="黑体" w:cs="黑体"/>
          <w:bCs/>
          <w:color w:val="auto"/>
          <w:sz w:val="32"/>
          <w:szCs w:val="32"/>
          <w:lang w:val="en-US" w:eastAsia="zh-CN"/>
        </w:rPr>
        <w:t xml:space="preserve">五、其他事项  </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（一）申</w:t>
      </w:r>
      <w:r>
        <w:rPr>
          <w:rFonts w:hint="eastAsia" w:ascii="仿宋_GB2312" w:hAnsi="仿宋_GB2312" w:cs="仿宋_GB2312"/>
          <w:bCs/>
          <w:color w:val="auto"/>
          <w:sz w:val="32"/>
          <w:szCs w:val="32"/>
          <w:lang w:val="en-US" w:eastAsia="zh-CN"/>
        </w:rPr>
        <w:t>请</w:t>
      </w:r>
      <w:r>
        <w:rPr>
          <w:rFonts w:hint="eastAsia" w:ascii="仿宋_GB2312" w:hAnsi="仿宋_GB2312" w:eastAsia="仿宋_GB2312" w:cs="仿宋_GB2312"/>
          <w:bCs/>
          <w:color w:val="auto"/>
          <w:sz w:val="32"/>
          <w:szCs w:val="32"/>
          <w:lang w:val="en-US" w:eastAsia="zh-CN"/>
        </w:rPr>
        <w:t>单位应</w:t>
      </w:r>
      <w:r>
        <w:rPr>
          <w:rFonts w:hint="eastAsia" w:ascii="仿宋_GB2312" w:hAnsi="仿宋_GB2312" w:eastAsia="仿宋_GB2312" w:cs="仿宋_GB2312"/>
          <w:color w:val="auto"/>
          <w:sz w:val="32"/>
          <w:szCs w:val="32"/>
          <w:lang w:val="en-US" w:eastAsia="zh-CN"/>
        </w:rPr>
        <w:t>对提交材料的真实性、合法性、有效性负责。</w:t>
      </w:r>
      <w:r>
        <w:rPr>
          <w:rFonts w:hint="eastAsia" w:ascii="仿宋_GB2312" w:hAnsi="仿宋_GB2312" w:eastAsia="仿宋_GB2312" w:cs="仿宋_GB2312"/>
          <w:i w:val="0"/>
          <w:caps w:val="0"/>
          <w:color w:val="auto"/>
          <w:spacing w:val="0"/>
          <w:sz w:val="32"/>
          <w:szCs w:val="32"/>
          <w:shd w:val="clear" w:color="auto" w:fill="FFFFFF"/>
        </w:rPr>
        <w:t>若</w:t>
      </w:r>
      <w:r>
        <w:rPr>
          <w:rFonts w:hint="eastAsia" w:ascii="仿宋_GB2312" w:hAnsi="仿宋_GB2312" w:eastAsia="仿宋_GB2312" w:cs="仿宋_GB2312"/>
          <w:i w:val="0"/>
          <w:caps w:val="0"/>
          <w:color w:val="auto"/>
          <w:spacing w:val="0"/>
          <w:sz w:val="32"/>
          <w:szCs w:val="32"/>
          <w:shd w:val="clear" w:color="auto" w:fill="FFFFFF"/>
          <w:lang w:eastAsia="zh-CN"/>
        </w:rPr>
        <w:t>存在</w:t>
      </w:r>
      <w:r>
        <w:rPr>
          <w:rFonts w:hint="eastAsia" w:ascii="仿宋_GB2312" w:hAnsi="仿宋_GB2312" w:eastAsia="仿宋_GB2312" w:cs="仿宋_GB2312"/>
          <w:i w:val="0"/>
          <w:caps w:val="0"/>
          <w:color w:val="auto"/>
          <w:spacing w:val="0"/>
          <w:sz w:val="32"/>
          <w:szCs w:val="32"/>
          <w:shd w:val="clear" w:color="auto" w:fill="FFFFFF"/>
        </w:rPr>
        <w:t>弄虚作假</w:t>
      </w:r>
      <w:r>
        <w:rPr>
          <w:rFonts w:hint="eastAsia" w:ascii="仿宋_GB2312" w:hAnsi="仿宋_GB2312" w:eastAsia="仿宋_GB2312" w:cs="仿宋_GB2312"/>
          <w:i w:val="0"/>
          <w:caps w:val="0"/>
          <w:color w:val="auto"/>
          <w:spacing w:val="0"/>
          <w:sz w:val="32"/>
          <w:szCs w:val="32"/>
          <w:shd w:val="clear" w:color="auto" w:fill="FFFFFF"/>
          <w:lang w:eastAsia="zh-CN"/>
        </w:rPr>
        <w:t>情形</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一经发现</w:t>
      </w:r>
      <w:r>
        <w:rPr>
          <w:rFonts w:hint="eastAsia" w:ascii="仿宋_GB2312" w:hAnsi="仿宋_GB2312" w:eastAsia="仿宋_GB2312" w:cs="仿宋_GB2312"/>
          <w:i w:val="0"/>
          <w:caps w:val="0"/>
          <w:color w:val="auto"/>
          <w:spacing w:val="0"/>
          <w:sz w:val="32"/>
          <w:szCs w:val="32"/>
          <w:shd w:val="clear" w:color="auto" w:fill="FFFFFF"/>
        </w:rPr>
        <w:t>取消申请资格，追回已拨付</w:t>
      </w:r>
      <w:r>
        <w:rPr>
          <w:rFonts w:hint="eastAsia" w:ascii="仿宋_GB2312" w:hAnsi="仿宋_GB2312" w:eastAsia="仿宋_GB2312" w:cs="仿宋_GB2312"/>
          <w:i w:val="0"/>
          <w:caps w:val="0"/>
          <w:color w:val="auto"/>
          <w:spacing w:val="0"/>
          <w:sz w:val="32"/>
          <w:szCs w:val="32"/>
          <w:shd w:val="clear" w:color="auto" w:fill="FFFFFF"/>
          <w:lang w:eastAsia="zh-CN"/>
        </w:rPr>
        <w:t>补助</w:t>
      </w:r>
      <w:r>
        <w:rPr>
          <w:rFonts w:hint="eastAsia" w:ascii="仿宋_GB2312" w:hAnsi="仿宋_GB2312" w:eastAsia="仿宋_GB2312" w:cs="仿宋_GB2312"/>
          <w:i w:val="0"/>
          <w:caps w:val="0"/>
          <w:color w:val="auto"/>
          <w:spacing w:val="0"/>
          <w:sz w:val="32"/>
          <w:szCs w:val="32"/>
          <w:shd w:val="clear" w:color="auto" w:fill="FFFFFF"/>
        </w:rPr>
        <w:t>资金，并将该单位和相关责任人</w:t>
      </w:r>
      <w:r>
        <w:rPr>
          <w:rFonts w:hint="eastAsia" w:ascii="仿宋_GB2312" w:hAnsi="仿宋_GB2312" w:eastAsia="仿宋_GB2312" w:cs="仿宋_GB2312"/>
          <w:i w:val="0"/>
          <w:caps w:val="0"/>
          <w:color w:val="auto"/>
          <w:spacing w:val="0"/>
          <w:sz w:val="32"/>
          <w:szCs w:val="32"/>
          <w:shd w:val="clear" w:color="auto" w:fill="FFFFFF"/>
          <w:lang w:eastAsia="zh-CN"/>
        </w:rPr>
        <w:t>列</w:t>
      </w:r>
      <w:r>
        <w:rPr>
          <w:rFonts w:hint="eastAsia" w:ascii="仿宋_GB2312" w:hAnsi="仿宋_GB2312" w:eastAsia="仿宋_GB2312" w:cs="仿宋_GB2312"/>
          <w:i w:val="0"/>
          <w:caps w:val="0"/>
          <w:color w:val="auto"/>
          <w:spacing w:val="0"/>
          <w:sz w:val="32"/>
          <w:szCs w:val="32"/>
          <w:shd w:val="clear" w:color="auto" w:fill="FFFFFF"/>
        </w:rPr>
        <w:t>入</w:t>
      </w:r>
      <w:r>
        <w:rPr>
          <w:rFonts w:hint="eastAsia" w:ascii="仿宋_GB2312" w:hAnsi="仿宋_GB2312" w:eastAsia="仿宋_GB2312" w:cs="仿宋_GB2312"/>
          <w:bCs/>
          <w:color w:val="auto"/>
          <w:sz w:val="32"/>
          <w:szCs w:val="32"/>
          <w:lang w:val="en-US" w:eastAsia="zh-CN"/>
        </w:rPr>
        <w:t>科研诚信严重失信行为记录</w:t>
      </w:r>
      <w:r>
        <w:rPr>
          <w:rFonts w:hint="eastAsia" w:ascii="仿宋_GB2312" w:hAnsi="仿宋_GB2312" w:eastAsia="仿宋_GB2312" w:cs="仿宋_GB2312"/>
          <w:i w:val="0"/>
          <w:caps w:val="0"/>
          <w:color w:val="auto"/>
          <w:spacing w:val="0"/>
          <w:sz w:val="32"/>
          <w:szCs w:val="32"/>
          <w:shd w:val="clear" w:color="auto" w:fill="FFFFFF"/>
        </w:rPr>
        <w:t>；情节严重的，依法追究相关责任。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（二）提交的技术合同及认定登记证明材料、发票和银行支付凭证等存在模糊、遮挡等关键信息缺失，导致无法核实申</w:t>
      </w:r>
      <w:r>
        <w:rPr>
          <w:rFonts w:hint="eastAsia" w:ascii="仿宋_GB2312" w:hAnsi="仿宋_GB2312" w:cs="仿宋_GB2312"/>
          <w:bCs/>
          <w:color w:val="auto"/>
          <w:sz w:val="32"/>
          <w:szCs w:val="32"/>
          <w:lang w:val="en-US" w:eastAsia="zh-CN"/>
        </w:rPr>
        <w:t>请</w:t>
      </w:r>
      <w:r>
        <w:rPr>
          <w:rFonts w:hint="eastAsia" w:ascii="仿宋_GB2312" w:hAnsi="仿宋_GB2312" w:eastAsia="仿宋_GB2312" w:cs="仿宋_GB2312"/>
          <w:bCs/>
          <w:color w:val="auto"/>
          <w:sz w:val="32"/>
          <w:szCs w:val="32"/>
          <w:lang w:val="en-US" w:eastAsia="zh-CN"/>
        </w:rPr>
        <w:t>材料的有效性，不予补助。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（三）获得补助的单位应将该项补助经费统筹用于科技成果转移转化及业绩奖励，并自觉接受有关部门的监督检查和绩效评价。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（四）联系方式：</w:t>
      </w:r>
      <w:r>
        <w:rPr>
          <w:rFonts w:hint="eastAsia" w:ascii="仿宋_GB2312" w:hAnsi="仿宋_GB2312" w:cs="仿宋_GB2312"/>
          <w:bCs/>
          <w:color w:val="auto"/>
          <w:sz w:val="32"/>
          <w:szCs w:val="32"/>
          <w:lang w:val="en-US" w:eastAsia="zh-CN"/>
        </w:rPr>
        <w:t>省科技成果转化中心 0591-87814794；</w:t>
      </w:r>
      <w:r>
        <w:rPr>
          <w:rFonts w:hint="eastAsia" w:ascii="仿宋_GB2312" w:hAnsi="仿宋_GB2312" w:eastAsia="仿宋_GB2312" w:cs="仿宋_GB2312"/>
          <w:bCs/>
          <w:color w:val="auto"/>
          <w:sz w:val="32"/>
          <w:szCs w:val="32"/>
          <w:lang w:val="en-US" w:eastAsia="zh-CN"/>
        </w:rPr>
        <w:t>省科技厅科技服务体系建设处</w:t>
      </w:r>
      <w:r>
        <w:rPr>
          <w:rFonts w:hint="eastAsia" w:ascii="仿宋_GB2312" w:hAnsi="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0591-</w:t>
      </w:r>
      <w:r>
        <w:rPr>
          <w:rFonts w:hint="eastAsia" w:ascii="仿宋_GB2312" w:hAnsi="仿宋_GB2312" w:cs="仿宋_GB2312"/>
          <w:bCs/>
          <w:color w:val="auto"/>
          <w:sz w:val="32"/>
          <w:szCs w:val="32"/>
          <w:lang w:val="en-US" w:eastAsia="zh-CN"/>
        </w:rPr>
        <w:t xml:space="preserve">87862525 </w:t>
      </w:r>
      <w:r>
        <w:rPr>
          <w:rFonts w:hint="eastAsia" w:ascii="仿宋_GB2312" w:hAnsi="仿宋_GB2312" w:eastAsia="仿宋_GB2312" w:cs="仿宋_GB2312"/>
          <w:bCs/>
          <w:color w:val="auto"/>
          <w:sz w:val="32"/>
          <w:szCs w:val="32"/>
          <w:lang w:val="en-US" w:eastAsia="zh-CN"/>
        </w:rPr>
        <w:t>87881522</w:t>
      </w:r>
      <w:r>
        <w:rPr>
          <w:rFonts w:hint="eastAsia" w:ascii="仿宋_GB2312" w:hAnsi="仿宋_GB2312" w:cs="仿宋_GB2312"/>
          <w:bCs/>
          <w:color w:val="auto"/>
          <w:sz w:val="32"/>
          <w:szCs w:val="32"/>
          <w:lang w:val="en-US" w:eastAsia="zh-CN"/>
        </w:rPr>
        <w:t>；系统技术支持：0591-87882011。</w:t>
      </w:r>
    </w:p>
    <w:p>
      <w:pPr>
        <w:pStyle w:val="2"/>
        <w:keepNext w:val="0"/>
        <w:keepLines w:val="0"/>
        <w:pageBreakBefore w:val="0"/>
        <w:kinsoku/>
        <w:overflowPunct/>
        <w:topLinePunct w:val="0"/>
        <w:autoSpaceDE/>
        <w:autoSpaceDN/>
        <w:bidi w:val="0"/>
        <w:spacing w:line="600" w:lineRule="exact"/>
        <w:ind w:right="0" w:rightChars="0" w:firstLine="640"/>
        <w:textAlignment w:val="auto"/>
        <w:rPr>
          <w:rFonts w:hint="eastAsia"/>
          <w:color w:val="auto"/>
          <w:lang w:val="en-US" w:eastAsia="zh-CN"/>
        </w:rPr>
      </w:pPr>
    </w:p>
    <w:p>
      <w:pPr>
        <w:pStyle w:val="8"/>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附件：申</w:t>
      </w:r>
      <w:r>
        <w:rPr>
          <w:rFonts w:hint="eastAsia" w:hAnsi="仿宋_GB2312" w:cs="仿宋_GB2312"/>
          <w:bCs/>
          <w:color w:val="auto"/>
          <w:sz w:val="32"/>
          <w:szCs w:val="32"/>
          <w:lang w:val="en-US" w:eastAsia="zh-CN"/>
        </w:rPr>
        <w:t>请</w:t>
      </w:r>
      <w:r>
        <w:rPr>
          <w:rFonts w:hint="eastAsia" w:ascii="仿宋_GB2312" w:hAnsi="仿宋_GB2312" w:eastAsia="仿宋_GB2312" w:cs="仿宋_GB2312"/>
          <w:bCs/>
          <w:color w:val="auto"/>
          <w:sz w:val="32"/>
          <w:szCs w:val="32"/>
          <w:lang w:val="en-US" w:eastAsia="zh-CN"/>
        </w:rPr>
        <w:t>单位承诺书</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color w:val="auto"/>
          <w:lang w:val="en-US" w:eastAsia="zh-CN"/>
        </w:rPr>
      </w:pPr>
      <w:r>
        <w:rPr>
          <w:rFonts w:hint="eastAsia" w:ascii="仿宋_GB2312"/>
          <w:color w:val="auto"/>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color w:val="auto"/>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color w:val="auto"/>
          <w:lang w:val="en-US" w:eastAsia="zh-CN"/>
        </w:rPr>
        <w:t xml:space="preserve">                             </w:t>
      </w:r>
      <w:r>
        <w:rPr>
          <w:rFonts w:hint="eastAsia" w:ascii="仿宋_GB2312" w:hAnsi="仿宋_GB2312" w:eastAsia="仿宋_GB2312" w:cs="仿宋_GB2312"/>
          <w:color w:val="auto"/>
          <w:sz w:val="32"/>
          <w:szCs w:val="32"/>
        </w:rPr>
        <w:t xml:space="preserve">福建省科学技术厅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hAnsi="仿宋_GB2312" w:eastAsia="仿宋_GB2312" w:cs="仿宋_GB2312"/>
          <w:color w:val="auto"/>
          <w:sz w:val="32"/>
          <w:szCs w:val="32"/>
        </w:rPr>
      </w:pPr>
      <w:r>
        <w:rPr>
          <w:rFonts w:hint="eastAsia"/>
          <w:color w:val="auto"/>
          <w:lang w:val="en-US" w:eastAsia="zh-CN"/>
        </w:rPr>
        <w:t xml:space="preserve">   </w:t>
      </w:r>
      <w:r>
        <w:rPr>
          <w:rFonts w:hint="eastAsia" w:ascii="仿宋_GB2312" w:hAnsi="仿宋_GB2312" w:eastAsia="仿宋_GB2312" w:cs="仿宋_GB2312"/>
          <w:color w:val="auto"/>
          <w:sz w:val="32"/>
          <w:szCs w:val="32"/>
        </w:rPr>
        <w:t>（此件主动公开）</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申请单位承诺书</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bCs/>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本单位承诺提交的福建省</w:t>
      </w:r>
      <w:r>
        <w:rPr>
          <w:rFonts w:hint="eastAsia" w:ascii="仿宋_GB2312" w:hAnsi="仿宋_GB2312" w:cs="仿宋_GB2312"/>
          <w:color w:val="auto"/>
          <w:sz w:val="32"/>
          <w:szCs w:val="32"/>
          <w:lang w:eastAsia="zh-CN"/>
        </w:rPr>
        <w:t>科技成果转移转化公共服务平台技术交易补助</w:t>
      </w:r>
      <w:r>
        <w:rPr>
          <w:rFonts w:hint="eastAsia" w:ascii="仿宋_GB2312" w:hAnsi="仿宋_GB2312" w:eastAsia="仿宋_GB2312" w:cs="仿宋_GB2312"/>
          <w:color w:val="auto"/>
          <w:sz w:val="32"/>
          <w:szCs w:val="32"/>
          <w:lang w:eastAsia="zh-CN"/>
        </w:rPr>
        <w:t>的申请材料真实、完整、无误，</w:t>
      </w:r>
      <w:r>
        <w:rPr>
          <w:rFonts w:hint="eastAsia" w:ascii="仿宋_GB2312" w:hAnsi="仿宋_GB2312" w:eastAsia="仿宋_GB2312" w:cs="仿宋_GB2312"/>
          <w:i w:val="0"/>
          <w:caps w:val="0"/>
          <w:color w:val="auto"/>
          <w:spacing w:val="0"/>
          <w:sz w:val="32"/>
          <w:szCs w:val="32"/>
          <w:shd w:val="clear" w:color="auto" w:fill="FFFFFF"/>
        </w:rPr>
        <w:t>技术交易</w:t>
      </w:r>
      <w:r>
        <w:rPr>
          <w:rFonts w:hint="eastAsia" w:ascii="仿宋_GB2312" w:hAnsi="仿宋_GB2312" w:eastAsia="仿宋_GB2312" w:cs="仿宋_GB2312"/>
          <w:i w:val="0"/>
          <w:caps w:val="0"/>
          <w:color w:val="auto"/>
          <w:spacing w:val="0"/>
          <w:sz w:val="32"/>
          <w:szCs w:val="32"/>
          <w:shd w:val="clear" w:color="auto" w:fill="FFFFFF"/>
          <w:lang w:eastAsia="zh-CN"/>
        </w:rPr>
        <w:t>标的涉及</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知识产权的，权属明晰，不存在纠纷</w:t>
      </w:r>
      <w:r>
        <w:rPr>
          <w:rFonts w:hint="eastAsia" w:ascii="仿宋_GB2312" w:hAnsi="仿宋_GB2312"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color w:val="auto"/>
          <w:sz w:val="32"/>
          <w:szCs w:val="32"/>
          <w:lang w:eastAsia="zh-CN"/>
        </w:rPr>
        <w:t>并承诺提交的技术合同买卖双方不存在关联关系，如违反上述承诺，将退还已获得的补助资金，并承担由此引起的一切责任。本单位也将严格按照补助资金的使用范围和管理要求，统筹做好补助资金的使用，</w:t>
      </w:r>
      <w:r>
        <w:rPr>
          <w:rFonts w:hint="eastAsia" w:ascii="仿宋_GB2312" w:hAnsi="仿宋_GB2312" w:eastAsia="仿宋_GB2312" w:cs="仿宋_GB2312"/>
          <w:bCs/>
          <w:color w:val="auto"/>
          <w:sz w:val="32"/>
          <w:szCs w:val="32"/>
          <w:lang w:val="en-US" w:eastAsia="zh-CN"/>
        </w:rPr>
        <w:t>并自觉接受有关部门的监督检查和绩效评价。</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申请单位（盖章）</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pStyle w:val="8"/>
        <w:ind w:left="0" w:leftChars="0" w:firstLine="0" w:firstLineChars="0"/>
        <w:rPr>
          <w:rFonts w:hint="eastAsia" w:ascii="仿宋_GB2312" w:hAnsi="宋体" w:eastAsia="仿宋_GB2312" w:cs="宋体"/>
          <w:sz w:val="32"/>
          <w:szCs w:val="32"/>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lang w:val="en-US" w:eastAsia="zh-CN"/>
        </w:rPr>
      </w:pPr>
    </w:p>
    <w:sectPr>
      <w:footerReference r:id="rId5" w:type="default"/>
      <w:pgSz w:w="11906" w:h="16838"/>
      <w:pgMar w:top="1440" w:right="1560" w:bottom="1440" w:left="179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长城小标宋体">
    <w:altName w:val="宋体"/>
    <w:panose1 w:val="02010609010101010101"/>
    <w:charset w:val="00"/>
    <w:family w:val="moder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HT">
    <w:altName w:val="微软雅黑"/>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10" w:usb3="00000000" w:csb0="00040000" w:csb1="00000000"/>
  </w:font>
  <w:font w:name="trt-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32"/>
      </w:rPr>
      <mc:AlternateContent>
        <mc:Choice Requires="wps">
          <w:drawing>
            <wp:anchor distT="0" distB="0" distL="114300" distR="114300" simplePos="0" relativeHeight="255851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5851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3BF35"/>
    <w:multiLevelType w:val="singleLevel"/>
    <w:tmpl w:val="6683BF3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NTAwMjRmN2E2OWY1YjQ3MzgyY2M2MDRiN2FhYTUifQ=="/>
  </w:docVars>
  <w:rsids>
    <w:rsidRoot w:val="008F5984"/>
    <w:rsid w:val="000031F3"/>
    <w:rsid w:val="000378B9"/>
    <w:rsid w:val="00041C1C"/>
    <w:rsid w:val="000F327B"/>
    <w:rsid w:val="000F4F2E"/>
    <w:rsid w:val="00136611"/>
    <w:rsid w:val="001C706C"/>
    <w:rsid w:val="001E7C30"/>
    <w:rsid w:val="00290792"/>
    <w:rsid w:val="002B5ABF"/>
    <w:rsid w:val="00305FE4"/>
    <w:rsid w:val="00374459"/>
    <w:rsid w:val="00377215"/>
    <w:rsid w:val="003D7371"/>
    <w:rsid w:val="003E3F8C"/>
    <w:rsid w:val="00440CB0"/>
    <w:rsid w:val="004463C1"/>
    <w:rsid w:val="004C53B0"/>
    <w:rsid w:val="004D0652"/>
    <w:rsid w:val="004F7198"/>
    <w:rsid w:val="00536A26"/>
    <w:rsid w:val="00541AB9"/>
    <w:rsid w:val="005747F7"/>
    <w:rsid w:val="005E1E7F"/>
    <w:rsid w:val="00637385"/>
    <w:rsid w:val="006A0BB7"/>
    <w:rsid w:val="00716F50"/>
    <w:rsid w:val="00737A51"/>
    <w:rsid w:val="00762E34"/>
    <w:rsid w:val="00782AE3"/>
    <w:rsid w:val="007A16E6"/>
    <w:rsid w:val="007B1B74"/>
    <w:rsid w:val="007F6B67"/>
    <w:rsid w:val="008115CC"/>
    <w:rsid w:val="008E1C06"/>
    <w:rsid w:val="008F5984"/>
    <w:rsid w:val="0094722D"/>
    <w:rsid w:val="00973DDB"/>
    <w:rsid w:val="0097430C"/>
    <w:rsid w:val="00A46979"/>
    <w:rsid w:val="00A544EB"/>
    <w:rsid w:val="00B40D34"/>
    <w:rsid w:val="00B53413"/>
    <w:rsid w:val="00BE77F3"/>
    <w:rsid w:val="00C0245C"/>
    <w:rsid w:val="00C26664"/>
    <w:rsid w:val="00C267C0"/>
    <w:rsid w:val="00C34EB8"/>
    <w:rsid w:val="00C556DC"/>
    <w:rsid w:val="00CB128B"/>
    <w:rsid w:val="00CB21CF"/>
    <w:rsid w:val="00CF575E"/>
    <w:rsid w:val="00D624C9"/>
    <w:rsid w:val="00E32E4E"/>
    <w:rsid w:val="00E36592"/>
    <w:rsid w:val="00F560EE"/>
    <w:rsid w:val="01222EC7"/>
    <w:rsid w:val="013A339C"/>
    <w:rsid w:val="01497B7C"/>
    <w:rsid w:val="018E0EB4"/>
    <w:rsid w:val="01B13135"/>
    <w:rsid w:val="01D26663"/>
    <w:rsid w:val="01DA6B08"/>
    <w:rsid w:val="0221218F"/>
    <w:rsid w:val="0232247B"/>
    <w:rsid w:val="02496FA4"/>
    <w:rsid w:val="025E67CB"/>
    <w:rsid w:val="02B67397"/>
    <w:rsid w:val="02CC6AD0"/>
    <w:rsid w:val="02DB294F"/>
    <w:rsid w:val="02DB7E26"/>
    <w:rsid w:val="02DD49E8"/>
    <w:rsid w:val="02F42E2C"/>
    <w:rsid w:val="030C02CB"/>
    <w:rsid w:val="03191FE6"/>
    <w:rsid w:val="032064E7"/>
    <w:rsid w:val="033D3AC9"/>
    <w:rsid w:val="03411D42"/>
    <w:rsid w:val="034C2707"/>
    <w:rsid w:val="035A47F4"/>
    <w:rsid w:val="039776E3"/>
    <w:rsid w:val="03DB59DF"/>
    <w:rsid w:val="03F729CB"/>
    <w:rsid w:val="04243C92"/>
    <w:rsid w:val="045E18AB"/>
    <w:rsid w:val="04675B9D"/>
    <w:rsid w:val="04885331"/>
    <w:rsid w:val="048F79AA"/>
    <w:rsid w:val="049C1B9D"/>
    <w:rsid w:val="04DB7320"/>
    <w:rsid w:val="04F37FAD"/>
    <w:rsid w:val="05271F34"/>
    <w:rsid w:val="0549357F"/>
    <w:rsid w:val="056752B7"/>
    <w:rsid w:val="056E03FE"/>
    <w:rsid w:val="05861928"/>
    <w:rsid w:val="05973108"/>
    <w:rsid w:val="05A94D67"/>
    <w:rsid w:val="05B551AB"/>
    <w:rsid w:val="05CB6A4A"/>
    <w:rsid w:val="065F67E6"/>
    <w:rsid w:val="0676311F"/>
    <w:rsid w:val="06806FD7"/>
    <w:rsid w:val="06E14D94"/>
    <w:rsid w:val="06EC6477"/>
    <w:rsid w:val="06FD1475"/>
    <w:rsid w:val="070B0389"/>
    <w:rsid w:val="071E21C7"/>
    <w:rsid w:val="07B4345E"/>
    <w:rsid w:val="07C30651"/>
    <w:rsid w:val="07CF2E78"/>
    <w:rsid w:val="080468A3"/>
    <w:rsid w:val="080C62D5"/>
    <w:rsid w:val="08302BB7"/>
    <w:rsid w:val="08590F34"/>
    <w:rsid w:val="08685CFA"/>
    <w:rsid w:val="08AF0C35"/>
    <w:rsid w:val="08E40C91"/>
    <w:rsid w:val="08F64148"/>
    <w:rsid w:val="090E41AA"/>
    <w:rsid w:val="091C651A"/>
    <w:rsid w:val="095B1FBB"/>
    <w:rsid w:val="095F0EBE"/>
    <w:rsid w:val="09BE0427"/>
    <w:rsid w:val="09F0414A"/>
    <w:rsid w:val="09F133ED"/>
    <w:rsid w:val="0A0147E8"/>
    <w:rsid w:val="0A0564B9"/>
    <w:rsid w:val="0A1467C9"/>
    <w:rsid w:val="0AAF6BB3"/>
    <w:rsid w:val="0AD86BAE"/>
    <w:rsid w:val="0AFB05B5"/>
    <w:rsid w:val="0B0A4238"/>
    <w:rsid w:val="0B145475"/>
    <w:rsid w:val="0B2A784A"/>
    <w:rsid w:val="0B607F36"/>
    <w:rsid w:val="0B617E14"/>
    <w:rsid w:val="0BEB2794"/>
    <w:rsid w:val="0C2C4030"/>
    <w:rsid w:val="0C333D09"/>
    <w:rsid w:val="0C7E5040"/>
    <w:rsid w:val="0C7E5A84"/>
    <w:rsid w:val="0D0B43E3"/>
    <w:rsid w:val="0D1E7BA5"/>
    <w:rsid w:val="0D581BB1"/>
    <w:rsid w:val="0D705527"/>
    <w:rsid w:val="0D7965AB"/>
    <w:rsid w:val="0D8D18B5"/>
    <w:rsid w:val="0DA24960"/>
    <w:rsid w:val="0DC85C6F"/>
    <w:rsid w:val="0DCF5B99"/>
    <w:rsid w:val="0DF83C92"/>
    <w:rsid w:val="0E01484F"/>
    <w:rsid w:val="0E1124C2"/>
    <w:rsid w:val="0E19259F"/>
    <w:rsid w:val="0E1B572D"/>
    <w:rsid w:val="0E2503CF"/>
    <w:rsid w:val="0E2D0A61"/>
    <w:rsid w:val="0E4D7960"/>
    <w:rsid w:val="0E61046D"/>
    <w:rsid w:val="0E6817CE"/>
    <w:rsid w:val="0E7140C0"/>
    <w:rsid w:val="0EBD0900"/>
    <w:rsid w:val="0F0D5163"/>
    <w:rsid w:val="0F247C91"/>
    <w:rsid w:val="0F2D5487"/>
    <w:rsid w:val="0F4843B2"/>
    <w:rsid w:val="0F4B4905"/>
    <w:rsid w:val="0F54080F"/>
    <w:rsid w:val="0F8512A5"/>
    <w:rsid w:val="0FD76EAD"/>
    <w:rsid w:val="0FE11221"/>
    <w:rsid w:val="107A232A"/>
    <w:rsid w:val="10817268"/>
    <w:rsid w:val="10EF279C"/>
    <w:rsid w:val="1110114B"/>
    <w:rsid w:val="111D3073"/>
    <w:rsid w:val="113F7FBD"/>
    <w:rsid w:val="114A6375"/>
    <w:rsid w:val="11501B85"/>
    <w:rsid w:val="115C78A3"/>
    <w:rsid w:val="117957D8"/>
    <w:rsid w:val="118F3C62"/>
    <w:rsid w:val="11914BB0"/>
    <w:rsid w:val="11A01836"/>
    <w:rsid w:val="11CF152B"/>
    <w:rsid w:val="11E83307"/>
    <w:rsid w:val="120F3653"/>
    <w:rsid w:val="12172E5C"/>
    <w:rsid w:val="12517D62"/>
    <w:rsid w:val="12636FE7"/>
    <w:rsid w:val="12A04038"/>
    <w:rsid w:val="12BF60F1"/>
    <w:rsid w:val="12DD0316"/>
    <w:rsid w:val="12EC7C0E"/>
    <w:rsid w:val="12EF7A5C"/>
    <w:rsid w:val="133D1386"/>
    <w:rsid w:val="13576615"/>
    <w:rsid w:val="135F569F"/>
    <w:rsid w:val="137E4AB0"/>
    <w:rsid w:val="138A245A"/>
    <w:rsid w:val="139D2C65"/>
    <w:rsid w:val="13C56212"/>
    <w:rsid w:val="13DC40F5"/>
    <w:rsid w:val="13F452A9"/>
    <w:rsid w:val="140C71F3"/>
    <w:rsid w:val="148F4797"/>
    <w:rsid w:val="1497316C"/>
    <w:rsid w:val="14E54B20"/>
    <w:rsid w:val="14F73335"/>
    <w:rsid w:val="15CF7887"/>
    <w:rsid w:val="15D43986"/>
    <w:rsid w:val="15DF0366"/>
    <w:rsid w:val="160258FE"/>
    <w:rsid w:val="160B39DB"/>
    <w:rsid w:val="162655E5"/>
    <w:rsid w:val="163D6464"/>
    <w:rsid w:val="163F5AFC"/>
    <w:rsid w:val="165B233B"/>
    <w:rsid w:val="16BF7275"/>
    <w:rsid w:val="16D739E4"/>
    <w:rsid w:val="16FB0049"/>
    <w:rsid w:val="17017362"/>
    <w:rsid w:val="171413B9"/>
    <w:rsid w:val="1714296C"/>
    <w:rsid w:val="17404681"/>
    <w:rsid w:val="17942CE3"/>
    <w:rsid w:val="17A84E14"/>
    <w:rsid w:val="17D37F8C"/>
    <w:rsid w:val="17EC5021"/>
    <w:rsid w:val="17FD14D3"/>
    <w:rsid w:val="183D3C23"/>
    <w:rsid w:val="186921AE"/>
    <w:rsid w:val="189F178D"/>
    <w:rsid w:val="18BA370A"/>
    <w:rsid w:val="18D91F5C"/>
    <w:rsid w:val="18DE3F7F"/>
    <w:rsid w:val="18EC61B5"/>
    <w:rsid w:val="1915738F"/>
    <w:rsid w:val="19333D5B"/>
    <w:rsid w:val="19736954"/>
    <w:rsid w:val="19897E11"/>
    <w:rsid w:val="19B13347"/>
    <w:rsid w:val="19E228C1"/>
    <w:rsid w:val="19E4061D"/>
    <w:rsid w:val="19F15237"/>
    <w:rsid w:val="1A271E97"/>
    <w:rsid w:val="1A665B8D"/>
    <w:rsid w:val="1A8634A3"/>
    <w:rsid w:val="1A9D42A4"/>
    <w:rsid w:val="1B1A3E3D"/>
    <w:rsid w:val="1B4C1C50"/>
    <w:rsid w:val="1B82352F"/>
    <w:rsid w:val="1C062FBA"/>
    <w:rsid w:val="1C667455"/>
    <w:rsid w:val="1C890D02"/>
    <w:rsid w:val="1C985648"/>
    <w:rsid w:val="1D532963"/>
    <w:rsid w:val="1D551928"/>
    <w:rsid w:val="1D712063"/>
    <w:rsid w:val="1D7C4205"/>
    <w:rsid w:val="1D7D7163"/>
    <w:rsid w:val="1D91068F"/>
    <w:rsid w:val="1DA53E1D"/>
    <w:rsid w:val="1DBC309B"/>
    <w:rsid w:val="1DCB5F73"/>
    <w:rsid w:val="1DEF6E17"/>
    <w:rsid w:val="1DF35BEF"/>
    <w:rsid w:val="1DFD4085"/>
    <w:rsid w:val="1E03688D"/>
    <w:rsid w:val="1E47289B"/>
    <w:rsid w:val="1E5C5F88"/>
    <w:rsid w:val="1E6B7D57"/>
    <w:rsid w:val="1E877F10"/>
    <w:rsid w:val="1E8A5B30"/>
    <w:rsid w:val="1E9123C3"/>
    <w:rsid w:val="1E931B7F"/>
    <w:rsid w:val="1EA55F2C"/>
    <w:rsid w:val="1EB072F1"/>
    <w:rsid w:val="1EC35A9F"/>
    <w:rsid w:val="1EC76DEE"/>
    <w:rsid w:val="1ECB7FE7"/>
    <w:rsid w:val="1F512F4F"/>
    <w:rsid w:val="1FCA7C62"/>
    <w:rsid w:val="1FEE7C9F"/>
    <w:rsid w:val="1FF06BB8"/>
    <w:rsid w:val="200050D2"/>
    <w:rsid w:val="201B0EC8"/>
    <w:rsid w:val="203709AC"/>
    <w:rsid w:val="208E646E"/>
    <w:rsid w:val="20DE7D0F"/>
    <w:rsid w:val="210B31BB"/>
    <w:rsid w:val="213E5EAF"/>
    <w:rsid w:val="21416098"/>
    <w:rsid w:val="216C0339"/>
    <w:rsid w:val="21834862"/>
    <w:rsid w:val="21C21D82"/>
    <w:rsid w:val="21DA5F2E"/>
    <w:rsid w:val="221D3E75"/>
    <w:rsid w:val="221D774D"/>
    <w:rsid w:val="22654697"/>
    <w:rsid w:val="22722A4B"/>
    <w:rsid w:val="22A241DD"/>
    <w:rsid w:val="22A8230A"/>
    <w:rsid w:val="22CF2031"/>
    <w:rsid w:val="22D64F2A"/>
    <w:rsid w:val="2335770B"/>
    <w:rsid w:val="233758AD"/>
    <w:rsid w:val="23531750"/>
    <w:rsid w:val="236E182E"/>
    <w:rsid w:val="23787BE4"/>
    <w:rsid w:val="238A30D3"/>
    <w:rsid w:val="23AC4691"/>
    <w:rsid w:val="23D35466"/>
    <w:rsid w:val="24027025"/>
    <w:rsid w:val="241B3D9D"/>
    <w:rsid w:val="245427AC"/>
    <w:rsid w:val="245A4CF4"/>
    <w:rsid w:val="24755EBB"/>
    <w:rsid w:val="248F04CE"/>
    <w:rsid w:val="24BB62D3"/>
    <w:rsid w:val="24EC147F"/>
    <w:rsid w:val="251C3F1C"/>
    <w:rsid w:val="25216238"/>
    <w:rsid w:val="252A196D"/>
    <w:rsid w:val="2571715B"/>
    <w:rsid w:val="25A87495"/>
    <w:rsid w:val="25B86885"/>
    <w:rsid w:val="25CD5E2F"/>
    <w:rsid w:val="25F41D18"/>
    <w:rsid w:val="26407326"/>
    <w:rsid w:val="26CC7B25"/>
    <w:rsid w:val="26ED4766"/>
    <w:rsid w:val="27025E3E"/>
    <w:rsid w:val="27271D9A"/>
    <w:rsid w:val="2732387F"/>
    <w:rsid w:val="275E3E72"/>
    <w:rsid w:val="27B2202D"/>
    <w:rsid w:val="27D87AD1"/>
    <w:rsid w:val="284278CA"/>
    <w:rsid w:val="28427F4B"/>
    <w:rsid w:val="28721C91"/>
    <w:rsid w:val="289742A6"/>
    <w:rsid w:val="28A608B9"/>
    <w:rsid w:val="28B937FF"/>
    <w:rsid w:val="29930C12"/>
    <w:rsid w:val="29EA1999"/>
    <w:rsid w:val="29EB4741"/>
    <w:rsid w:val="2A187A9D"/>
    <w:rsid w:val="2A197227"/>
    <w:rsid w:val="2A873F5C"/>
    <w:rsid w:val="2AE92EFC"/>
    <w:rsid w:val="2AEF664B"/>
    <w:rsid w:val="2B011CAA"/>
    <w:rsid w:val="2B4B7001"/>
    <w:rsid w:val="2B4D2217"/>
    <w:rsid w:val="2B7F3119"/>
    <w:rsid w:val="2B932C19"/>
    <w:rsid w:val="2BAA0488"/>
    <w:rsid w:val="2BD37FAA"/>
    <w:rsid w:val="2C213ADF"/>
    <w:rsid w:val="2C955FFF"/>
    <w:rsid w:val="2D125791"/>
    <w:rsid w:val="2D9C6E59"/>
    <w:rsid w:val="2DA32CB9"/>
    <w:rsid w:val="2DD8231C"/>
    <w:rsid w:val="2E05616E"/>
    <w:rsid w:val="2E3E38CE"/>
    <w:rsid w:val="2E445F6B"/>
    <w:rsid w:val="2E620D4D"/>
    <w:rsid w:val="2E684BF3"/>
    <w:rsid w:val="2EC21C61"/>
    <w:rsid w:val="2F300B4D"/>
    <w:rsid w:val="2F355D53"/>
    <w:rsid w:val="2F510055"/>
    <w:rsid w:val="2FA50CCB"/>
    <w:rsid w:val="2FB52D14"/>
    <w:rsid w:val="2FC6310C"/>
    <w:rsid w:val="300B5547"/>
    <w:rsid w:val="30601FED"/>
    <w:rsid w:val="30A669B8"/>
    <w:rsid w:val="30C84397"/>
    <w:rsid w:val="30E552D6"/>
    <w:rsid w:val="30FB0847"/>
    <w:rsid w:val="31380BA1"/>
    <w:rsid w:val="315931F1"/>
    <w:rsid w:val="31643B2A"/>
    <w:rsid w:val="31693CF0"/>
    <w:rsid w:val="317A066E"/>
    <w:rsid w:val="31B47755"/>
    <w:rsid w:val="31CE7F06"/>
    <w:rsid w:val="3203695B"/>
    <w:rsid w:val="321F2C89"/>
    <w:rsid w:val="325252A3"/>
    <w:rsid w:val="325321B5"/>
    <w:rsid w:val="325D20BC"/>
    <w:rsid w:val="326D024C"/>
    <w:rsid w:val="328D7C7F"/>
    <w:rsid w:val="32FB6048"/>
    <w:rsid w:val="330C115E"/>
    <w:rsid w:val="330D3689"/>
    <w:rsid w:val="33893962"/>
    <w:rsid w:val="33910FD2"/>
    <w:rsid w:val="34190DF2"/>
    <w:rsid w:val="341D60D8"/>
    <w:rsid w:val="34285B39"/>
    <w:rsid w:val="345875E2"/>
    <w:rsid w:val="34686981"/>
    <w:rsid w:val="34780163"/>
    <w:rsid w:val="34787439"/>
    <w:rsid w:val="3489307B"/>
    <w:rsid w:val="349778AD"/>
    <w:rsid w:val="34B43AAC"/>
    <w:rsid w:val="34C60AB7"/>
    <w:rsid w:val="34D45B47"/>
    <w:rsid w:val="34D90D90"/>
    <w:rsid w:val="34EB2EDE"/>
    <w:rsid w:val="35A25FD3"/>
    <w:rsid w:val="35BB5891"/>
    <w:rsid w:val="35D63018"/>
    <w:rsid w:val="36406092"/>
    <w:rsid w:val="364270A7"/>
    <w:rsid w:val="36596CC5"/>
    <w:rsid w:val="36792312"/>
    <w:rsid w:val="368A3C06"/>
    <w:rsid w:val="36940AD6"/>
    <w:rsid w:val="36BD6C74"/>
    <w:rsid w:val="36DD31D3"/>
    <w:rsid w:val="36DF1FD1"/>
    <w:rsid w:val="37016572"/>
    <w:rsid w:val="370166D8"/>
    <w:rsid w:val="370D5ACC"/>
    <w:rsid w:val="37437C28"/>
    <w:rsid w:val="37934765"/>
    <w:rsid w:val="380D6B52"/>
    <w:rsid w:val="38324803"/>
    <w:rsid w:val="38425949"/>
    <w:rsid w:val="38AB20FB"/>
    <w:rsid w:val="38C07098"/>
    <w:rsid w:val="38C84C5B"/>
    <w:rsid w:val="38D13A05"/>
    <w:rsid w:val="38F20DBD"/>
    <w:rsid w:val="390C01FF"/>
    <w:rsid w:val="39443FEC"/>
    <w:rsid w:val="39446D4A"/>
    <w:rsid w:val="39643D30"/>
    <w:rsid w:val="397F7BE4"/>
    <w:rsid w:val="39A10193"/>
    <w:rsid w:val="39E23C06"/>
    <w:rsid w:val="39EB479E"/>
    <w:rsid w:val="39ED4E16"/>
    <w:rsid w:val="39F41E2D"/>
    <w:rsid w:val="3A1864B5"/>
    <w:rsid w:val="3A4D59D2"/>
    <w:rsid w:val="3A57163C"/>
    <w:rsid w:val="3A9F7B3A"/>
    <w:rsid w:val="3AD80662"/>
    <w:rsid w:val="3ADF1AA4"/>
    <w:rsid w:val="3B234FBA"/>
    <w:rsid w:val="3B7604AC"/>
    <w:rsid w:val="3BD36682"/>
    <w:rsid w:val="3C54607F"/>
    <w:rsid w:val="3CA2720D"/>
    <w:rsid w:val="3CAB0D4D"/>
    <w:rsid w:val="3CAF3C7F"/>
    <w:rsid w:val="3CB65DD2"/>
    <w:rsid w:val="3CE57E87"/>
    <w:rsid w:val="3CEF384F"/>
    <w:rsid w:val="3D540DE2"/>
    <w:rsid w:val="3D5B6D13"/>
    <w:rsid w:val="3D7672DE"/>
    <w:rsid w:val="3D816E1F"/>
    <w:rsid w:val="3DAB7836"/>
    <w:rsid w:val="3DAF2DD1"/>
    <w:rsid w:val="3DCA0DE8"/>
    <w:rsid w:val="3DD55463"/>
    <w:rsid w:val="3DE723F1"/>
    <w:rsid w:val="3E29379B"/>
    <w:rsid w:val="3E7C4596"/>
    <w:rsid w:val="3E882953"/>
    <w:rsid w:val="3E97241A"/>
    <w:rsid w:val="3E991BFD"/>
    <w:rsid w:val="3F131C2D"/>
    <w:rsid w:val="3F622345"/>
    <w:rsid w:val="3F7945A9"/>
    <w:rsid w:val="3FA471D8"/>
    <w:rsid w:val="3FA71039"/>
    <w:rsid w:val="3FAC7CA0"/>
    <w:rsid w:val="3FB74735"/>
    <w:rsid w:val="3FC3132E"/>
    <w:rsid w:val="3FCE0BF9"/>
    <w:rsid w:val="3FD47D85"/>
    <w:rsid w:val="3FDD3907"/>
    <w:rsid w:val="3FF34060"/>
    <w:rsid w:val="3FFA480F"/>
    <w:rsid w:val="400C462C"/>
    <w:rsid w:val="401C5818"/>
    <w:rsid w:val="402628C9"/>
    <w:rsid w:val="40416E17"/>
    <w:rsid w:val="40483829"/>
    <w:rsid w:val="40985769"/>
    <w:rsid w:val="40AE73DC"/>
    <w:rsid w:val="40B3688D"/>
    <w:rsid w:val="40BD678D"/>
    <w:rsid w:val="40F02393"/>
    <w:rsid w:val="41015682"/>
    <w:rsid w:val="410B6267"/>
    <w:rsid w:val="41511D41"/>
    <w:rsid w:val="418F300C"/>
    <w:rsid w:val="41B17BCA"/>
    <w:rsid w:val="41D53956"/>
    <w:rsid w:val="42044568"/>
    <w:rsid w:val="422B78D2"/>
    <w:rsid w:val="424D5A8B"/>
    <w:rsid w:val="42561B7F"/>
    <w:rsid w:val="42600047"/>
    <w:rsid w:val="42682406"/>
    <w:rsid w:val="42712F9A"/>
    <w:rsid w:val="429248AB"/>
    <w:rsid w:val="42982778"/>
    <w:rsid w:val="42C756CA"/>
    <w:rsid w:val="42D94FEA"/>
    <w:rsid w:val="42F71B42"/>
    <w:rsid w:val="42FE7DF4"/>
    <w:rsid w:val="430109EA"/>
    <w:rsid w:val="43161333"/>
    <w:rsid w:val="43185524"/>
    <w:rsid w:val="433D61E0"/>
    <w:rsid w:val="437275D5"/>
    <w:rsid w:val="437A66AB"/>
    <w:rsid w:val="43A375FB"/>
    <w:rsid w:val="43AA09A5"/>
    <w:rsid w:val="43AD07E4"/>
    <w:rsid w:val="43AF1C45"/>
    <w:rsid w:val="43CC0E50"/>
    <w:rsid w:val="44292E33"/>
    <w:rsid w:val="442C4550"/>
    <w:rsid w:val="442F4335"/>
    <w:rsid w:val="449E31AC"/>
    <w:rsid w:val="44C8322A"/>
    <w:rsid w:val="44D3620E"/>
    <w:rsid w:val="453310BA"/>
    <w:rsid w:val="454064BA"/>
    <w:rsid w:val="454F6C18"/>
    <w:rsid w:val="45F3236F"/>
    <w:rsid w:val="46291B40"/>
    <w:rsid w:val="464039C1"/>
    <w:rsid w:val="46715D14"/>
    <w:rsid w:val="46A96342"/>
    <w:rsid w:val="46CC793D"/>
    <w:rsid w:val="46F67E6C"/>
    <w:rsid w:val="47077C06"/>
    <w:rsid w:val="473F16C9"/>
    <w:rsid w:val="47812972"/>
    <w:rsid w:val="479C454B"/>
    <w:rsid w:val="48192E57"/>
    <w:rsid w:val="4835157B"/>
    <w:rsid w:val="48F546EB"/>
    <w:rsid w:val="491703B0"/>
    <w:rsid w:val="493856C9"/>
    <w:rsid w:val="49481A3D"/>
    <w:rsid w:val="497444E3"/>
    <w:rsid w:val="497A2284"/>
    <w:rsid w:val="498522EF"/>
    <w:rsid w:val="49AC25F2"/>
    <w:rsid w:val="49AE4C1F"/>
    <w:rsid w:val="49CB488B"/>
    <w:rsid w:val="49D7314D"/>
    <w:rsid w:val="49F900E3"/>
    <w:rsid w:val="4A27155F"/>
    <w:rsid w:val="4A5937C9"/>
    <w:rsid w:val="4A6901D1"/>
    <w:rsid w:val="4ABD7C4A"/>
    <w:rsid w:val="4AE41A45"/>
    <w:rsid w:val="4AF96A1D"/>
    <w:rsid w:val="4B3E708B"/>
    <w:rsid w:val="4B90780E"/>
    <w:rsid w:val="4B92471C"/>
    <w:rsid w:val="4B935BE4"/>
    <w:rsid w:val="4BD12D91"/>
    <w:rsid w:val="4C2E5C90"/>
    <w:rsid w:val="4D085F78"/>
    <w:rsid w:val="4D3B24AB"/>
    <w:rsid w:val="4D3F0539"/>
    <w:rsid w:val="4D6C1DA6"/>
    <w:rsid w:val="4D71509A"/>
    <w:rsid w:val="4D8D6924"/>
    <w:rsid w:val="4DA92289"/>
    <w:rsid w:val="4DAB3DC1"/>
    <w:rsid w:val="4DCE452E"/>
    <w:rsid w:val="4DDD5E4C"/>
    <w:rsid w:val="4DF624B7"/>
    <w:rsid w:val="4E140D5E"/>
    <w:rsid w:val="4E3453D2"/>
    <w:rsid w:val="4E542272"/>
    <w:rsid w:val="4E593325"/>
    <w:rsid w:val="4E9C58EA"/>
    <w:rsid w:val="4EB216C8"/>
    <w:rsid w:val="4ED65248"/>
    <w:rsid w:val="4EEA29E8"/>
    <w:rsid w:val="4F1D3F69"/>
    <w:rsid w:val="4F2B2107"/>
    <w:rsid w:val="4F61525A"/>
    <w:rsid w:val="4FCB227C"/>
    <w:rsid w:val="4FCC70EF"/>
    <w:rsid w:val="4FD5004A"/>
    <w:rsid w:val="50056FE8"/>
    <w:rsid w:val="504B52BF"/>
    <w:rsid w:val="50CD0178"/>
    <w:rsid w:val="50E2209C"/>
    <w:rsid w:val="50F06905"/>
    <w:rsid w:val="50F952BE"/>
    <w:rsid w:val="510246DE"/>
    <w:rsid w:val="51575B16"/>
    <w:rsid w:val="519A2D30"/>
    <w:rsid w:val="51D510D3"/>
    <w:rsid w:val="52027BA5"/>
    <w:rsid w:val="5232348D"/>
    <w:rsid w:val="52366BB8"/>
    <w:rsid w:val="52391727"/>
    <w:rsid w:val="52581CB2"/>
    <w:rsid w:val="52671F81"/>
    <w:rsid w:val="5268797A"/>
    <w:rsid w:val="528E48A5"/>
    <w:rsid w:val="52EC603C"/>
    <w:rsid w:val="5304381A"/>
    <w:rsid w:val="531B0663"/>
    <w:rsid w:val="532145E9"/>
    <w:rsid w:val="53262BD0"/>
    <w:rsid w:val="53304DDB"/>
    <w:rsid w:val="537670F8"/>
    <w:rsid w:val="537C4CC7"/>
    <w:rsid w:val="539505DD"/>
    <w:rsid w:val="53D80A6F"/>
    <w:rsid w:val="54086378"/>
    <w:rsid w:val="5408782C"/>
    <w:rsid w:val="541A2BBD"/>
    <w:rsid w:val="547A2569"/>
    <w:rsid w:val="547B3AEF"/>
    <w:rsid w:val="54A035E1"/>
    <w:rsid w:val="55161915"/>
    <w:rsid w:val="55451D84"/>
    <w:rsid w:val="557E2709"/>
    <w:rsid w:val="55956296"/>
    <w:rsid w:val="56213AA7"/>
    <w:rsid w:val="56220B11"/>
    <w:rsid w:val="56761B58"/>
    <w:rsid w:val="567E2CD2"/>
    <w:rsid w:val="56990B5A"/>
    <w:rsid w:val="56AA4306"/>
    <w:rsid w:val="56BD54C9"/>
    <w:rsid w:val="56D23606"/>
    <w:rsid w:val="56DA6EFB"/>
    <w:rsid w:val="56E250DB"/>
    <w:rsid w:val="574575D7"/>
    <w:rsid w:val="577E688C"/>
    <w:rsid w:val="578E615A"/>
    <w:rsid w:val="57C54043"/>
    <w:rsid w:val="57F5020C"/>
    <w:rsid w:val="57F97B7B"/>
    <w:rsid w:val="581201A4"/>
    <w:rsid w:val="5853481C"/>
    <w:rsid w:val="5898083A"/>
    <w:rsid w:val="58B87EDF"/>
    <w:rsid w:val="58DA512D"/>
    <w:rsid w:val="591032AB"/>
    <w:rsid w:val="593E5350"/>
    <w:rsid w:val="59810EEF"/>
    <w:rsid w:val="599B695D"/>
    <w:rsid w:val="59B626D3"/>
    <w:rsid w:val="59EE2824"/>
    <w:rsid w:val="5A1924BD"/>
    <w:rsid w:val="5A284317"/>
    <w:rsid w:val="5A8357F1"/>
    <w:rsid w:val="5A9158CB"/>
    <w:rsid w:val="5AC208B1"/>
    <w:rsid w:val="5AC959DA"/>
    <w:rsid w:val="5AD82EAE"/>
    <w:rsid w:val="5AE273C3"/>
    <w:rsid w:val="5AFE0B81"/>
    <w:rsid w:val="5B144F69"/>
    <w:rsid w:val="5B222147"/>
    <w:rsid w:val="5B2D1C2B"/>
    <w:rsid w:val="5B36168C"/>
    <w:rsid w:val="5B4F7C4A"/>
    <w:rsid w:val="5B61568B"/>
    <w:rsid w:val="5B7950EA"/>
    <w:rsid w:val="5B7F44FF"/>
    <w:rsid w:val="5B8C77F4"/>
    <w:rsid w:val="5BA809EC"/>
    <w:rsid w:val="5BB04BF2"/>
    <w:rsid w:val="5BB63D48"/>
    <w:rsid w:val="5BB97AB0"/>
    <w:rsid w:val="5BF26E9E"/>
    <w:rsid w:val="5C165D1E"/>
    <w:rsid w:val="5C183236"/>
    <w:rsid w:val="5C1D0380"/>
    <w:rsid w:val="5C762F99"/>
    <w:rsid w:val="5C91310E"/>
    <w:rsid w:val="5CFE5A49"/>
    <w:rsid w:val="5D2753F8"/>
    <w:rsid w:val="5D276A79"/>
    <w:rsid w:val="5D3E744D"/>
    <w:rsid w:val="5D4E643C"/>
    <w:rsid w:val="5D5F5899"/>
    <w:rsid w:val="5D6C1326"/>
    <w:rsid w:val="5D832379"/>
    <w:rsid w:val="5DAC3405"/>
    <w:rsid w:val="5E054D1F"/>
    <w:rsid w:val="5E227F8E"/>
    <w:rsid w:val="5E5800B8"/>
    <w:rsid w:val="5E9F745C"/>
    <w:rsid w:val="5F370E71"/>
    <w:rsid w:val="5F384A97"/>
    <w:rsid w:val="5F4E53F6"/>
    <w:rsid w:val="5F6206FF"/>
    <w:rsid w:val="5F7D54E1"/>
    <w:rsid w:val="5F7F0778"/>
    <w:rsid w:val="5FC91518"/>
    <w:rsid w:val="5FD724F9"/>
    <w:rsid w:val="5FF4599F"/>
    <w:rsid w:val="5FFA1808"/>
    <w:rsid w:val="601701F7"/>
    <w:rsid w:val="60692350"/>
    <w:rsid w:val="607C6C52"/>
    <w:rsid w:val="60B52277"/>
    <w:rsid w:val="60C978C5"/>
    <w:rsid w:val="60D3606E"/>
    <w:rsid w:val="60EC50D8"/>
    <w:rsid w:val="61073A82"/>
    <w:rsid w:val="6117386D"/>
    <w:rsid w:val="6125706D"/>
    <w:rsid w:val="613D0046"/>
    <w:rsid w:val="615401AA"/>
    <w:rsid w:val="615B590F"/>
    <w:rsid w:val="61AF7DB1"/>
    <w:rsid w:val="61BE440D"/>
    <w:rsid w:val="61E70DAD"/>
    <w:rsid w:val="61FA6C21"/>
    <w:rsid w:val="61FE6572"/>
    <w:rsid w:val="622A331C"/>
    <w:rsid w:val="629F1D5D"/>
    <w:rsid w:val="62E4696E"/>
    <w:rsid w:val="62ED569D"/>
    <w:rsid w:val="6314446B"/>
    <w:rsid w:val="631950ED"/>
    <w:rsid w:val="63337440"/>
    <w:rsid w:val="63424A70"/>
    <w:rsid w:val="63514C60"/>
    <w:rsid w:val="636067B0"/>
    <w:rsid w:val="63880AB0"/>
    <w:rsid w:val="63CA22A4"/>
    <w:rsid w:val="641475DB"/>
    <w:rsid w:val="64166719"/>
    <w:rsid w:val="64215C69"/>
    <w:rsid w:val="64257DDF"/>
    <w:rsid w:val="6441032D"/>
    <w:rsid w:val="651A7229"/>
    <w:rsid w:val="6563239B"/>
    <w:rsid w:val="65B43562"/>
    <w:rsid w:val="65C92CAA"/>
    <w:rsid w:val="65CA5241"/>
    <w:rsid w:val="65D44217"/>
    <w:rsid w:val="65D92F21"/>
    <w:rsid w:val="65E37B5A"/>
    <w:rsid w:val="65FD193F"/>
    <w:rsid w:val="65FF7BEA"/>
    <w:rsid w:val="660B2F77"/>
    <w:rsid w:val="666B6F59"/>
    <w:rsid w:val="6673580C"/>
    <w:rsid w:val="667E581F"/>
    <w:rsid w:val="668A6E42"/>
    <w:rsid w:val="66D42A35"/>
    <w:rsid w:val="66F62FF2"/>
    <w:rsid w:val="66F863ED"/>
    <w:rsid w:val="674239F3"/>
    <w:rsid w:val="678B020A"/>
    <w:rsid w:val="679149FE"/>
    <w:rsid w:val="67B04BDE"/>
    <w:rsid w:val="67B15194"/>
    <w:rsid w:val="67D67DA0"/>
    <w:rsid w:val="682B66B6"/>
    <w:rsid w:val="683E1FC6"/>
    <w:rsid w:val="68911DCE"/>
    <w:rsid w:val="689F08CE"/>
    <w:rsid w:val="68B43523"/>
    <w:rsid w:val="690F7C21"/>
    <w:rsid w:val="69444550"/>
    <w:rsid w:val="699E1225"/>
    <w:rsid w:val="69A03A09"/>
    <w:rsid w:val="6A11005C"/>
    <w:rsid w:val="6A867B23"/>
    <w:rsid w:val="6ACF5D41"/>
    <w:rsid w:val="6B421E1D"/>
    <w:rsid w:val="6B5E5CED"/>
    <w:rsid w:val="6B612F7F"/>
    <w:rsid w:val="6B971261"/>
    <w:rsid w:val="6BCD478E"/>
    <w:rsid w:val="6BD85C3D"/>
    <w:rsid w:val="6BFC7A43"/>
    <w:rsid w:val="6C140003"/>
    <w:rsid w:val="6C3D2A8B"/>
    <w:rsid w:val="6D170ADE"/>
    <w:rsid w:val="6D5A0410"/>
    <w:rsid w:val="6D5F3E46"/>
    <w:rsid w:val="6D624D89"/>
    <w:rsid w:val="6D790503"/>
    <w:rsid w:val="6D9632C8"/>
    <w:rsid w:val="6E0173C0"/>
    <w:rsid w:val="6E11465D"/>
    <w:rsid w:val="6E353DE9"/>
    <w:rsid w:val="6E5E6B53"/>
    <w:rsid w:val="6E630B7F"/>
    <w:rsid w:val="6E780579"/>
    <w:rsid w:val="6E9F47B0"/>
    <w:rsid w:val="6EA877A5"/>
    <w:rsid w:val="6ECA18D7"/>
    <w:rsid w:val="6EFF6C2F"/>
    <w:rsid w:val="6F343736"/>
    <w:rsid w:val="6F493263"/>
    <w:rsid w:val="6F6F47E6"/>
    <w:rsid w:val="6FB75E33"/>
    <w:rsid w:val="6FD3615F"/>
    <w:rsid w:val="6FF11CA1"/>
    <w:rsid w:val="700C2A20"/>
    <w:rsid w:val="7024065C"/>
    <w:rsid w:val="70497201"/>
    <w:rsid w:val="70917F6B"/>
    <w:rsid w:val="709F0B79"/>
    <w:rsid w:val="70D33BB8"/>
    <w:rsid w:val="713D40E2"/>
    <w:rsid w:val="71D41619"/>
    <w:rsid w:val="71FC266B"/>
    <w:rsid w:val="72535930"/>
    <w:rsid w:val="72643C68"/>
    <w:rsid w:val="726849E7"/>
    <w:rsid w:val="72880CB3"/>
    <w:rsid w:val="729527CE"/>
    <w:rsid w:val="72B978C5"/>
    <w:rsid w:val="72CF787E"/>
    <w:rsid w:val="72E9550F"/>
    <w:rsid w:val="72F001A5"/>
    <w:rsid w:val="7307277F"/>
    <w:rsid w:val="73215CC8"/>
    <w:rsid w:val="732444C0"/>
    <w:rsid w:val="732F1B6E"/>
    <w:rsid w:val="735523F4"/>
    <w:rsid w:val="7358775B"/>
    <w:rsid w:val="73772670"/>
    <w:rsid w:val="737A08E6"/>
    <w:rsid w:val="73924E96"/>
    <w:rsid w:val="739D4FF9"/>
    <w:rsid w:val="73A44896"/>
    <w:rsid w:val="73CA1991"/>
    <w:rsid w:val="73D456C2"/>
    <w:rsid w:val="73E076A5"/>
    <w:rsid w:val="73E61682"/>
    <w:rsid w:val="74147461"/>
    <w:rsid w:val="74292D16"/>
    <w:rsid w:val="74593E26"/>
    <w:rsid w:val="746677CE"/>
    <w:rsid w:val="749C60E9"/>
    <w:rsid w:val="74BC438D"/>
    <w:rsid w:val="74EC3799"/>
    <w:rsid w:val="7526143D"/>
    <w:rsid w:val="755F6CA9"/>
    <w:rsid w:val="758537C5"/>
    <w:rsid w:val="75CC276F"/>
    <w:rsid w:val="75DB047C"/>
    <w:rsid w:val="7620795F"/>
    <w:rsid w:val="763E7550"/>
    <w:rsid w:val="76913576"/>
    <w:rsid w:val="76BA068E"/>
    <w:rsid w:val="76BC2810"/>
    <w:rsid w:val="76BC3B50"/>
    <w:rsid w:val="76E23F0B"/>
    <w:rsid w:val="77327B04"/>
    <w:rsid w:val="7756753A"/>
    <w:rsid w:val="775F019C"/>
    <w:rsid w:val="77614B3F"/>
    <w:rsid w:val="779915AA"/>
    <w:rsid w:val="77B27086"/>
    <w:rsid w:val="77BB4CA7"/>
    <w:rsid w:val="77CE6DE7"/>
    <w:rsid w:val="77E24A1B"/>
    <w:rsid w:val="77FC7336"/>
    <w:rsid w:val="781B5C3B"/>
    <w:rsid w:val="78444316"/>
    <w:rsid w:val="78503535"/>
    <w:rsid w:val="78A057D0"/>
    <w:rsid w:val="78A46117"/>
    <w:rsid w:val="78E07104"/>
    <w:rsid w:val="79076DC4"/>
    <w:rsid w:val="790E5CA9"/>
    <w:rsid w:val="79164776"/>
    <w:rsid w:val="794208EB"/>
    <w:rsid w:val="79433DC6"/>
    <w:rsid w:val="79602792"/>
    <w:rsid w:val="799B1BDC"/>
    <w:rsid w:val="79DA6FD2"/>
    <w:rsid w:val="7A310862"/>
    <w:rsid w:val="7A317F4E"/>
    <w:rsid w:val="7A690269"/>
    <w:rsid w:val="7A9617F6"/>
    <w:rsid w:val="7AAD3E15"/>
    <w:rsid w:val="7AE3630C"/>
    <w:rsid w:val="7AED71D5"/>
    <w:rsid w:val="7AF653BC"/>
    <w:rsid w:val="7B231B19"/>
    <w:rsid w:val="7B6D5E0B"/>
    <w:rsid w:val="7B95091E"/>
    <w:rsid w:val="7B9D3A7B"/>
    <w:rsid w:val="7BC70139"/>
    <w:rsid w:val="7BD54766"/>
    <w:rsid w:val="7C166203"/>
    <w:rsid w:val="7C4B6080"/>
    <w:rsid w:val="7C7A0E38"/>
    <w:rsid w:val="7C9769F0"/>
    <w:rsid w:val="7CC5633C"/>
    <w:rsid w:val="7D16673B"/>
    <w:rsid w:val="7D1F3DAA"/>
    <w:rsid w:val="7D461582"/>
    <w:rsid w:val="7D4E3EBB"/>
    <w:rsid w:val="7D6553DD"/>
    <w:rsid w:val="7D80171A"/>
    <w:rsid w:val="7D863254"/>
    <w:rsid w:val="7D955E1E"/>
    <w:rsid w:val="7DC308FA"/>
    <w:rsid w:val="7DDB2979"/>
    <w:rsid w:val="7DE1099F"/>
    <w:rsid w:val="7E1357BD"/>
    <w:rsid w:val="7E64661B"/>
    <w:rsid w:val="7E742E21"/>
    <w:rsid w:val="7E8351FB"/>
    <w:rsid w:val="7EB60AE0"/>
    <w:rsid w:val="7EC65E65"/>
    <w:rsid w:val="7ECF6561"/>
    <w:rsid w:val="7EDA52DF"/>
    <w:rsid w:val="7EDC12F6"/>
    <w:rsid w:val="7EDC546C"/>
    <w:rsid w:val="7F0B08B3"/>
    <w:rsid w:val="7F2E232E"/>
    <w:rsid w:val="7F945218"/>
    <w:rsid w:val="7FB5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9"/>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9"/>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11">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link w:val="22"/>
    <w:qFormat/>
    <w:uiPriority w:val="0"/>
    <w:pPr>
      <w:ind w:left="253"/>
    </w:pPr>
    <w:rPr>
      <w:rFonts w:ascii="仿宋_GB2312" w:hAnsi="仿宋_GB2312" w:cs="仿宋_GB2312"/>
      <w:szCs w:val="32"/>
      <w:lang w:val="zh-CN" w:bidi="zh-CN"/>
    </w:rPr>
  </w:style>
  <w:style w:type="paragraph" w:styleId="5">
    <w:name w:val="Body Text Indent"/>
    <w:basedOn w:val="1"/>
    <w:qFormat/>
    <w:uiPriority w:val="0"/>
    <w:pPr>
      <w:snapToGrid w:val="0"/>
      <w:spacing w:line="360" w:lineRule="auto"/>
      <w:ind w:firstLine="420" w:firstLineChars="200"/>
    </w:pPr>
    <w:rPr>
      <w:rFonts w:ascii="仿宋_GB2312"/>
      <w:kern w:val="0"/>
      <w:szCs w:val="21"/>
      <w:lang w:val="zh-CN"/>
    </w:rPr>
  </w:style>
  <w:style w:type="paragraph" w:styleId="6">
    <w:name w:val="Balloon Text"/>
    <w:basedOn w:val="1"/>
    <w:link w:val="21"/>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cstheme="minorBidi"/>
      <w:sz w:val="18"/>
      <w:szCs w:val="18"/>
    </w:rPr>
  </w:style>
  <w:style w:type="paragraph" w:styleId="8">
    <w:name w:val="Body Text First Indent 2"/>
    <w:basedOn w:val="5"/>
    <w:qFormat/>
    <w:uiPriority w:val="0"/>
  </w:style>
  <w:style w:type="paragraph" w:styleId="9">
    <w:name w:val="header"/>
    <w:basedOn w:val="1"/>
    <w:link w:val="19"/>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unhideWhenUsed/>
    <w:qFormat/>
    <w:uiPriority w:val="99"/>
    <w:rPr>
      <w:color w:val="333333"/>
      <w:u w:val="none"/>
    </w:rPr>
  </w:style>
  <w:style w:type="character" w:styleId="14">
    <w:name w:val="Emphasis"/>
    <w:basedOn w:val="11"/>
    <w:qFormat/>
    <w:uiPriority w:val="20"/>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7">
    <w:name w:val="页脚 Char"/>
    <w:basedOn w:val="11"/>
    <w:qFormat/>
    <w:uiPriority w:val="0"/>
    <w:rPr>
      <w:rFonts w:eastAsia="仿宋_GB2312"/>
      <w:sz w:val="18"/>
      <w:szCs w:val="18"/>
    </w:rPr>
  </w:style>
  <w:style w:type="character" w:customStyle="1" w:styleId="18">
    <w:name w:val="页眉 Char"/>
    <w:qFormat/>
    <w:uiPriority w:val="0"/>
    <w:rPr>
      <w:rFonts w:eastAsia="仿宋_GB2312"/>
      <w:sz w:val="18"/>
      <w:szCs w:val="18"/>
    </w:rPr>
  </w:style>
  <w:style w:type="character" w:customStyle="1" w:styleId="19">
    <w:name w:val="页眉 字符"/>
    <w:basedOn w:val="11"/>
    <w:link w:val="9"/>
    <w:semiHidden/>
    <w:qFormat/>
    <w:uiPriority w:val="99"/>
    <w:rPr>
      <w:rFonts w:ascii="Times New Roman" w:hAnsi="Times New Roman" w:eastAsia="仿宋_GB2312" w:cs="Times New Roman"/>
      <w:sz w:val="18"/>
      <w:szCs w:val="18"/>
    </w:rPr>
  </w:style>
  <w:style w:type="character" w:customStyle="1" w:styleId="20">
    <w:name w:val="页脚 字符"/>
    <w:basedOn w:val="11"/>
    <w:link w:val="7"/>
    <w:semiHidden/>
    <w:qFormat/>
    <w:uiPriority w:val="99"/>
    <w:rPr>
      <w:rFonts w:ascii="Times New Roman" w:hAnsi="Times New Roman" w:eastAsia="仿宋_GB2312" w:cs="Times New Roman"/>
      <w:sz w:val="18"/>
      <w:szCs w:val="18"/>
    </w:rPr>
  </w:style>
  <w:style w:type="character" w:customStyle="1" w:styleId="21">
    <w:name w:val="批注框文本 字符"/>
    <w:basedOn w:val="11"/>
    <w:link w:val="6"/>
    <w:semiHidden/>
    <w:qFormat/>
    <w:uiPriority w:val="99"/>
    <w:rPr>
      <w:rFonts w:eastAsia="仿宋_GB2312"/>
      <w:kern w:val="2"/>
      <w:sz w:val="18"/>
      <w:szCs w:val="18"/>
    </w:rPr>
  </w:style>
  <w:style w:type="character" w:customStyle="1" w:styleId="22">
    <w:name w:val="正文文本 Char"/>
    <w:link w:val="2"/>
    <w:qFormat/>
    <w:uiPriority w:val="0"/>
    <w:rPr>
      <w:rFonts w:ascii="仿宋_GB2312" w:hAnsi="仿宋_GB2312" w:cs="仿宋_GB2312"/>
      <w:szCs w:val="32"/>
      <w:lang w:val="zh-CN" w:bidi="zh-CN"/>
    </w:rPr>
  </w:style>
  <w:style w:type="character" w:customStyle="1" w:styleId="23">
    <w:name w:val="before3"/>
    <w:basedOn w:val="11"/>
    <w:qFormat/>
    <w:uiPriority w:val="0"/>
    <w:rPr>
      <w:shd w:val="clear" w:fill="1658A0"/>
    </w:rPr>
  </w:style>
  <w:style w:type="character" w:customStyle="1" w:styleId="24">
    <w:name w:val="before4"/>
    <w:basedOn w:val="11"/>
    <w:qFormat/>
    <w:uiPriority w:val="0"/>
    <w:rPr>
      <w:bdr w:val="single" w:color="DE0000" w:sz="12" w:space="0"/>
      <w:shd w:val="clear" w:fill="FFF1F1"/>
    </w:rPr>
  </w:style>
  <w:style w:type="character" w:customStyle="1" w:styleId="25">
    <w:name w:val="before5"/>
    <w:basedOn w:val="11"/>
    <w:qFormat/>
    <w:uiPriority w:val="0"/>
    <w:rPr>
      <w:shd w:val="clear" w:fill="E2E2E2"/>
    </w:rPr>
  </w:style>
  <w:style w:type="character" w:customStyle="1" w:styleId="26">
    <w:name w:val="before6"/>
    <w:basedOn w:val="11"/>
    <w:qFormat/>
    <w:uiPriority w:val="0"/>
    <w:rPr>
      <w:shd w:val="clear" w:fill="CC0000"/>
    </w:rPr>
  </w:style>
  <w:style w:type="character" w:customStyle="1" w:styleId="27">
    <w:name w:val="before7"/>
    <w:basedOn w:val="11"/>
    <w:qFormat/>
    <w:uiPriority w:val="0"/>
    <w:rPr>
      <w:shd w:val="clear" w:fill="CFE7FF"/>
    </w:rPr>
  </w:style>
  <w:style w:type="character" w:customStyle="1" w:styleId="28">
    <w:name w:val="before8"/>
    <w:basedOn w:val="11"/>
    <w:qFormat/>
    <w:uiPriority w:val="0"/>
    <w:rPr>
      <w:shd w:val="clear" w:fill="2A82E4"/>
    </w:rPr>
  </w:style>
  <w:style w:type="character" w:customStyle="1" w:styleId="29">
    <w:name w:val="before9"/>
    <w:basedOn w:val="11"/>
    <w:qFormat/>
    <w:uiPriority w:val="0"/>
    <w:rPr>
      <w:shd w:val="clear" w:fill="1658A0"/>
    </w:rPr>
  </w:style>
  <w:style w:type="character" w:customStyle="1" w:styleId="30">
    <w:name w:val="slb-rig01"/>
    <w:basedOn w:val="11"/>
    <w:qFormat/>
    <w:uiPriority w:val="0"/>
  </w:style>
  <w:style w:type="character" w:customStyle="1" w:styleId="31">
    <w:name w:val="slb-rig011"/>
    <w:basedOn w:val="11"/>
    <w:qFormat/>
    <w:uiPriority w:val="0"/>
  </w:style>
  <w:style w:type="character" w:customStyle="1" w:styleId="32">
    <w:name w:val="slb-rig02"/>
    <w:basedOn w:val="11"/>
    <w:qFormat/>
    <w:uiPriority w:val="0"/>
  </w:style>
  <w:style w:type="character" w:customStyle="1" w:styleId="33">
    <w:name w:val="slb-rig021"/>
    <w:basedOn w:val="11"/>
    <w:qFormat/>
    <w:uiPriority w:val="0"/>
  </w:style>
  <w:style w:type="character" w:customStyle="1" w:styleId="34">
    <w:name w:val="slb-rig05"/>
    <w:basedOn w:val="11"/>
    <w:qFormat/>
    <w:uiPriority w:val="0"/>
  </w:style>
  <w:style w:type="character" w:customStyle="1" w:styleId="35">
    <w:name w:val="slb-rig03"/>
    <w:basedOn w:val="11"/>
    <w:qFormat/>
    <w:uiPriority w:val="0"/>
  </w:style>
  <w:style w:type="character" w:customStyle="1" w:styleId="36">
    <w:name w:val="slb-rig031"/>
    <w:basedOn w:val="11"/>
    <w:qFormat/>
    <w:uiPriority w:val="0"/>
  </w:style>
  <w:style w:type="character" w:customStyle="1" w:styleId="37">
    <w:name w:val="slb-rig04"/>
    <w:basedOn w:val="11"/>
    <w:qFormat/>
    <w:uiPriority w:val="0"/>
  </w:style>
  <w:style w:type="character" w:customStyle="1" w:styleId="38">
    <w:name w:val="slb-rig041"/>
    <w:basedOn w:val="11"/>
    <w:qFormat/>
    <w:uiPriority w:val="0"/>
  </w:style>
  <w:style w:type="character" w:customStyle="1" w:styleId="39">
    <w:name w:val="slb-rig06"/>
    <w:basedOn w:val="11"/>
    <w:qFormat/>
    <w:uiPriority w:val="0"/>
  </w:style>
  <w:style w:type="character" w:customStyle="1" w:styleId="40">
    <w:name w:val="after9"/>
    <w:basedOn w:val="11"/>
    <w:qFormat/>
    <w:uiPriority w:val="0"/>
    <w:rPr>
      <w:shd w:val="clear" w:fill="DE0000"/>
    </w:rPr>
  </w:style>
  <w:style w:type="character" w:customStyle="1" w:styleId="41">
    <w:name w:val="after10"/>
    <w:basedOn w:val="11"/>
    <w:qFormat/>
    <w:uiPriority w:val="0"/>
    <w:rPr>
      <w:shd w:val="clear" w:fill="CC0000"/>
    </w:rPr>
  </w:style>
  <w:style w:type="character" w:customStyle="1" w:styleId="42">
    <w:name w:val="after11"/>
    <w:basedOn w:val="11"/>
    <w:qFormat/>
    <w:uiPriority w:val="0"/>
    <w:rPr>
      <w:shd w:val="clear" w:fill="1658A0"/>
    </w:rPr>
  </w:style>
  <w:style w:type="character" w:customStyle="1" w:styleId="43">
    <w:name w:val="last-child5"/>
    <w:basedOn w:val="11"/>
    <w:qFormat/>
    <w:uiPriority w:val="0"/>
  </w:style>
  <w:style w:type="character" w:customStyle="1" w:styleId="44">
    <w:name w:val="last-child6"/>
    <w:basedOn w:val="11"/>
    <w:qFormat/>
    <w:uiPriority w:val="0"/>
  </w:style>
  <w:style w:type="character" w:customStyle="1" w:styleId="45">
    <w:name w:val="last-child7"/>
    <w:basedOn w:val="11"/>
    <w:qFormat/>
    <w:uiPriority w:val="0"/>
  </w:style>
  <w:style w:type="character" w:customStyle="1" w:styleId="46">
    <w:name w:val="down"/>
    <w:basedOn w:val="11"/>
    <w:qFormat/>
    <w:uiPriority w:val="0"/>
  </w:style>
  <w:style w:type="character" w:customStyle="1" w:styleId="47">
    <w:name w:val="share"/>
    <w:basedOn w:val="11"/>
    <w:qFormat/>
    <w:uiPriority w:val="0"/>
  </w:style>
  <w:style w:type="character" w:customStyle="1" w:styleId="48">
    <w:name w:val="last-child"/>
    <w:basedOn w:val="11"/>
    <w:qFormat/>
    <w:uiPriority w:val="0"/>
  </w:style>
  <w:style w:type="character" w:customStyle="1" w:styleId="49">
    <w:name w:val="last-child1"/>
    <w:basedOn w:val="11"/>
    <w:qFormat/>
    <w:uiPriority w:val="0"/>
  </w:style>
  <w:style w:type="character" w:customStyle="1" w:styleId="50">
    <w:name w:val="last-child2"/>
    <w:basedOn w:val="11"/>
    <w:qFormat/>
    <w:uiPriority w:val="0"/>
  </w:style>
  <w:style w:type="character" w:customStyle="1" w:styleId="51">
    <w:name w:val="after"/>
    <w:basedOn w:val="11"/>
    <w:qFormat/>
    <w:uiPriority w:val="0"/>
    <w:rPr>
      <w:shd w:val="clear" w:fill="1658A0"/>
    </w:rPr>
  </w:style>
  <w:style w:type="character" w:customStyle="1" w:styleId="52">
    <w:name w:val="after1"/>
    <w:basedOn w:val="11"/>
    <w:qFormat/>
    <w:uiPriority w:val="0"/>
    <w:rPr>
      <w:shd w:val="clear" w:fill="CC0000"/>
    </w:rPr>
  </w:style>
  <w:style w:type="character" w:customStyle="1" w:styleId="53">
    <w:name w:val="after2"/>
    <w:basedOn w:val="11"/>
    <w:qFormat/>
    <w:uiPriority w:val="0"/>
    <w:rPr>
      <w:bdr w:val="single" w:color="DE0000" w:sz="12" w:space="0"/>
      <w:shd w:val="clear" w:fill="FFF1F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1458</Words>
  <Characters>1592</Characters>
  <Lines>17</Lines>
  <Paragraphs>5</Paragraphs>
  <TotalTime>0</TotalTime>
  <ScaleCrop>false</ScaleCrop>
  <LinksUpToDate>false</LinksUpToDate>
  <CharactersWithSpaces>1792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2019-10-18T07:36:00Z</dcterms:created>
  <dc:creator>USER-</dc:creator>
  <cp:lastModifiedBy>Administrat0r</cp:lastModifiedBy>
  <cp:lastPrinted>2025-07-28T07:19:00Z</cp:lastPrinted>
  <dcterms:modified xsi:type="dcterms:W3CDTF">2025-07-28T09:25:32Z</dcterms:modified>
  <dc:title>                    </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B645A48A4A47451BB50A6BAD660853A3</vt:lpwstr>
  </property>
</Properties>
</file>