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C42C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25DBBDFB"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 w14:paraId="322DE99C"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扬帆（福州）生物营养技术有限公司和福州开发区路港</w:t>
      </w:r>
    </w:p>
    <w:p w14:paraId="17FCCFB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沥青有限公司可收储污染物排放量核算情况表</w:t>
      </w:r>
    </w:p>
    <w:tbl>
      <w:tblPr>
        <w:tblStyle w:val="4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881"/>
        <w:gridCol w:w="1839"/>
        <w:gridCol w:w="1020"/>
        <w:gridCol w:w="1276"/>
        <w:gridCol w:w="1020"/>
      </w:tblGrid>
      <w:tr w14:paraId="3C2C5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" w:type="pct"/>
            <w:vAlign w:val="center"/>
          </w:tcPr>
          <w:p w14:paraId="11CE1768">
            <w:pPr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691" w:type="pct"/>
            <w:vAlign w:val="center"/>
          </w:tcPr>
          <w:p w14:paraId="75724678">
            <w:pPr>
              <w:jc w:val="center"/>
              <w:textAlignment w:val="center"/>
              <w:rPr>
                <w:rFonts w:hint="eastAsia" w:eastAsia="宋体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企业</w:t>
            </w:r>
            <w:r>
              <w:rPr>
                <w:rFonts w:hint="eastAsia" w:asciiTheme="minorEastAsia" w:hAnsiTheme="minorEastAsia"/>
                <w:lang w:val="en-US" w:eastAsia="zh-CN"/>
              </w:rPr>
              <w:t>名称</w:t>
            </w:r>
          </w:p>
        </w:tc>
        <w:tc>
          <w:tcPr>
            <w:tcW w:w="1080" w:type="pct"/>
            <w:vAlign w:val="center"/>
          </w:tcPr>
          <w:p w14:paraId="07F89ECE">
            <w:pPr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化学需氧量（t/a）</w:t>
            </w:r>
          </w:p>
        </w:tc>
        <w:tc>
          <w:tcPr>
            <w:tcW w:w="599" w:type="pct"/>
            <w:vAlign w:val="center"/>
          </w:tcPr>
          <w:p w14:paraId="7BFCA125">
            <w:pPr>
              <w:jc w:val="center"/>
              <w:textAlignment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氨氮</w:t>
            </w:r>
          </w:p>
          <w:p w14:paraId="395FD7C3">
            <w:pPr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（t/a）</w:t>
            </w:r>
          </w:p>
        </w:tc>
        <w:tc>
          <w:tcPr>
            <w:tcW w:w="749" w:type="pct"/>
            <w:vAlign w:val="center"/>
          </w:tcPr>
          <w:p w14:paraId="45D129A1">
            <w:pPr>
              <w:jc w:val="center"/>
              <w:textAlignment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二氧化硫</w:t>
            </w:r>
          </w:p>
          <w:p w14:paraId="0F3C6E6E">
            <w:pPr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（t/a）</w:t>
            </w:r>
          </w:p>
        </w:tc>
        <w:tc>
          <w:tcPr>
            <w:tcW w:w="599" w:type="pct"/>
            <w:vAlign w:val="center"/>
          </w:tcPr>
          <w:p w14:paraId="0ACA5794">
            <w:pPr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氮氧化物（t/a）</w:t>
            </w:r>
          </w:p>
        </w:tc>
      </w:tr>
      <w:tr w14:paraId="5E70E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0" w:type="pct"/>
            <w:vAlign w:val="center"/>
          </w:tcPr>
          <w:p w14:paraId="27376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1" w:type="pct"/>
            <w:vAlign w:val="center"/>
          </w:tcPr>
          <w:p w14:paraId="4EB64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扬帆（福州）生物营养技术有限公司</w:t>
            </w:r>
          </w:p>
        </w:tc>
        <w:tc>
          <w:tcPr>
            <w:tcW w:w="1080" w:type="pct"/>
            <w:vAlign w:val="center"/>
          </w:tcPr>
          <w:p w14:paraId="5D1B3F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0.33</w:t>
            </w:r>
          </w:p>
        </w:tc>
        <w:tc>
          <w:tcPr>
            <w:tcW w:w="599" w:type="pct"/>
            <w:vAlign w:val="center"/>
          </w:tcPr>
          <w:p w14:paraId="00073D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0.055</w:t>
            </w:r>
          </w:p>
        </w:tc>
        <w:tc>
          <w:tcPr>
            <w:tcW w:w="749" w:type="pct"/>
            <w:vAlign w:val="center"/>
          </w:tcPr>
          <w:p w14:paraId="5AA8D5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4.32</w:t>
            </w:r>
          </w:p>
        </w:tc>
        <w:tc>
          <w:tcPr>
            <w:tcW w:w="599" w:type="pct"/>
            <w:vAlign w:val="center"/>
          </w:tcPr>
          <w:p w14:paraId="272ED4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4.035</w:t>
            </w:r>
          </w:p>
        </w:tc>
      </w:tr>
      <w:tr w14:paraId="25577F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0" w:type="pct"/>
            <w:vAlign w:val="center"/>
          </w:tcPr>
          <w:p w14:paraId="1AB60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1" w:type="pct"/>
            <w:vAlign w:val="center"/>
          </w:tcPr>
          <w:p w14:paraId="324C6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福州开发区路港沥青有限公司</w:t>
            </w:r>
          </w:p>
        </w:tc>
        <w:tc>
          <w:tcPr>
            <w:tcW w:w="1080" w:type="pct"/>
            <w:vAlign w:val="center"/>
          </w:tcPr>
          <w:p w14:paraId="51C68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599" w:type="pct"/>
            <w:vAlign w:val="center"/>
          </w:tcPr>
          <w:p w14:paraId="20F22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749" w:type="pct"/>
            <w:vAlign w:val="center"/>
          </w:tcPr>
          <w:p w14:paraId="336372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1.35</w:t>
            </w:r>
          </w:p>
        </w:tc>
        <w:tc>
          <w:tcPr>
            <w:tcW w:w="599" w:type="pct"/>
            <w:vAlign w:val="center"/>
          </w:tcPr>
          <w:p w14:paraId="30D63D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1.536</w:t>
            </w:r>
          </w:p>
        </w:tc>
      </w:tr>
      <w:tr w14:paraId="2B0C9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2" w:type="pct"/>
            <w:gridSpan w:val="2"/>
            <w:vAlign w:val="center"/>
          </w:tcPr>
          <w:p w14:paraId="5C60E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080" w:type="pct"/>
            <w:vAlign w:val="center"/>
          </w:tcPr>
          <w:p w14:paraId="679FF0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0.33</w:t>
            </w:r>
          </w:p>
        </w:tc>
        <w:tc>
          <w:tcPr>
            <w:tcW w:w="599" w:type="pct"/>
            <w:vAlign w:val="center"/>
          </w:tcPr>
          <w:p w14:paraId="45D9B3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0.055</w:t>
            </w:r>
          </w:p>
        </w:tc>
        <w:tc>
          <w:tcPr>
            <w:tcW w:w="749" w:type="pct"/>
            <w:vAlign w:val="center"/>
          </w:tcPr>
          <w:p w14:paraId="09C4C3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5.67</w:t>
            </w:r>
          </w:p>
        </w:tc>
        <w:tc>
          <w:tcPr>
            <w:tcW w:w="599" w:type="pct"/>
            <w:vAlign w:val="center"/>
          </w:tcPr>
          <w:p w14:paraId="7D2ACD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val="en-US" w:eastAsia="zh-CN"/>
              </w:rPr>
              <w:t>5.571</w:t>
            </w:r>
          </w:p>
        </w:tc>
      </w:tr>
    </w:tbl>
    <w:p w14:paraId="7E995205">
      <w:pPr>
        <w:rPr>
          <w:rFonts w:hint="eastAsia"/>
          <w:b/>
          <w:sz w:val="24"/>
          <w:szCs w:val="24"/>
        </w:rPr>
      </w:pPr>
    </w:p>
    <w:p w14:paraId="747CE6E6">
      <w:pPr>
        <w:rPr>
          <w:rFonts w:hint="eastAsia"/>
          <w:b/>
          <w:sz w:val="24"/>
          <w:szCs w:val="24"/>
        </w:rPr>
      </w:pPr>
    </w:p>
    <w:p w14:paraId="5A913F69">
      <w:pPr>
        <w:ind w:right="1260" w:firstLine="7027" w:firstLineChars="2500"/>
        <w:jc w:val="left"/>
        <w:rPr>
          <w:b/>
          <w:sz w:val="28"/>
          <w:szCs w:val="28"/>
        </w:rPr>
      </w:pPr>
    </w:p>
    <w:p w14:paraId="09C62D60"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EFC9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30341"/>
    <w:rsid w:val="00B15739"/>
    <w:rsid w:val="046D1A78"/>
    <w:rsid w:val="10A832D1"/>
    <w:rsid w:val="15507133"/>
    <w:rsid w:val="17D33490"/>
    <w:rsid w:val="189E76B5"/>
    <w:rsid w:val="1DAF596E"/>
    <w:rsid w:val="1E8C1B15"/>
    <w:rsid w:val="20E30341"/>
    <w:rsid w:val="29C77087"/>
    <w:rsid w:val="2A760AB0"/>
    <w:rsid w:val="2A9A6739"/>
    <w:rsid w:val="2D515AC5"/>
    <w:rsid w:val="318F6729"/>
    <w:rsid w:val="31A91247"/>
    <w:rsid w:val="39946CA3"/>
    <w:rsid w:val="3CB841C3"/>
    <w:rsid w:val="42A916BE"/>
    <w:rsid w:val="43F8733D"/>
    <w:rsid w:val="4F9B11D6"/>
    <w:rsid w:val="57D5056C"/>
    <w:rsid w:val="5C2146A1"/>
    <w:rsid w:val="5F4D6FE9"/>
    <w:rsid w:val="61AA4E7E"/>
    <w:rsid w:val="62916416"/>
    <w:rsid w:val="6377036A"/>
    <w:rsid w:val="63CB4B94"/>
    <w:rsid w:val="64B47ADD"/>
    <w:rsid w:val="706300E6"/>
    <w:rsid w:val="767259C1"/>
    <w:rsid w:val="77587D67"/>
    <w:rsid w:val="7E3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pPr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2024-12-02T07:58:00Z</dcterms:created>
  <dc:creator>皇马</dc:creator>
  <cp:lastModifiedBy>皇马</cp:lastModifiedBy>
  <dcterms:modified xsi:type="dcterms:W3CDTF">2024-12-02T07:58:17Z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081D18F67184471E9E13B79014E7AA9C_11</vt:lpwstr>
  </property>
</Properties>
</file>