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D9A3E">
      <w:pPr>
        <w:widowControl/>
        <w:spacing w:before="100" w:beforeAutospacing="1" w:after="100" w:afterAutospacing="1" w:line="520" w:lineRule="atLeast"/>
        <w:jc w:val="left"/>
        <w:rPr>
          <w:rFonts w:hint="eastAsia" w:ascii="宋体" w:hAnsi="宋体" w:eastAsia="宋体" w:cs="宋体"/>
          <w:kern w:val="0"/>
          <w:sz w:val="24"/>
          <w:szCs w:val="24"/>
          <w:lang w:eastAsia="zh-CN"/>
        </w:rPr>
      </w:pPr>
      <w:bookmarkStart w:id="0" w:name="_GoBack"/>
      <w:bookmarkEnd w:id="0"/>
      <w:r>
        <w:rPr>
          <w:rFonts w:ascii="宋体" w:hAnsi="宋体" w:eastAsia="宋体" w:cs="宋体"/>
          <w:color w:val="000000"/>
          <w:kern w:val="0"/>
          <w:sz w:val="32"/>
        </w:rPr>
        <w:t>附件</w:t>
      </w:r>
    </w:p>
    <w:p w14:paraId="226C4CBA">
      <w:pPr>
        <w:widowControl/>
        <w:spacing w:before="100" w:beforeAutospacing="1" w:after="100" w:afterAutospacing="1"/>
        <w:jc w:val="center"/>
        <w:rPr>
          <w:rFonts w:hint="eastAsia" w:ascii="宋体" w:hAnsi="宋体" w:eastAsia="宋体" w:cs="宋体"/>
          <w:b/>
          <w:kern w:val="0"/>
          <w:sz w:val="24"/>
          <w:szCs w:val="24"/>
          <w:lang w:eastAsia="zh-CN"/>
        </w:rPr>
      </w:pPr>
      <w:r>
        <w:rPr>
          <w:rFonts w:ascii="宋体" w:hAnsi="宋体" w:eastAsia="宋体" w:cs="宋体"/>
          <w:b/>
          <w:color w:val="000000"/>
          <w:kern w:val="0"/>
          <w:sz w:val="44"/>
        </w:rPr>
        <w:t>询价响应函</w:t>
      </w:r>
    </w:p>
    <w:p w14:paraId="5B3D4178">
      <w:pPr>
        <w:adjustRightInd w:val="0"/>
        <w:snapToGrid w:val="0"/>
        <w:spacing w:line="360" w:lineRule="auto"/>
        <w:rPr>
          <w:rFonts w:hint="eastAsia" w:asciiTheme="minorEastAsia" w:hAnsiTheme="minorEastAsia" w:eastAsiaTheme="minorEastAsia"/>
          <w:sz w:val="30"/>
          <w:szCs w:val="30"/>
          <w:lang w:eastAsia="zh-CN"/>
        </w:rPr>
      </w:pPr>
      <w:r>
        <w:rPr>
          <w:rFonts w:asciiTheme="minorEastAsia" w:hAnsiTheme="minorEastAsia"/>
          <w:sz w:val="30"/>
          <w:szCs w:val="30"/>
        </w:rPr>
        <w:t>致:</w:t>
      </w:r>
      <w:r>
        <w:rPr>
          <w:rFonts w:hint="eastAsia" w:asciiTheme="minorEastAsia" w:hAnsiTheme="minorEastAsia"/>
          <w:sz w:val="30"/>
          <w:szCs w:val="30"/>
        </w:rPr>
        <w:t>福州</w:t>
      </w:r>
      <w:r>
        <w:rPr>
          <w:rFonts w:asciiTheme="minorEastAsia" w:hAnsiTheme="minorEastAsia"/>
          <w:sz w:val="30"/>
          <w:szCs w:val="30"/>
        </w:rPr>
        <w:t>市马尾生态环境局</w:t>
      </w:r>
    </w:p>
    <w:p w14:paraId="75F6EE42">
      <w:pPr>
        <w:adjustRightInd w:val="0"/>
        <w:snapToGrid w:val="0"/>
        <w:spacing w:line="360" w:lineRule="auto"/>
        <w:ind w:firstLine="600" w:firstLineChars="200"/>
        <w:rPr>
          <w:rFonts w:hint="eastAsia" w:asciiTheme="minorEastAsia" w:hAnsiTheme="minorEastAsia" w:eastAsiaTheme="minorEastAsia"/>
          <w:sz w:val="30"/>
          <w:szCs w:val="30"/>
          <w:lang w:eastAsia="zh-CN"/>
        </w:rPr>
      </w:pPr>
      <w:r>
        <w:rPr>
          <w:rFonts w:asciiTheme="minorEastAsia" w:hAnsiTheme="minorEastAsia"/>
          <w:sz w:val="30"/>
          <w:szCs w:val="30"/>
        </w:rPr>
        <w:t>根据贵方</w:t>
      </w:r>
      <w:r>
        <w:rPr>
          <w:rFonts w:hint="default" w:asciiTheme="minorEastAsia" w:hAnsiTheme="minorEastAsia"/>
          <w:sz w:val="30"/>
          <w:szCs w:val="30"/>
        </w:rPr>
        <w:t>《</w:t>
      </w:r>
      <w:r>
        <w:rPr>
          <w:rFonts w:hint="default" w:asciiTheme="minorEastAsia" w:hAnsiTheme="minorEastAsia"/>
          <w:sz w:val="30"/>
          <w:szCs w:val="30"/>
          <w:lang w:val="en-US" w:eastAsia="zh-CN"/>
        </w:rPr>
        <w:t>福州市马尾</w:t>
      </w:r>
      <w:r>
        <w:rPr>
          <w:rFonts w:hint="default" w:asciiTheme="minorEastAsia" w:hAnsiTheme="minorEastAsia"/>
          <w:sz w:val="30"/>
          <w:szCs w:val="30"/>
        </w:rPr>
        <w:t>区突发环境事件应急预案》和</w:t>
      </w:r>
      <w:r>
        <w:rPr>
          <w:rFonts w:hint="default" w:asciiTheme="minorEastAsia" w:hAnsiTheme="minorEastAsia"/>
          <w:sz w:val="30"/>
          <w:szCs w:val="30"/>
          <w:lang w:val="en-US" w:eastAsia="zh-CN"/>
        </w:rPr>
        <w:t>《福州市马尾区辐射事故应急预案》</w:t>
      </w:r>
      <w:r>
        <w:rPr>
          <w:rFonts w:asciiTheme="minorEastAsia" w:hAnsiTheme="minorEastAsia"/>
          <w:sz w:val="30"/>
          <w:szCs w:val="30"/>
        </w:rPr>
        <w:t>修编项目询价公告，据此函，询价响应人兹宣布同意如下条款：</w:t>
      </w:r>
    </w:p>
    <w:p w14:paraId="47D32A46">
      <w:pPr>
        <w:numPr>
          <w:ilvl w:val="0"/>
          <w:numId w:val="1"/>
        </w:numPr>
        <w:adjustRightInd w:val="0"/>
        <w:snapToGrid w:val="0"/>
        <w:spacing w:line="360" w:lineRule="auto"/>
        <w:ind w:firstLine="600" w:firstLineChars="200"/>
        <w:rPr>
          <w:rFonts w:asciiTheme="minorEastAsia" w:hAnsiTheme="minorEastAsia"/>
          <w:sz w:val="30"/>
          <w:szCs w:val="30"/>
        </w:rPr>
      </w:pPr>
      <w:r>
        <w:rPr>
          <w:rFonts w:asciiTheme="minorEastAsia" w:hAnsiTheme="minorEastAsia"/>
          <w:sz w:val="30"/>
          <w:szCs w:val="30"/>
        </w:rPr>
        <w:t>《</w:t>
      </w:r>
      <w:r>
        <w:rPr>
          <w:rFonts w:hint="eastAsia" w:asciiTheme="minorEastAsia" w:hAnsiTheme="minorEastAsia"/>
          <w:sz w:val="30"/>
          <w:szCs w:val="30"/>
        </w:rPr>
        <w:t>马</w:t>
      </w:r>
      <w:r>
        <w:rPr>
          <w:rFonts w:asciiTheme="minorEastAsia" w:hAnsiTheme="minorEastAsia"/>
          <w:sz w:val="30"/>
          <w:szCs w:val="30"/>
        </w:rPr>
        <w:t>尾区突发环境事件应急预案》修编项目投标总价为xx万元(大写:</w:t>
      </w:r>
      <w:r>
        <w:rPr>
          <w:rFonts w:hint="eastAsia" w:asciiTheme="minorEastAsia" w:hAnsiTheme="minorEastAsia"/>
          <w:sz w:val="30"/>
          <w:szCs w:val="30"/>
          <w:lang w:val="en-US" w:eastAsia="zh-CN"/>
        </w:rPr>
        <w:t xml:space="preserve">                    </w:t>
      </w:r>
      <w:r>
        <w:rPr>
          <w:rFonts w:asciiTheme="minorEastAsia" w:hAnsiTheme="minorEastAsia"/>
          <w:sz w:val="30"/>
          <w:szCs w:val="30"/>
        </w:rPr>
        <w:t>)。</w:t>
      </w:r>
    </w:p>
    <w:p w14:paraId="09F677E6">
      <w:pPr>
        <w:numPr>
          <w:ilvl w:val="0"/>
          <w:numId w:val="0"/>
        </w:numPr>
        <w:adjustRightInd w:val="0"/>
        <w:snapToGrid w:val="0"/>
        <w:spacing w:line="360" w:lineRule="auto"/>
        <w:ind w:firstLine="600" w:firstLineChars="200"/>
        <w:rPr>
          <w:rFonts w:hint="eastAsia" w:asciiTheme="minorEastAsia" w:hAnsiTheme="minorEastAsia"/>
          <w:sz w:val="30"/>
          <w:szCs w:val="30"/>
          <w:lang w:eastAsia="zh-CN"/>
        </w:rPr>
      </w:pPr>
      <w:r>
        <w:rPr>
          <w:rFonts w:asciiTheme="minorEastAsia" w:hAnsiTheme="minorEastAsia"/>
          <w:sz w:val="30"/>
          <w:szCs w:val="30"/>
        </w:rPr>
        <w:t>（2）</w:t>
      </w:r>
      <w:r>
        <w:rPr>
          <w:rFonts w:hint="eastAsia" w:asciiTheme="minorEastAsia" w:hAnsiTheme="minorEastAsia"/>
          <w:sz w:val="30"/>
          <w:szCs w:val="30"/>
          <w:lang w:val="en-US" w:eastAsia="zh-CN"/>
        </w:rPr>
        <w:t>《福州市马尾区辐射事故应急预案》修编项目投标总价为xx万元(大写:                    )。</w:t>
      </w:r>
    </w:p>
    <w:p w14:paraId="23F45F8A">
      <w:pPr>
        <w:adjustRightInd w:val="0"/>
        <w:snapToGrid w:val="0"/>
        <w:spacing w:line="360" w:lineRule="auto"/>
        <w:ind w:firstLine="600" w:firstLineChars="200"/>
        <w:rPr>
          <w:rFonts w:hint="eastAsia" w:asciiTheme="minorEastAsia" w:hAnsiTheme="minorEastAsia" w:eastAsiaTheme="minorEastAsia"/>
          <w:sz w:val="30"/>
          <w:szCs w:val="30"/>
          <w:lang w:eastAsia="zh-CN"/>
        </w:rPr>
      </w:pPr>
      <w:r>
        <w:rPr>
          <w:rFonts w:asciiTheme="minorEastAsia" w:hAnsiTheme="minorEastAsia"/>
          <w:sz w:val="30"/>
          <w:szCs w:val="30"/>
        </w:rPr>
        <w:t>（</w:t>
      </w:r>
      <w:r>
        <w:rPr>
          <w:rFonts w:hint="eastAsia" w:asciiTheme="minorEastAsia" w:hAnsiTheme="minorEastAsia"/>
          <w:sz w:val="30"/>
          <w:szCs w:val="30"/>
          <w:lang w:val="en-US" w:eastAsia="zh-CN"/>
        </w:rPr>
        <w:t>3</w:t>
      </w:r>
      <w:r>
        <w:rPr>
          <w:rFonts w:asciiTheme="minorEastAsia" w:hAnsiTheme="minorEastAsia"/>
          <w:sz w:val="30"/>
          <w:szCs w:val="30"/>
        </w:rPr>
        <w:t>）我方已认真阅读询价公告相关内容，完全理解并同意放弃对这方面有不明及误解而要求询价方解释和承担责任的权力。</w:t>
      </w:r>
    </w:p>
    <w:p w14:paraId="0CC001EB">
      <w:pPr>
        <w:adjustRightInd w:val="0"/>
        <w:snapToGrid w:val="0"/>
        <w:spacing w:line="360" w:lineRule="auto"/>
        <w:ind w:firstLine="600" w:firstLineChars="200"/>
        <w:rPr>
          <w:rFonts w:hint="eastAsia" w:asciiTheme="minorEastAsia" w:hAnsiTheme="minorEastAsia" w:eastAsiaTheme="minorEastAsia"/>
          <w:sz w:val="30"/>
          <w:szCs w:val="30"/>
          <w:lang w:eastAsia="zh-CN"/>
        </w:rPr>
      </w:pPr>
      <w:r>
        <w:rPr>
          <w:rFonts w:asciiTheme="minorEastAsia" w:hAnsiTheme="minorEastAsia"/>
          <w:sz w:val="30"/>
          <w:szCs w:val="30"/>
        </w:rPr>
        <w:t>（</w:t>
      </w:r>
      <w:r>
        <w:rPr>
          <w:rFonts w:hint="eastAsia" w:asciiTheme="minorEastAsia" w:hAnsiTheme="minorEastAsia"/>
          <w:sz w:val="30"/>
          <w:szCs w:val="30"/>
          <w:lang w:val="en-US" w:eastAsia="zh-CN"/>
        </w:rPr>
        <w:t>4</w:t>
      </w:r>
      <w:r>
        <w:rPr>
          <w:rFonts w:asciiTheme="minorEastAsia" w:hAnsiTheme="minorEastAsia"/>
          <w:sz w:val="30"/>
          <w:szCs w:val="30"/>
        </w:rPr>
        <w:t>）我方承诺报价金额符合当前市场实际，无任何虚假夸大，主要构成如下：</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825"/>
        <w:gridCol w:w="3546"/>
        <w:gridCol w:w="1098"/>
      </w:tblGrid>
      <w:tr w14:paraId="0380E7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9DB14E8">
            <w:pPr>
              <w:jc w:val="center"/>
              <w:rPr>
                <w:rFonts w:asciiTheme="minorEastAsia" w:hAnsiTheme="minorEastAsia"/>
                <w:sz w:val="28"/>
                <w:szCs w:val="28"/>
              </w:rPr>
            </w:pPr>
            <w:r>
              <w:rPr>
                <w:rFonts w:asciiTheme="minorEastAsia" w:hAnsiTheme="minorEastAsia"/>
                <w:sz w:val="28"/>
                <w:szCs w:val="28"/>
              </w:rPr>
              <w:t>序号</w:t>
            </w:r>
          </w:p>
        </w:tc>
        <w:tc>
          <w:tcPr>
            <w:tcW w:w="3825" w:type="dxa"/>
            <w:vAlign w:val="center"/>
          </w:tcPr>
          <w:p w14:paraId="6D3D5D67">
            <w:pPr>
              <w:jc w:val="center"/>
              <w:rPr>
                <w:rFonts w:asciiTheme="minorEastAsia" w:hAnsiTheme="minorEastAsia"/>
                <w:sz w:val="28"/>
                <w:szCs w:val="28"/>
              </w:rPr>
            </w:pPr>
            <w:r>
              <w:rPr>
                <w:rFonts w:asciiTheme="minorEastAsia" w:hAnsiTheme="minorEastAsia"/>
                <w:sz w:val="28"/>
                <w:szCs w:val="28"/>
              </w:rPr>
              <w:t>项目内容</w:t>
            </w:r>
          </w:p>
        </w:tc>
        <w:tc>
          <w:tcPr>
            <w:tcW w:w="3546" w:type="dxa"/>
            <w:vAlign w:val="center"/>
          </w:tcPr>
          <w:p w14:paraId="04B9830E">
            <w:pPr>
              <w:jc w:val="center"/>
              <w:rPr>
                <w:rFonts w:asciiTheme="minorEastAsia" w:hAnsiTheme="minorEastAsia"/>
                <w:sz w:val="28"/>
                <w:szCs w:val="28"/>
              </w:rPr>
            </w:pPr>
            <w:r>
              <w:rPr>
                <w:rFonts w:asciiTheme="minorEastAsia" w:hAnsiTheme="minorEastAsia"/>
                <w:sz w:val="28"/>
                <w:szCs w:val="28"/>
              </w:rPr>
              <w:t>预算金额（单位：万元）</w:t>
            </w:r>
          </w:p>
        </w:tc>
        <w:tc>
          <w:tcPr>
            <w:tcW w:w="1098" w:type="dxa"/>
            <w:vAlign w:val="center"/>
          </w:tcPr>
          <w:p w14:paraId="63258200">
            <w:pPr>
              <w:jc w:val="center"/>
              <w:rPr>
                <w:rFonts w:asciiTheme="minorEastAsia" w:hAnsiTheme="minorEastAsia"/>
                <w:sz w:val="28"/>
                <w:szCs w:val="28"/>
              </w:rPr>
            </w:pPr>
            <w:r>
              <w:rPr>
                <w:rFonts w:asciiTheme="minorEastAsia" w:hAnsiTheme="minorEastAsia"/>
                <w:sz w:val="28"/>
                <w:szCs w:val="28"/>
              </w:rPr>
              <w:t>备注</w:t>
            </w:r>
          </w:p>
        </w:tc>
      </w:tr>
      <w:tr w14:paraId="69AACD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0FDF315">
            <w:pPr>
              <w:jc w:val="center"/>
              <w:rPr>
                <w:rFonts w:asciiTheme="minorEastAsia" w:hAnsiTheme="minorEastAsia"/>
                <w:sz w:val="28"/>
                <w:szCs w:val="28"/>
              </w:rPr>
            </w:pPr>
            <w:r>
              <w:rPr>
                <w:rFonts w:hint="eastAsia" w:asciiTheme="minorEastAsia" w:hAnsiTheme="minorEastAsia"/>
                <w:sz w:val="28"/>
                <w:szCs w:val="28"/>
              </w:rPr>
              <w:t>1</w:t>
            </w:r>
          </w:p>
        </w:tc>
        <w:tc>
          <w:tcPr>
            <w:tcW w:w="3825" w:type="dxa"/>
            <w:vAlign w:val="center"/>
          </w:tcPr>
          <w:p w14:paraId="6D0734F4">
            <w:pPr>
              <w:jc w:val="center"/>
              <w:rPr>
                <w:rFonts w:asciiTheme="minorEastAsia" w:hAnsiTheme="minorEastAsia"/>
                <w:sz w:val="28"/>
                <w:szCs w:val="28"/>
              </w:rPr>
            </w:pPr>
            <w:r>
              <w:rPr>
                <w:rFonts w:asciiTheme="minorEastAsia" w:hAnsiTheme="minorEastAsia"/>
                <w:sz w:val="28"/>
                <w:szCs w:val="28"/>
              </w:rPr>
              <w:t>如：报告编制、专家评审等</w:t>
            </w:r>
          </w:p>
        </w:tc>
        <w:tc>
          <w:tcPr>
            <w:tcW w:w="3546" w:type="dxa"/>
            <w:vAlign w:val="center"/>
          </w:tcPr>
          <w:p w14:paraId="48E21FFA">
            <w:pPr>
              <w:jc w:val="center"/>
              <w:rPr>
                <w:rFonts w:asciiTheme="minorEastAsia" w:hAnsiTheme="minorEastAsia"/>
                <w:sz w:val="28"/>
                <w:szCs w:val="28"/>
              </w:rPr>
            </w:pPr>
          </w:p>
        </w:tc>
        <w:tc>
          <w:tcPr>
            <w:tcW w:w="1098" w:type="dxa"/>
            <w:vAlign w:val="center"/>
          </w:tcPr>
          <w:p w14:paraId="7DB359BC">
            <w:pPr>
              <w:jc w:val="center"/>
              <w:rPr>
                <w:rFonts w:asciiTheme="minorEastAsia" w:hAnsiTheme="minorEastAsia"/>
                <w:sz w:val="28"/>
                <w:szCs w:val="28"/>
              </w:rPr>
            </w:pPr>
          </w:p>
        </w:tc>
      </w:tr>
      <w:tr w14:paraId="5E0783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7B34AAF">
            <w:pPr>
              <w:jc w:val="center"/>
              <w:rPr>
                <w:rFonts w:asciiTheme="minorEastAsia" w:hAnsiTheme="minorEastAsia"/>
                <w:sz w:val="28"/>
                <w:szCs w:val="28"/>
              </w:rPr>
            </w:pPr>
            <w:r>
              <w:rPr>
                <w:rFonts w:hint="eastAsia" w:asciiTheme="minorEastAsia" w:hAnsiTheme="minorEastAsia"/>
                <w:sz w:val="28"/>
                <w:szCs w:val="28"/>
              </w:rPr>
              <w:t>2</w:t>
            </w:r>
          </w:p>
        </w:tc>
        <w:tc>
          <w:tcPr>
            <w:tcW w:w="3825" w:type="dxa"/>
            <w:vAlign w:val="center"/>
          </w:tcPr>
          <w:p w14:paraId="5B65A0DB">
            <w:pPr>
              <w:jc w:val="center"/>
              <w:rPr>
                <w:rFonts w:asciiTheme="minorEastAsia" w:hAnsiTheme="minorEastAsia"/>
                <w:sz w:val="28"/>
                <w:szCs w:val="28"/>
              </w:rPr>
            </w:pPr>
          </w:p>
        </w:tc>
        <w:tc>
          <w:tcPr>
            <w:tcW w:w="3546" w:type="dxa"/>
            <w:vAlign w:val="center"/>
          </w:tcPr>
          <w:p w14:paraId="428990BE">
            <w:pPr>
              <w:jc w:val="center"/>
              <w:rPr>
                <w:rFonts w:asciiTheme="minorEastAsia" w:hAnsiTheme="minorEastAsia"/>
                <w:sz w:val="28"/>
                <w:szCs w:val="28"/>
              </w:rPr>
            </w:pPr>
          </w:p>
        </w:tc>
        <w:tc>
          <w:tcPr>
            <w:tcW w:w="1098" w:type="dxa"/>
            <w:vAlign w:val="center"/>
          </w:tcPr>
          <w:p w14:paraId="0BC0A07C">
            <w:pPr>
              <w:jc w:val="center"/>
              <w:rPr>
                <w:rFonts w:asciiTheme="minorEastAsia" w:hAnsiTheme="minorEastAsia"/>
                <w:sz w:val="28"/>
                <w:szCs w:val="28"/>
              </w:rPr>
            </w:pPr>
          </w:p>
        </w:tc>
      </w:tr>
      <w:tr w14:paraId="3ABD14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8E50F1A">
            <w:pPr>
              <w:jc w:val="center"/>
              <w:rPr>
                <w:rFonts w:asciiTheme="minorEastAsia" w:hAnsiTheme="minorEastAsia"/>
                <w:sz w:val="28"/>
                <w:szCs w:val="28"/>
              </w:rPr>
            </w:pPr>
            <w:r>
              <w:rPr>
                <w:rFonts w:hint="eastAsia" w:asciiTheme="minorEastAsia" w:hAnsiTheme="minorEastAsia"/>
                <w:sz w:val="28"/>
                <w:szCs w:val="28"/>
              </w:rPr>
              <w:t>3</w:t>
            </w:r>
          </w:p>
        </w:tc>
        <w:tc>
          <w:tcPr>
            <w:tcW w:w="3825" w:type="dxa"/>
            <w:vAlign w:val="center"/>
          </w:tcPr>
          <w:p w14:paraId="262D7D3D">
            <w:pPr>
              <w:jc w:val="center"/>
              <w:rPr>
                <w:rFonts w:asciiTheme="minorEastAsia" w:hAnsiTheme="minorEastAsia"/>
                <w:sz w:val="28"/>
                <w:szCs w:val="28"/>
              </w:rPr>
            </w:pPr>
          </w:p>
        </w:tc>
        <w:tc>
          <w:tcPr>
            <w:tcW w:w="3546" w:type="dxa"/>
            <w:vAlign w:val="center"/>
          </w:tcPr>
          <w:p w14:paraId="0F0E1942">
            <w:pPr>
              <w:jc w:val="center"/>
              <w:rPr>
                <w:rFonts w:asciiTheme="minorEastAsia" w:hAnsiTheme="minorEastAsia"/>
                <w:sz w:val="28"/>
                <w:szCs w:val="28"/>
              </w:rPr>
            </w:pPr>
          </w:p>
        </w:tc>
        <w:tc>
          <w:tcPr>
            <w:tcW w:w="1098" w:type="dxa"/>
            <w:vAlign w:val="center"/>
          </w:tcPr>
          <w:p w14:paraId="65625173">
            <w:pPr>
              <w:jc w:val="center"/>
              <w:rPr>
                <w:rFonts w:asciiTheme="minorEastAsia" w:hAnsiTheme="minorEastAsia"/>
                <w:sz w:val="28"/>
                <w:szCs w:val="28"/>
              </w:rPr>
            </w:pPr>
          </w:p>
        </w:tc>
      </w:tr>
    </w:tbl>
    <w:p w14:paraId="4597A36C">
      <w:pPr>
        <w:adjustRightInd w:val="0"/>
        <w:snapToGrid w:val="0"/>
        <w:spacing w:before="100" w:beforeAutospacing="1" w:after="100" w:afterAutospacing="1" w:line="360" w:lineRule="auto"/>
        <w:ind w:firstLine="5199" w:firstLineChars="1857"/>
        <w:jc w:val="left"/>
        <w:rPr>
          <w:rFonts w:hint="eastAsia" w:cs="宋体" w:asciiTheme="minorEastAsia" w:hAnsiTheme="minorEastAsia"/>
          <w:kern w:val="0"/>
          <w:sz w:val="28"/>
          <w:szCs w:val="28"/>
        </w:rPr>
      </w:pPr>
    </w:p>
    <w:p w14:paraId="1B313B76">
      <w:pPr>
        <w:adjustRightInd w:val="0"/>
        <w:snapToGrid w:val="0"/>
        <w:spacing w:before="100" w:beforeAutospacing="1" w:after="100" w:afterAutospacing="1" w:line="360" w:lineRule="auto"/>
        <w:ind w:firstLine="5199" w:firstLineChars="1857"/>
        <w:jc w:val="left"/>
        <w:rPr>
          <w:rFonts w:hint="eastAsia" w:cs="宋体" w:asciiTheme="minorEastAsia" w:hAnsiTheme="minorEastAsia" w:eastAsiaTheme="minorEastAsia"/>
          <w:kern w:val="0"/>
          <w:sz w:val="28"/>
          <w:szCs w:val="28"/>
          <w:lang w:eastAsia="zh-CN"/>
        </w:rPr>
      </w:pPr>
      <w:r>
        <w:rPr>
          <w:rFonts w:cs="宋体" w:asciiTheme="minorEastAsia" w:hAnsiTheme="minorEastAsia"/>
          <w:kern w:val="0"/>
          <w:sz w:val="28"/>
          <w:szCs w:val="28"/>
        </w:rPr>
        <w:t>询价响应人（盖章）：</w:t>
      </w:r>
    </w:p>
    <w:p w14:paraId="7B151ED5">
      <w:pPr>
        <w:adjustRightInd w:val="0"/>
        <w:snapToGrid w:val="0"/>
        <w:spacing w:before="100" w:beforeAutospacing="1" w:after="100" w:afterAutospacing="1" w:line="360" w:lineRule="auto"/>
        <w:ind w:firstLine="6515" w:firstLineChars="2327"/>
        <w:jc w:val="left"/>
        <w:rPr>
          <w:rFonts w:hint="eastAsia" w:cs="Times New Roman" w:asciiTheme="minorEastAsia" w:hAnsiTheme="minorEastAsia" w:eastAsiaTheme="minorEastAsia"/>
          <w:sz w:val="28"/>
          <w:szCs w:val="28"/>
          <w:lang w:eastAsia="zh-CN"/>
        </w:rPr>
      </w:pPr>
      <w:r>
        <w:rPr>
          <w:rFonts w:cs="宋体" w:asciiTheme="minorEastAsia" w:hAnsiTheme="minorEastAsia"/>
          <w:kern w:val="0"/>
          <w:sz w:val="28"/>
          <w:szCs w:val="28"/>
        </w:rPr>
        <w:t>年</w:t>
      </w:r>
      <w:r>
        <w:rPr>
          <w:rFonts w:hint="eastAsia" w:cs="宋体" w:asciiTheme="minorEastAsia" w:hAnsiTheme="minorEastAsia"/>
          <w:kern w:val="0"/>
          <w:sz w:val="28"/>
          <w:szCs w:val="28"/>
          <w:lang w:val="en-US" w:eastAsia="zh-CN"/>
        </w:rPr>
        <w:t xml:space="preserve">   </w:t>
      </w:r>
      <w:r>
        <w:rPr>
          <w:rFonts w:cs="宋体" w:asciiTheme="minorEastAsia" w:hAnsiTheme="minorEastAsia"/>
          <w:kern w:val="0"/>
          <w:sz w:val="28"/>
          <w:szCs w:val="28"/>
        </w:rPr>
        <w:t>月</w:t>
      </w:r>
      <w:r>
        <w:rPr>
          <w:rFonts w:hint="eastAsia" w:cs="宋体" w:asciiTheme="minorEastAsia" w:hAnsiTheme="minorEastAsia"/>
          <w:kern w:val="0"/>
          <w:sz w:val="28"/>
          <w:szCs w:val="28"/>
          <w:lang w:val="en-US" w:eastAsia="zh-CN"/>
        </w:rPr>
        <w:t xml:space="preserve">   </w:t>
      </w:r>
      <w:r>
        <w:rPr>
          <w:rFonts w:cs="宋体" w:asciiTheme="minorEastAsia" w:hAnsiTheme="minorEastAsia"/>
          <w:kern w:val="0"/>
          <w:sz w:val="28"/>
          <w:szCs w:val="28"/>
        </w:rPr>
        <w:t>日</w:t>
      </w:r>
    </w:p>
    <w:sectPr>
      <w:pgSz w:w="11906" w:h="16838"/>
      <w:pgMar w:top="1440" w:right="1418" w:bottom="1134" w:left="1418"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F6500"/>
    <w:multiLevelType w:val="singleLevel"/>
    <w:tmpl w:val="679F65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15"/>
    <w:rsid w:val="00664315"/>
    <w:rsid w:val="006C780F"/>
    <w:rsid w:val="006E23A3"/>
    <w:rsid w:val="007501E6"/>
    <w:rsid w:val="008E0FBB"/>
    <w:rsid w:val="00946178"/>
    <w:rsid w:val="00C034BC"/>
    <w:rsid w:val="020A05CC"/>
    <w:rsid w:val="03EE51F9"/>
    <w:rsid w:val="08896AEC"/>
    <w:rsid w:val="12916781"/>
    <w:rsid w:val="23C856BD"/>
    <w:rsid w:val="39486558"/>
    <w:rsid w:val="406C72BF"/>
    <w:rsid w:val="44755695"/>
    <w:rsid w:val="6EBB77C5"/>
    <w:rsid w:val="6F7A6101"/>
    <w:rsid w:val="71C5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qowt-stl-正文"/>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qowt-font4"/>
    <w:basedOn w:val="6"/>
    <w:qFormat/>
    <w:uiPriority w:val="0"/>
  </w:style>
  <w:style w:type="character" w:customStyle="1" w:styleId="9">
    <w:name w:val="qowt-font5"/>
    <w:basedOn w:val="6"/>
    <w:qFormat/>
    <w:uiPriority w:val="0"/>
  </w:style>
  <w:style w:type="character" w:customStyle="1" w:styleId="10">
    <w:name w:val="qowt-font6"/>
    <w:basedOn w:val="6"/>
    <w:qFormat/>
    <w:uiPriority w:val="0"/>
  </w:style>
  <w:style w:type="paragraph" w:customStyle="1" w:styleId="11">
    <w:name w:val="qowt-stl-目录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qowt-font2"/>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1619</Words>
  <Characters>1661</Characters>
  <Lines>10</Lines>
  <Paragraphs>3</Paragraphs>
  <TotalTime>1</TotalTime>
  <ScaleCrop>false</ScaleCrop>
  <LinksUpToDate>false</LinksUpToDate>
  <CharactersWithSpaces>1782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2024-07-30T07:02:00Z</dcterms:created>
  <dc:creator>PC</dc:creator>
  <cp:lastModifiedBy>l.n.z</cp:lastModifiedBy>
  <dcterms:modified xsi:type="dcterms:W3CDTF">2025-03-27T03:19:00Z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eyJoZGlkIjoiNjBkYzQ0YzFjYWFiMWJjNWU1MDlkNDRiY2VlNzBiMjYiLCJ1c2VySWQiOiI2MTE2NTUxNTEifQ==</vt:lpwstr>
  </property>
  <property fmtid="{D5CDD505-2E9C-101B-9397-08002B2CF9AE}" pid="3" name="KSOProductBuildVer">
    <vt:lpwstr>2052-12.1.0.20305</vt:lpwstr>
  </property>
  <property fmtid="{D5CDD505-2E9C-101B-9397-08002B2CF9AE}" pid="4" name="ICV">
    <vt:lpwstr>9CCD48229ED44F81845A252327472FE3_13</vt:lpwstr>
  </property>
</Properties>
</file>