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5C42C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件</w:t>
      </w:r>
    </w:p>
    <w:p w14:paraId="25DBBDFB"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 w14:paraId="17FCCFB0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福建天辰耀隆新材料有限公司和宝钢德盛不锈钢有限公司</w:t>
      </w:r>
      <w:r>
        <w:rPr>
          <w:rFonts w:hint="eastAsia" w:asciiTheme="minorEastAsia" w:hAnsiTheme="minorEastAsia"/>
          <w:b/>
          <w:sz w:val="32"/>
          <w:szCs w:val="32"/>
        </w:rPr>
        <w:t>可收储污染物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排污权</w:t>
      </w:r>
      <w:r>
        <w:rPr>
          <w:rFonts w:hint="eastAsia" w:asciiTheme="minorEastAsia" w:hAnsiTheme="minorEastAsia"/>
          <w:b/>
          <w:sz w:val="32"/>
          <w:szCs w:val="32"/>
        </w:rPr>
        <w:t>核算情况表</w:t>
      </w:r>
    </w:p>
    <w:tbl>
      <w:tblPr>
        <w:tblStyle w:val="7"/>
        <w:tblW w:w="5149" w:type="pct"/>
        <w:tblInd w:w="-26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085"/>
        <w:gridCol w:w="1365"/>
        <w:gridCol w:w="1158"/>
        <w:gridCol w:w="1295"/>
        <w:gridCol w:w="1135"/>
      </w:tblGrid>
      <w:tr w14:paraId="3C2C50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Align w:val="center"/>
          </w:tcPr>
          <w:p w14:paraId="11CE1768"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序号</w:t>
            </w:r>
          </w:p>
        </w:tc>
        <w:tc>
          <w:tcPr>
            <w:tcW w:w="1758" w:type="pct"/>
            <w:vAlign w:val="center"/>
          </w:tcPr>
          <w:p w14:paraId="75724678"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企业</w:t>
            </w: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名称</w:t>
            </w:r>
          </w:p>
        </w:tc>
        <w:tc>
          <w:tcPr>
            <w:tcW w:w="778" w:type="pct"/>
            <w:vAlign w:val="center"/>
          </w:tcPr>
          <w:p w14:paraId="07F89ECE"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化学需氧量（t/a）</w:t>
            </w:r>
          </w:p>
        </w:tc>
        <w:tc>
          <w:tcPr>
            <w:tcW w:w="660" w:type="pct"/>
            <w:vAlign w:val="center"/>
          </w:tcPr>
          <w:p w14:paraId="7BFCA125"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氨氮</w:t>
            </w:r>
          </w:p>
          <w:p w14:paraId="395FD7C3"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t/a</w:t>
            </w: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738" w:type="pct"/>
            <w:vAlign w:val="center"/>
          </w:tcPr>
          <w:p w14:paraId="45D129A1"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二氧化硫</w:t>
            </w:r>
          </w:p>
          <w:p w14:paraId="0F3C6E6E"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t/a</w:t>
            </w: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646" w:type="pct"/>
            <w:vAlign w:val="center"/>
          </w:tcPr>
          <w:p w14:paraId="0ACA5794"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氮氧化物（t/a）</w:t>
            </w:r>
          </w:p>
        </w:tc>
      </w:tr>
      <w:tr w14:paraId="5E70EB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7" w:type="pct"/>
            <w:vAlign w:val="center"/>
          </w:tcPr>
          <w:p w14:paraId="27376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8" w:type="pct"/>
            <w:vAlign w:val="center"/>
          </w:tcPr>
          <w:p w14:paraId="4EB641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福建天辰耀隆新材料有限公司</w:t>
            </w:r>
          </w:p>
        </w:tc>
        <w:tc>
          <w:tcPr>
            <w:tcW w:w="778" w:type="pct"/>
            <w:vAlign w:val="center"/>
          </w:tcPr>
          <w:p w14:paraId="5D1B3F9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50.91</w:t>
            </w:r>
          </w:p>
        </w:tc>
        <w:tc>
          <w:tcPr>
            <w:tcW w:w="660" w:type="pct"/>
            <w:vAlign w:val="center"/>
          </w:tcPr>
          <w:p w14:paraId="00073D9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14.1</w:t>
            </w:r>
          </w:p>
        </w:tc>
        <w:tc>
          <w:tcPr>
            <w:tcW w:w="738" w:type="pct"/>
            <w:vAlign w:val="center"/>
          </w:tcPr>
          <w:p w14:paraId="5AA8D5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306.65</w:t>
            </w:r>
          </w:p>
        </w:tc>
        <w:tc>
          <w:tcPr>
            <w:tcW w:w="646" w:type="pct"/>
            <w:vAlign w:val="center"/>
          </w:tcPr>
          <w:p w14:paraId="272ED4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88.34</w:t>
            </w:r>
          </w:p>
        </w:tc>
      </w:tr>
      <w:tr w14:paraId="2BFB8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7" w:type="pct"/>
            <w:vAlign w:val="center"/>
          </w:tcPr>
          <w:p w14:paraId="15C21F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58" w:type="pct"/>
            <w:vAlign w:val="center"/>
          </w:tcPr>
          <w:p w14:paraId="09808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宝钢德盛不锈钢有限公司</w:t>
            </w:r>
          </w:p>
        </w:tc>
        <w:tc>
          <w:tcPr>
            <w:tcW w:w="778" w:type="pct"/>
            <w:vAlign w:val="center"/>
          </w:tcPr>
          <w:p w14:paraId="7DEB02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660" w:type="pct"/>
            <w:vAlign w:val="center"/>
          </w:tcPr>
          <w:p w14:paraId="1BAE00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738" w:type="pct"/>
            <w:vAlign w:val="center"/>
          </w:tcPr>
          <w:p w14:paraId="411152E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352.909</w:t>
            </w:r>
          </w:p>
        </w:tc>
        <w:tc>
          <w:tcPr>
            <w:tcW w:w="646" w:type="pct"/>
            <w:vAlign w:val="center"/>
          </w:tcPr>
          <w:p w14:paraId="2DCC5A4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349.97</w:t>
            </w:r>
          </w:p>
        </w:tc>
      </w:tr>
      <w:tr w14:paraId="05FDA1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7" w:type="pct"/>
            <w:vAlign w:val="center"/>
          </w:tcPr>
          <w:p w14:paraId="68B50C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pct"/>
            <w:vAlign w:val="center"/>
          </w:tcPr>
          <w:p w14:paraId="7FA0D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778" w:type="pct"/>
            <w:vAlign w:val="center"/>
          </w:tcPr>
          <w:p w14:paraId="7F944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50.91</w:t>
            </w:r>
          </w:p>
        </w:tc>
        <w:tc>
          <w:tcPr>
            <w:tcW w:w="660" w:type="pct"/>
            <w:vAlign w:val="center"/>
          </w:tcPr>
          <w:p w14:paraId="0A6CFE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14.1</w:t>
            </w:r>
          </w:p>
        </w:tc>
        <w:tc>
          <w:tcPr>
            <w:tcW w:w="738" w:type="pct"/>
            <w:vAlign w:val="center"/>
          </w:tcPr>
          <w:p w14:paraId="484162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659.559</w:t>
            </w:r>
          </w:p>
        </w:tc>
        <w:tc>
          <w:tcPr>
            <w:tcW w:w="646" w:type="pct"/>
            <w:vAlign w:val="center"/>
          </w:tcPr>
          <w:p w14:paraId="18563A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438.31</w:t>
            </w:r>
          </w:p>
        </w:tc>
      </w:tr>
    </w:tbl>
    <w:p w14:paraId="052A0874">
      <w:pPr>
        <w:rPr>
          <w:rFonts w:hint="eastAsia"/>
          <w:b/>
          <w:sz w:val="24"/>
          <w:szCs w:val="24"/>
        </w:rPr>
      </w:pPr>
    </w:p>
    <w:p w14:paraId="747CE6E6">
      <w:pPr>
        <w:rPr>
          <w:rFonts w:hint="eastAsia"/>
          <w:b/>
          <w:sz w:val="24"/>
          <w:szCs w:val="24"/>
        </w:rPr>
      </w:pPr>
    </w:p>
    <w:p w14:paraId="5A913F69">
      <w:pPr>
        <w:ind w:right="1260" w:firstLine="7027" w:firstLineChars="2500"/>
        <w:jc w:val="left"/>
        <w:rPr>
          <w:b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2B3BCD-180B-4EE5-A5D0-0519A2A92E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08147B5-804E-48CA-BE06-CF4916829E1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EFC9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I3OTQ1ODM1ZWE1NTg0MWFkMGY5OGRjNDc2MzgifQ=="/>
  </w:docVars>
  <w:rsids>
    <w:rsidRoot w:val="009F76C7"/>
    <w:rsid w:val="00003BE3"/>
    <w:rsid w:val="00026FB1"/>
    <w:rsid w:val="000621A4"/>
    <w:rsid w:val="000C362E"/>
    <w:rsid w:val="000D1324"/>
    <w:rsid w:val="00105CA9"/>
    <w:rsid w:val="00130FA0"/>
    <w:rsid w:val="00162F7A"/>
    <w:rsid w:val="00174CB9"/>
    <w:rsid w:val="001B2063"/>
    <w:rsid w:val="001C2CB3"/>
    <w:rsid w:val="00201343"/>
    <w:rsid w:val="002212F9"/>
    <w:rsid w:val="0029127D"/>
    <w:rsid w:val="00292F78"/>
    <w:rsid w:val="002A4772"/>
    <w:rsid w:val="002B71F2"/>
    <w:rsid w:val="002C3C0A"/>
    <w:rsid w:val="002D45C5"/>
    <w:rsid w:val="002E0AD1"/>
    <w:rsid w:val="003507D3"/>
    <w:rsid w:val="00423C6D"/>
    <w:rsid w:val="00436C03"/>
    <w:rsid w:val="00462241"/>
    <w:rsid w:val="004622E0"/>
    <w:rsid w:val="004723C6"/>
    <w:rsid w:val="00487054"/>
    <w:rsid w:val="004A71B8"/>
    <w:rsid w:val="004E2743"/>
    <w:rsid w:val="004F3D09"/>
    <w:rsid w:val="00540077"/>
    <w:rsid w:val="00564A84"/>
    <w:rsid w:val="0058257C"/>
    <w:rsid w:val="005B28C6"/>
    <w:rsid w:val="005B683B"/>
    <w:rsid w:val="005C6EFD"/>
    <w:rsid w:val="005E2DC6"/>
    <w:rsid w:val="00603A09"/>
    <w:rsid w:val="00695231"/>
    <w:rsid w:val="006A6ADA"/>
    <w:rsid w:val="006F7B49"/>
    <w:rsid w:val="00777820"/>
    <w:rsid w:val="007A1B05"/>
    <w:rsid w:val="007F2877"/>
    <w:rsid w:val="00802999"/>
    <w:rsid w:val="00847904"/>
    <w:rsid w:val="00863012"/>
    <w:rsid w:val="00867119"/>
    <w:rsid w:val="008721AD"/>
    <w:rsid w:val="008C4F09"/>
    <w:rsid w:val="00905A16"/>
    <w:rsid w:val="00937B3B"/>
    <w:rsid w:val="009A60AC"/>
    <w:rsid w:val="009C0746"/>
    <w:rsid w:val="009F1B90"/>
    <w:rsid w:val="009F76C7"/>
    <w:rsid w:val="00A269CA"/>
    <w:rsid w:val="00A65518"/>
    <w:rsid w:val="00A70B90"/>
    <w:rsid w:val="00A81479"/>
    <w:rsid w:val="00A82DDB"/>
    <w:rsid w:val="00A95EBF"/>
    <w:rsid w:val="00AA16B2"/>
    <w:rsid w:val="00AA6754"/>
    <w:rsid w:val="00AD7EED"/>
    <w:rsid w:val="00AE5F8A"/>
    <w:rsid w:val="00B26B00"/>
    <w:rsid w:val="00B53804"/>
    <w:rsid w:val="00B568EF"/>
    <w:rsid w:val="00B7633C"/>
    <w:rsid w:val="00B826F5"/>
    <w:rsid w:val="00B85909"/>
    <w:rsid w:val="00BA35AA"/>
    <w:rsid w:val="00BB4422"/>
    <w:rsid w:val="00BC0A9E"/>
    <w:rsid w:val="00BD4E0E"/>
    <w:rsid w:val="00C0576B"/>
    <w:rsid w:val="00C43DFB"/>
    <w:rsid w:val="00C86683"/>
    <w:rsid w:val="00CB7A74"/>
    <w:rsid w:val="00CD3985"/>
    <w:rsid w:val="00CF0CF0"/>
    <w:rsid w:val="00D1263E"/>
    <w:rsid w:val="00D50C51"/>
    <w:rsid w:val="00D74F64"/>
    <w:rsid w:val="00D936F6"/>
    <w:rsid w:val="00DC72B2"/>
    <w:rsid w:val="00DF2EC9"/>
    <w:rsid w:val="00DF357A"/>
    <w:rsid w:val="00E03A04"/>
    <w:rsid w:val="00E314A9"/>
    <w:rsid w:val="00E37CDD"/>
    <w:rsid w:val="00E438E4"/>
    <w:rsid w:val="00E72498"/>
    <w:rsid w:val="00E81503"/>
    <w:rsid w:val="00E90635"/>
    <w:rsid w:val="00ED22A4"/>
    <w:rsid w:val="00F328F1"/>
    <w:rsid w:val="00F758BA"/>
    <w:rsid w:val="00F97C37"/>
    <w:rsid w:val="00FD7696"/>
    <w:rsid w:val="01B25E4D"/>
    <w:rsid w:val="02BA232C"/>
    <w:rsid w:val="05A9263C"/>
    <w:rsid w:val="065909ED"/>
    <w:rsid w:val="092146FA"/>
    <w:rsid w:val="09C37683"/>
    <w:rsid w:val="0BD074EE"/>
    <w:rsid w:val="0FB62E79"/>
    <w:rsid w:val="10241F67"/>
    <w:rsid w:val="172C093C"/>
    <w:rsid w:val="18F557AF"/>
    <w:rsid w:val="198D72DF"/>
    <w:rsid w:val="1A13336C"/>
    <w:rsid w:val="1D7F388A"/>
    <w:rsid w:val="24CD500C"/>
    <w:rsid w:val="275F6A38"/>
    <w:rsid w:val="2ABA3021"/>
    <w:rsid w:val="2B7D00E4"/>
    <w:rsid w:val="2F7F46BA"/>
    <w:rsid w:val="2FBE2364"/>
    <w:rsid w:val="31EF6D05"/>
    <w:rsid w:val="4044147E"/>
    <w:rsid w:val="45BD0E44"/>
    <w:rsid w:val="50E876B9"/>
    <w:rsid w:val="62091516"/>
    <w:rsid w:val="6430348B"/>
    <w:rsid w:val="66AB293C"/>
    <w:rsid w:val="6769553E"/>
    <w:rsid w:val="6E1C4834"/>
    <w:rsid w:val="6F842B01"/>
    <w:rsid w:val="769A6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next w:val="1"/>
    <w:link w:val="13"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jc w:val="center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689</Words>
  <Characters>845</Characters>
  <Lines>6</Lines>
  <Paragraphs>1</Paragraphs>
  <TotalTime>7</TotalTime>
  <ScaleCrop>false</ScaleCrop>
  <LinksUpToDate>false</LinksUpToDate>
  <CharactersWithSpaces>850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2017-04-26T00:59:00Z</dcterms:created>
  <dc:creator>hp</dc:creator>
  <cp:lastModifiedBy>皇马</cp:lastModifiedBy>
  <cp:lastPrinted>2022-03-28T01:17:00Z</cp:lastPrinted>
  <dcterms:modified xsi:type="dcterms:W3CDTF">2025-04-15T01:27:53Z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F8F3E6CA027B45CEA94CA27D590B0A02_13</vt:lpwstr>
  </property>
  <property fmtid="{D5CDD505-2E9C-101B-9397-08002B2CF9AE}" pid="4" name="KSOTemplateDocerSaveRecord">
    <vt:lpwstr>eyJoZGlkIjoiMTJhY2ViOTlhY2MwZjg0MzZlZTE3MThlZTE1MWRkNDQiLCJ1c2VySWQiOiIzMDg2OTkzMDEifQ==</vt:lpwstr>
  </property>
</Properties>
</file>