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7FE53">
      <w:pPr>
        <w:pStyle w:val="23"/>
        <w:numPr>
          <w:ilvl w:val="0"/>
          <w:numId w:val="0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附件 </w:t>
      </w:r>
    </w:p>
    <w:p w14:paraId="566865AC">
      <w:pPr>
        <w:pStyle w:val="23"/>
        <w:keepNext/>
        <w:keepLines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/>
          <w:color w:val="auto"/>
          <w:lang w:val="en-US" w:eastAsia="zh-CN"/>
        </w:rPr>
        <w:t>项目主要服务内容</w:t>
      </w:r>
    </w:p>
    <w:bookmarkEnd w:id="0"/>
    <w:p w14:paraId="001CCAFC">
      <w:pPr>
        <w:pStyle w:val="25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1.</w:t>
      </w:r>
      <w:r>
        <w:rPr>
          <w:rFonts w:hint="eastAsia" w:cs="Times New Roman"/>
          <w:color w:val="auto"/>
          <w:lang w:val="en-US" w:eastAsia="zh-CN"/>
        </w:rPr>
        <w:t>开展</w:t>
      </w:r>
      <w:r>
        <w:rPr>
          <w:rFonts w:hint="default" w:ascii="Times New Roman" w:hAnsi="Times New Roman" w:cs="Times New Roman"/>
          <w:color w:val="auto"/>
          <w:lang w:val="en-US" w:eastAsia="zh-CN"/>
        </w:rPr>
        <w:t>企业大气污染</w:t>
      </w:r>
      <w:r>
        <w:rPr>
          <w:rFonts w:hint="eastAsia" w:cs="Times New Roman"/>
          <w:color w:val="auto"/>
          <w:lang w:val="en-US" w:eastAsia="zh-CN"/>
        </w:rPr>
        <w:t>情况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现场排查</w:t>
      </w:r>
    </w:p>
    <w:p w14:paraId="27ABA711">
      <w:pPr>
        <w:pStyle w:val="25"/>
        <w:bidi w:val="0"/>
        <w:rPr>
          <w:rFonts w:hint="eastAsia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根据</w:t>
      </w:r>
      <w:r>
        <w:rPr>
          <w:rFonts w:hint="default" w:ascii="Times New Roman" w:hAnsi="Times New Roman" w:cs="Times New Roman"/>
          <w:color w:val="auto"/>
        </w:rPr>
        <w:t>采购人提供的企业名单</w:t>
      </w:r>
      <w:r>
        <w:rPr>
          <w:rFonts w:hint="default" w:ascii="Times New Roman" w:hAnsi="Times New Roman" w:cs="Times New Roman"/>
          <w:color w:val="auto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结合企业所属行业特征制定调查表，</w:t>
      </w:r>
      <w:r>
        <w:rPr>
          <w:rFonts w:hint="default" w:ascii="Times New Roman" w:hAnsi="Times New Roman" w:cs="Times New Roman"/>
          <w:color w:val="auto"/>
        </w:rPr>
        <w:t>逐家开展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大气污染</w:t>
      </w:r>
      <w:r>
        <w:rPr>
          <w:rFonts w:hint="eastAsia" w:cs="Times New Roman"/>
          <w:color w:val="auto"/>
          <w:lang w:val="en-US" w:eastAsia="zh-CN"/>
        </w:rPr>
        <w:t>情况</w:t>
      </w:r>
      <w:r>
        <w:rPr>
          <w:rFonts w:hint="default" w:ascii="Times New Roman" w:hAnsi="Times New Roman" w:cs="Times New Roman"/>
          <w:color w:val="auto"/>
        </w:rPr>
        <w:t>现场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排查。排查内容包括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但不限于</w:t>
      </w:r>
      <w:r>
        <w:rPr>
          <w:rFonts w:hint="eastAsia" w:ascii="宋体" w:hAnsi="宋体" w:cs="宋体"/>
          <w:color w:val="auto"/>
          <w:lang w:val="en-US" w:eastAsia="zh-CN"/>
        </w:rPr>
        <w:t>识别企业VOCs产生及排放环节、核查企业VOCs原辅材料、收集及治理措施，</w:t>
      </w:r>
      <w:r>
        <w:rPr>
          <w:rFonts w:hint="eastAsia" w:cs="Times New Roman"/>
          <w:color w:val="auto"/>
          <w:lang w:val="en-US" w:eastAsia="zh-CN"/>
        </w:rPr>
        <w:t>评估企业低VOCs原辅材料使用情况、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大气治理设施基础建设情况（设备型号、规格参数、投产时间、安装位置、治理效率）、运行工况及运行状态（运行时间、运行参数、运行稳定性）、日常运维与台账管理情况、</w:t>
      </w:r>
      <w:r>
        <w:rPr>
          <w:rFonts w:hint="eastAsia" w:ascii="宋体" w:hAnsi="宋体" w:cs="宋体"/>
          <w:color w:val="auto"/>
          <w:lang w:val="en-US" w:eastAsia="zh-CN"/>
        </w:rPr>
        <w:t>VOCs废气收集及治理效率</w:t>
      </w:r>
      <w:r>
        <w:rPr>
          <w:rFonts w:hint="eastAsia" w:cs="Times New Roman"/>
          <w:color w:val="auto"/>
          <w:lang w:val="en-US" w:eastAsia="zh-CN"/>
        </w:rPr>
        <w:t>、自动化控制系统建设情况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等。</w:t>
      </w:r>
    </w:p>
    <w:p w14:paraId="79136B4C">
      <w:pPr>
        <w:pStyle w:val="25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2.大气污染</w:t>
      </w:r>
      <w:r>
        <w:rPr>
          <w:rFonts w:hint="eastAsia" w:cs="Times New Roman"/>
          <w:color w:val="auto"/>
          <w:lang w:val="en-US" w:eastAsia="zh-CN"/>
        </w:rPr>
        <w:t>排查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结果分析</w:t>
      </w:r>
      <w:r>
        <w:rPr>
          <w:rFonts w:hint="eastAsia" w:cs="Times New Roman"/>
          <w:color w:val="auto"/>
          <w:lang w:val="en-US" w:eastAsia="zh-CN"/>
        </w:rPr>
        <w:t>及建议</w:t>
      </w:r>
    </w:p>
    <w:p w14:paraId="7666B813">
      <w:pPr>
        <w:pStyle w:val="22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根据</w:t>
      </w:r>
      <w:r>
        <w:rPr>
          <w:rFonts w:hint="eastAsia" w:cs="Times New Roman"/>
          <w:color w:val="auto"/>
          <w:lang w:val="en-US" w:eastAsia="zh-CN"/>
        </w:rPr>
        <w:t>企业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大气污染现场排查情况，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对照《国家污染防治技术指导目录》</w:t>
      </w:r>
      <w:r>
        <w:rPr>
          <w:rFonts w:hint="eastAsia" w:cs="Times New Roman"/>
          <w:color w:val="auto"/>
          <w:lang w:val="en-US" w:eastAsia="zh-CN"/>
        </w:rPr>
        <w:t>，</w:t>
      </w:r>
      <w:r>
        <w:rPr>
          <w:rFonts w:hint="default" w:ascii="Times New Roman" w:hAnsi="Times New Roman" w:cs="Times New Roman"/>
          <w:color w:val="auto"/>
          <w:lang w:val="en-US" w:eastAsia="zh-CN"/>
        </w:rPr>
        <w:t>逐一分析研判</w:t>
      </w:r>
      <w:r>
        <w:rPr>
          <w:rFonts w:hint="eastAsia" w:cs="Times New Roman"/>
          <w:color w:val="auto"/>
          <w:lang w:val="en-US" w:eastAsia="zh-CN"/>
        </w:rPr>
        <w:t>企业低VOCs原辅材料使用情况、收集治理设施现状等情况，从源头替代、过程收集、末端治理等方面</w:t>
      </w:r>
      <w:r>
        <w:rPr>
          <w:rStyle w:val="29"/>
          <w:rFonts w:hint="eastAsia" w:cs="Times New Roman"/>
          <w:color w:val="auto"/>
          <w:lang w:val="en-US" w:eastAsia="zh-CN"/>
        </w:rPr>
        <w:t>制定科学可行的挥发性有机物全流程治理提升方案和计划。结合排查结果，提出福州市化工、工业涂装、纺织化纤等行业挥发性有机物治理提升建议，并从经济性、适用性等方面对福州市活性炭集中处理中心建设进行可行性论证。</w:t>
      </w:r>
    </w:p>
    <w:p w14:paraId="5F92809A">
      <w:pPr>
        <w:pStyle w:val="25"/>
        <w:bidi w:val="0"/>
        <w:rPr>
          <w:rFonts w:hint="eastAsia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3.</w:t>
      </w:r>
      <w:r>
        <w:rPr>
          <w:rFonts w:hint="eastAsia" w:cs="Times New Roman"/>
          <w:color w:val="auto"/>
          <w:lang w:val="en-US" w:eastAsia="zh-CN"/>
        </w:rPr>
        <w:t>指导企业加强低效失效治理设施整改</w:t>
      </w:r>
    </w:p>
    <w:p w14:paraId="77AD2459">
      <w:pPr>
        <w:pStyle w:val="22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对企业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开展</w:t>
      </w:r>
      <w:r>
        <w:rPr>
          <w:rFonts w:hint="eastAsia" w:cs="Times New Roman"/>
          <w:color w:val="auto"/>
          <w:lang w:val="en-US" w:eastAsia="zh-CN"/>
        </w:rPr>
        <w:t>一对一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整改指导，帮助企业找准问题成因，</w:t>
      </w:r>
      <w:r>
        <w:rPr>
          <w:rFonts w:hint="eastAsia" w:cs="Times New Roman"/>
          <w:color w:val="auto"/>
          <w:lang w:val="en-US" w:eastAsia="zh-CN"/>
        </w:rPr>
        <w:t>从低VOCs原辅材料替代、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完善设施运维体系、规范操作管理</w:t>
      </w:r>
      <w:r>
        <w:rPr>
          <w:rFonts w:hint="eastAsia" w:cs="Times New Roman"/>
          <w:color w:val="auto"/>
          <w:lang w:val="en-US" w:eastAsia="zh-CN"/>
        </w:rPr>
        <w:t>、淘汰或升级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改造</w:t>
      </w:r>
      <w:r>
        <w:rPr>
          <w:rFonts w:hint="eastAsia" w:cs="Times New Roman"/>
          <w:color w:val="auto"/>
          <w:lang w:val="en-US" w:eastAsia="zh-CN"/>
        </w:rPr>
        <w:t>落后治理设施、提升治理技术</w:t>
      </w:r>
      <w:r>
        <w:rPr>
          <w:rFonts w:hint="default" w:ascii="Times New Roman" w:hAnsi="Times New Roman" w:cs="Times New Roman"/>
          <w:color w:val="auto"/>
          <w:lang w:val="en-US" w:eastAsia="zh-CN"/>
        </w:rPr>
        <w:t>等</w:t>
      </w:r>
      <w:r>
        <w:rPr>
          <w:rFonts w:hint="eastAsia" w:cs="Times New Roman"/>
          <w:color w:val="auto"/>
          <w:lang w:val="en-US" w:eastAsia="zh-CN"/>
        </w:rPr>
        <w:t>方面</w:t>
      </w:r>
      <w:r>
        <w:rPr>
          <w:rFonts w:hint="default" w:ascii="Times New Roman" w:hAnsi="Times New Roman" w:cs="Times New Roman"/>
          <w:color w:val="auto"/>
          <w:lang w:val="en-US" w:eastAsia="zh-CN"/>
        </w:rPr>
        <w:t>提供技术支持</w:t>
      </w:r>
      <w:r>
        <w:rPr>
          <w:rFonts w:hint="eastAsia" w:cs="Times New Roman"/>
          <w:color w:val="auto"/>
          <w:lang w:val="en-US" w:eastAsia="zh-CN"/>
        </w:rPr>
        <w:t>和整改建议</w:t>
      </w:r>
      <w:r>
        <w:rPr>
          <w:rFonts w:hint="default" w:ascii="Times New Roman" w:hAnsi="Times New Roman" w:cs="Times New Roman"/>
          <w:color w:val="auto"/>
          <w:lang w:val="en-US" w:eastAsia="zh-CN"/>
        </w:rPr>
        <w:t>，跟踪督促整改落实，</w:t>
      </w:r>
      <w:r>
        <w:rPr>
          <w:rFonts w:hint="eastAsia" w:cs="Times New Roman"/>
          <w:color w:val="auto"/>
          <w:lang w:val="en-US" w:eastAsia="zh-CN"/>
        </w:rPr>
        <w:t>提高企业低VOCs原辅材料使用比例以及挥发性有机物收集和处理效率</w:t>
      </w:r>
      <w:r>
        <w:rPr>
          <w:rFonts w:hint="default" w:ascii="Times New Roman" w:hAnsi="Times New Roman" w:cs="Times New Roman"/>
          <w:color w:val="auto"/>
          <w:lang w:val="en-US" w:eastAsia="zh-CN"/>
        </w:rPr>
        <w:t>。</w:t>
      </w:r>
    </w:p>
    <w:p w14:paraId="1D150AF1">
      <w:pPr>
        <w:pStyle w:val="25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lang w:val="en-US" w:eastAsia="zh-CN"/>
        </w:rPr>
        <w:t>建立大气污染治理设施排查整治项目档案库</w:t>
      </w:r>
    </w:p>
    <w:p w14:paraId="714D5B5C">
      <w:pPr>
        <w:pStyle w:val="25"/>
        <w:bidi w:val="0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建立大气污染治理设施排查整治项目档案库，分类整理排查表单、现场资料、分析报告、整改材料等全流程档案。服务期间根据设施运行、整改推进、改造淘汰等实际情况，常态化补充、更新档案数据，保障档案信息时效性与完整性。</w:t>
      </w:r>
    </w:p>
    <w:p w14:paraId="24ADC740">
      <w:pPr>
        <w:pStyle w:val="25"/>
        <w:bidi w:val="0"/>
        <w:rPr>
          <w:rStyle w:val="29"/>
          <w:rFonts w:hint="default" w:ascii="Times New Roman" w:hAnsi="Times New Roman" w:cs="Times New Roman"/>
          <w:color w:val="auto"/>
          <w:lang w:val="en-US" w:eastAsia="zh-CN"/>
        </w:rPr>
      </w:pPr>
      <w:r>
        <w:rPr>
          <w:rStyle w:val="29"/>
          <w:rFonts w:hint="eastAsia" w:cs="Times New Roman"/>
          <w:color w:val="auto"/>
          <w:lang w:val="en-US" w:eastAsia="zh-CN"/>
        </w:rPr>
        <w:t>5.编制工作总结报告</w:t>
      </w:r>
    </w:p>
    <w:p w14:paraId="1E508D74">
      <w:pPr>
        <w:pStyle w:val="25"/>
        <w:bidi w:val="0"/>
        <w:rPr>
          <w:rStyle w:val="29"/>
          <w:rFonts w:hint="eastAsia" w:cs="Times New Roman"/>
          <w:color w:val="auto"/>
          <w:lang w:val="en-US" w:eastAsia="zh-CN"/>
        </w:rPr>
      </w:pPr>
      <w:r>
        <w:rPr>
          <w:rStyle w:val="29"/>
          <w:rFonts w:hint="eastAsia" w:cs="Times New Roman"/>
          <w:color w:val="auto"/>
          <w:lang w:val="en-US" w:eastAsia="zh-CN"/>
        </w:rPr>
        <w:t>全面汇总梳理本次排查整治工作资料，完善大气治理设施问题清单。规范编制内容完整、数据精准、建议可行的工作总结报告，为区域大气精细化治理、设施提质增效、空气质量持续改善提供可靠技术支撑。</w:t>
      </w:r>
    </w:p>
    <w:p w14:paraId="4DA80FD2">
      <w:pPr>
        <w:pStyle w:val="25"/>
        <w:bidi w:val="0"/>
        <w:rPr>
          <w:rStyle w:val="29"/>
          <w:rFonts w:hint="default" w:cs="Times New Roman"/>
          <w:color w:val="auto"/>
          <w:lang w:val="en-US" w:eastAsia="zh-CN"/>
        </w:rPr>
      </w:pPr>
      <w:r>
        <w:rPr>
          <w:rStyle w:val="29"/>
          <w:rFonts w:hint="eastAsia" w:cs="Times New Roman"/>
          <w:color w:val="auto"/>
          <w:lang w:val="en-US" w:eastAsia="zh-CN"/>
        </w:rPr>
        <w:t>6.开展企业整改情况复核工作</w:t>
      </w:r>
    </w:p>
    <w:p w14:paraId="174C75DE">
      <w:pPr>
        <w:pStyle w:val="25"/>
        <w:bidi w:val="0"/>
        <w:rPr>
          <w:rStyle w:val="13"/>
          <w:rFonts w:hint="eastAsia" w:cs="Times New Roman"/>
          <w:color w:val="auto"/>
          <w:lang w:val="en-US" w:eastAsia="zh-CN"/>
        </w:rPr>
      </w:pPr>
      <w:r>
        <w:rPr>
          <w:rFonts w:hint="eastAsia" w:cs="Times New Roman"/>
          <w:color w:val="auto"/>
          <w:sz w:val="32"/>
          <w:szCs w:val="32"/>
          <w:lang w:val="en-US" w:eastAsia="zh-CN"/>
        </w:rPr>
        <w:t>企业完成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整改完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成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后，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应通过现场核实、调阅资料等方式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开展现场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复核，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重点关注整改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措施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、治理成效等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方面</w:t>
      </w:r>
      <w:r>
        <w:rPr>
          <w:rFonts w:hint="eastAsia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核算治理后VOCs等主要污染物减排量，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并根据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企业整改及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复核结果</w:t>
      </w:r>
      <w:r>
        <w:rPr>
          <w:rFonts w:hint="eastAsia" w:cs="Times New Roman"/>
          <w:color w:val="auto"/>
          <w:sz w:val="32"/>
          <w:szCs w:val="32"/>
          <w:lang w:val="en-US" w:eastAsia="zh-CN"/>
        </w:rPr>
        <w:t>提出企业整改情况审查意见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 w14:paraId="7C1EDB1F">
      <w:pPr>
        <w:pStyle w:val="25"/>
        <w:bidi w:val="0"/>
        <w:rPr>
          <w:rStyle w:val="13"/>
          <w:rFonts w:hint="eastAsia" w:cs="Times New Roman"/>
          <w:color w:val="auto"/>
          <w:lang w:val="en-US" w:eastAsia="zh-CN"/>
        </w:rPr>
      </w:pPr>
    </w:p>
    <w:p w14:paraId="407F0742">
      <w:pPr>
        <w:pStyle w:val="22"/>
        <w:bidi w:val="0"/>
        <w:rPr>
          <w:rFonts w:hint="default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pStyle w:val="23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34A4"/>
    <w:rsid w:val="01540B02"/>
    <w:rsid w:val="01AB1BBA"/>
    <w:rsid w:val="03E55662"/>
    <w:rsid w:val="048B2A85"/>
    <w:rsid w:val="05156850"/>
    <w:rsid w:val="056D5E55"/>
    <w:rsid w:val="059E6E23"/>
    <w:rsid w:val="05D97FC3"/>
    <w:rsid w:val="06DE1335"/>
    <w:rsid w:val="06EB307B"/>
    <w:rsid w:val="08BA04A0"/>
    <w:rsid w:val="09A40E92"/>
    <w:rsid w:val="09C37BCC"/>
    <w:rsid w:val="0A344FF0"/>
    <w:rsid w:val="0A8D6CDA"/>
    <w:rsid w:val="0BD93611"/>
    <w:rsid w:val="0C0A5403"/>
    <w:rsid w:val="0C38229D"/>
    <w:rsid w:val="0DC776F9"/>
    <w:rsid w:val="0E1B41B2"/>
    <w:rsid w:val="0EEF66AF"/>
    <w:rsid w:val="0F656151"/>
    <w:rsid w:val="1056152C"/>
    <w:rsid w:val="10D25943"/>
    <w:rsid w:val="10F8560A"/>
    <w:rsid w:val="111161CF"/>
    <w:rsid w:val="148A5E18"/>
    <w:rsid w:val="151A21B1"/>
    <w:rsid w:val="163544DA"/>
    <w:rsid w:val="17B740F9"/>
    <w:rsid w:val="17BC2D09"/>
    <w:rsid w:val="1AEF0269"/>
    <w:rsid w:val="1C0025BA"/>
    <w:rsid w:val="1D031EEF"/>
    <w:rsid w:val="1F4C2F61"/>
    <w:rsid w:val="228435C8"/>
    <w:rsid w:val="22C93804"/>
    <w:rsid w:val="22D55CE0"/>
    <w:rsid w:val="241B3D4C"/>
    <w:rsid w:val="249E6CBA"/>
    <w:rsid w:val="24A65A37"/>
    <w:rsid w:val="24C47659"/>
    <w:rsid w:val="250663D4"/>
    <w:rsid w:val="256536D2"/>
    <w:rsid w:val="281C5B53"/>
    <w:rsid w:val="288745F6"/>
    <w:rsid w:val="291B77F7"/>
    <w:rsid w:val="29AD4072"/>
    <w:rsid w:val="31FD734D"/>
    <w:rsid w:val="32AC7425"/>
    <w:rsid w:val="34757B91"/>
    <w:rsid w:val="352260F8"/>
    <w:rsid w:val="396D5F42"/>
    <w:rsid w:val="3AAE5B64"/>
    <w:rsid w:val="3AC61623"/>
    <w:rsid w:val="3C756255"/>
    <w:rsid w:val="3CF67395"/>
    <w:rsid w:val="3D712653"/>
    <w:rsid w:val="3F6B556F"/>
    <w:rsid w:val="3FAD6953"/>
    <w:rsid w:val="42881C6A"/>
    <w:rsid w:val="4328215E"/>
    <w:rsid w:val="440E10E3"/>
    <w:rsid w:val="4499194E"/>
    <w:rsid w:val="45CC0FC5"/>
    <w:rsid w:val="4A567FCB"/>
    <w:rsid w:val="4B9A1834"/>
    <w:rsid w:val="4B9C0C9C"/>
    <w:rsid w:val="4BB36CD3"/>
    <w:rsid w:val="4CC82009"/>
    <w:rsid w:val="4CD829B0"/>
    <w:rsid w:val="4D035C4F"/>
    <w:rsid w:val="4E520E46"/>
    <w:rsid w:val="500149EB"/>
    <w:rsid w:val="50030988"/>
    <w:rsid w:val="507C29CE"/>
    <w:rsid w:val="512751B4"/>
    <w:rsid w:val="52980189"/>
    <w:rsid w:val="569E08D6"/>
    <w:rsid w:val="56A8227E"/>
    <w:rsid w:val="57225D26"/>
    <w:rsid w:val="579572FB"/>
    <w:rsid w:val="588621E2"/>
    <w:rsid w:val="588F2B00"/>
    <w:rsid w:val="58BE78C8"/>
    <w:rsid w:val="5AA069D1"/>
    <w:rsid w:val="5C970FD3"/>
    <w:rsid w:val="5CBB0F9F"/>
    <w:rsid w:val="5E226FBC"/>
    <w:rsid w:val="5E7923EE"/>
    <w:rsid w:val="5F0D5988"/>
    <w:rsid w:val="60136560"/>
    <w:rsid w:val="60FD3478"/>
    <w:rsid w:val="62C05D22"/>
    <w:rsid w:val="63551057"/>
    <w:rsid w:val="63B65830"/>
    <w:rsid w:val="643F631F"/>
    <w:rsid w:val="657E6E3D"/>
    <w:rsid w:val="659D4E73"/>
    <w:rsid w:val="65DA5CA4"/>
    <w:rsid w:val="664E0966"/>
    <w:rsid w:val="66D20C49"/>
    <w:rsid w:val="682D5AF7"/>
    <w:rsid w:val="6A7426DF"/>
    <w:rsid w:val="6B040620"/>
    <w:rsid w:val="6B362FCA"/>
    <w:rsid w:val="6C8A74EB"/>
    <w:rsid w:val="6F155E60"/>
    <w:rsid w:val="6F5026B2"/>
    <w:rsid w:val="70297111"/>
    <w:rsid w:val="70762AB8"/>
    <w:rsid w:val="728046CC"/>
    <w:rsid w:val="7494503D"/>
    <w:rsid w:val="74B4705E"/>
    <w:rsid w:val="755D1340"/>
    <w:rsid w:val="774F5A3A"/>
    <w:rsid w:val="7C3B5ED9"/>
    <w:rsid w:val="7E05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160" w:after="80" w:line="360" w:lineRule="auto"/>
      <w:outlineLvl w:val="0"/>
    </w:pPr>
    <w:rPr>
      <w:rFonts w:ascii="Times New Roman" w:hAnsi="Times New Roman" w:eastAsia="黑体" w:cs="宋体"/>
      <w:b/>
      <w:kern w:val="44"/>
      <w:sz w:val="32"/>
      <w:lang w:val="en-US" w:eastAsia="zh-CN" w:bidi="ar-SA"/>
    </w:rPr>
  </w:style>
  <w:style w:type="paragraph" w:styleId="3">
    <w:name w:val="heading 2"/>
    <w:basedOn w:val="1"/>
    <w:next w:val="1"/>
    <w:link w:val="14"/>
    <w:qFormat/>
    <w:uiPriority w:val="0"/>
    <w:pPr>
      <w:spacing w:before="120" w:after="60" w:line="360" w:lineRule="auto"/>
      <w:outlineLvl w:val="1"/>
    </w:pPr>
    <w:rPr>
      <w:rFonts w:ascii="Times New Roman" w:hAnsi="Times New Roman" w:eastAsia="黑体" w:cs="Times New Roman"/>
      <w:b/>
      <w:bCs/>
      <w:kern w:val="44"/>
      <w:sz w:val="30"/>
      <w:szCs w:val="32"/>
    </w:rPr>
  </w:style>
  <w:style w:type="paragraph" w:styleId="4">
    <w:name w:val="heading 3"/>
    <w:basedOn w:val="1"/>
    <w:next w:val="1"/>
    <w:link w:val="15"/>
    <w:qFormat/>
    <w:uiPriority w:val="0"/>
    <w:pPr>
      <w:keepNext/>
      <w:keepLines/>
      <w:spacing w:before="40" w:line="360" w:lineRule="auto"/>
      <w:outlineLvl w:val="2"/>
    </w:pPr>
    <w:rPr>
      <w:rFonts w:ascii="Times New Roman" w:hAnsi="Times New Roman" w:eastAsia="黑体" w:cs="Times New Roman"/>
      <w:b/>
      <w:sz w:val="28"/>
    </w:rPr>
  </w:style>
  <w:style w:type="paragraph" w:styleId="5">
    <w:name w:val="heading 4"/>
    <w:basedOn w:val="1"/>
    <w:next w:val="1"/>
    <w:link w:val="16"/>
    <w:qFormat/>
    <w:uiPriority w:val="0"/>
    <w:pPr>
      <w:keepNext/>
      <w:keepLines/>
      <w:spacing w:before="40" w:line="360" w:lineRule="auto"/>
      <w:outlineLvl w:val="3"/>
    </w:pPr>
    <w:rPr>
      <w:rFonts w:ascii="Times New Roman" w:hAnsi="Times New Roman" w:eastAsia="黑体" w:cs="Times New Roman"/>
      <w:b/>
      <w:sz w:val="24"/>
    </w:rPr>
  </w:style>
  <w:style w:type="character" w:default="1" w:styleId="13">
    <w:name w:val="Default Paragraph Font"/>
    <w:qFormat/>
    <w:uiPriority w:val="1"/>
  </w:style>
  <w:style w:type="table" w:default="1" w:styleId="1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toc 3"/>
    <w:basedOn w:val="1"/>
    <w:next w:val="1"/>
    <w:qFormat/>
    <w:uiPriority w:val="0"/>
    <w:pPr>
      <w:ind w:left="840" w:leftChars="400"/>
    </w:pPr>
    <w:rPr>
      <w:rFonts w:ascii="Times New Roman" w:hAnsi="Times New Roman" w:eastAsia="黑体" w:cs="Times New Roman"/>
      <w:sz w:val="28"/>
    </w:rPr>
  </w:style>
  <w:style w:type="paragraph" w:styleId="8">
    <w:name w:val="Balloon Text"/>
    <w:basedOn w:val="1"/>
    <w:next w:val="9"/>
    <w:qFormat/>
    <w:uiPriority w:val="0"/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10">
    <w:name w:val="toc 1"/>
    <w:basedOn w:val="1"/>
    <w:next w:val="1"/>
    <w:qFormat/>
    <w:uiPriority w:val="0"/>
    <w:pPr>
      <w:spacing w:line="360" w:lineRule="auto"/>
    </w:pPr>
    <w:rPr>
      <w:rFonts w:ascii="Times New Roman" w:hAnsi="Times New Roman" w:eastAsia="黑体" w:cs="Times New Roman"/>
      <w:b/>
      <w:bCs/>
      <w:sz w:val="30"/>
      <w:szCs w:val="30"/>
    </w:rPr>
  </w:style>
  <w:style w:type="paragraph" w:styleId="11">
    <w:name w:val="toc 2"/>
    <w:basedOn w:val="1"/>
    <w:next w:val="1"/>
    <w:qFormat/>
    <w:uiPriority w:val="0"/>
    <w:pPr>
      <w:spacing w:line="360" w:lineRule="auto"/>
      <w:ind w:left="420" w:leftChars="200"/>
    </w:pPr>
    <w:rPr>
      <w:rFonts w:ascii="Times New Roman" w:hAnsi="Times New Roman" w:eastAsia="黑体" w:cs="Times New Roman"/>
      <w:sz w:val="28"/>
    </w:rPr>
  </w:style>
  <w:style w:type="character" w:customStyle="1" w:styleId="14">
    <w:name w:val="标题 2 字符"/>
    <w:basedOn w:val="13"/>
    <w:link w:val="3"/>
    <w:qFormat/>
    <w:uiPriority w:val="0"/>
    <w:rPr>
      <w:rFonts w:ascii="Times New Roman" w:hAnsi="Times New Roman" w:eastAsia="黑体" w:cs="Times New Roman"/>
      <w:b/>
      <w:bCs/>
      <w:kern w:val="44"/>
      <w:sz w:val="30"/>
      <w:szCs w:val="32"/>
    </w:rPr>
  </w:style>
  <w:style w:type="character" w:customStyle="1" w:styleId="15">
    <w:name w:val="标题 3 字符"/>
    <w:link w:val="4"/>
    <w:qFormat/>
    <w:uiPriority w:val="0"/>
    <w:rPr>
      <w:rFonts w:ascii="Times New Roman" w:hAnsi="Times New Roman" w:eastAsia="黑体" w:cs="Times New Roman"/>
      <w:b/>
      <w:sz w:val="28"/>
    </w:rPr>
  </w:style>
  <w:style w:type="character" w:customStyle="1" w:styleId="16">
    <w:name w:val="标题 4 字符"/>
    <w:link w:val="5"/>
    <w:qFormat/>
    <w:uiPriority w:val="0"/>
    <w:rPr>
      <w:rFonts w:ascii="Times New Roman" w:hAnsi="Times New Roman" w:eastAsia="黑体" w:cs="Times New Roman"/>
      <w:b/>
      <w:sz w:val="24"/>
    </w:rPr>
  </w:style>
  <w:style w:type="paragraph" w:customStyle="1" w:styleId="17">
    <w:name w:val="表格"/>
    <w:basedOn w:val="1"/>
    <w:qFormat/>
    <w:uiPriority w:val="0"/>
    <w:pPr>
      <w:jc w:val="center"/>
    </w:pPr>
    <w:rPr>
      <w:rFonts w:ascii="Times New Roman" w:hAnsi="Times New Roman" w:eastAsia="仿宋" w:cs="Times New Roman"/>
      <w:szCs w:val="21"/>
    </w:rPr>
  </w:style>
  <w:style w:type="paragraph" w:customStyle="1" w:styleId="18">
    <w:name w:val="表格标题"/>
    <w:basedOn w:val="1"/>
    <w:link w:val="19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9">
    <w:name w:val="表格标题 Char"/>
    <w:link w:val="18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paragraph" w:customStyle="1" w:styleId="20">
    <w:name w:val="龙正文"/>
    <w:basedOn w:val="1"/>
    <w:link w:val="2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8"/>
      <w:szCs w:val="28"/>
    </w:rPr>
  </w:style>
  <w:style w:type="character" w:customStyle="1" w:styleId="21">
    <w:name w:val="龙正文 Char"/>
    <w:link w:val="20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22">
    <w:name w:val="公文正文"/>
    <w:basedOn w:val="1"/>
    <w:link w:val="29"/>
    <w:qFormat/>
    <w:uiPriority w:val="0"/>
    <w:pPr>
      <w:spacing w:line="360" w:lineRule="auto"/>
      <w:ind w:firstLine="420" w:firstLineChars="200"/>
    </w:pPr>
    <w:rPr>
      <w:rFonts w:hint="eastAsia" w:ascii="Times New Roman" w:hAnsi="Times New Roman" w:eastAsia="仿宋_GB2312" w:cs="Times New Roman"/>
      <w:sz w:val="32"/>
      <w:szCs w:val="32"/>
    </w:rPr>
  </w:style>
  <w:style w:type="paragraph" w:customStyle="1" w:styleId="23">
    <w:name w:val="公文标题1"/>
    <w:basedOn w:val="2"/>
    <w:next w:val="1"/>
    <w:qFormat/>
    <w:uiPriority w:val="0"/>
    <w:pPr>
      <w:numPr>
        <w:ilvl w:val="0"/>
        <w:numId w:val="1"/>
      </w:numPr>
      <w:adjustRightInd/>
      <w:snapToGrid/>
      <w:spacing w:before="0" w:beforeAutospacing="0" w:after="0" w:afterAutospacing="0" w:line="360" w:lineRule="auto"/>
      <w:ind w:firstLine="723" w:firstLineChars="200"/>
      <w:jc w:val="both"/>
    </w:pPr>
    <w:rPr>
      <w:rFonts w:hint="eastAsia" w:ascii="Times New Roman" w:hAnsi="Times New Roman" w:eastAsia="仿宋_GB2312" w:cs="宋体"/>
      <w:bCs/>
      <w:sz w:val="32"/>
      <w:szCs w:val="32"/>
    </w:rPr>
  </w:style>
  <w:style w:type="paragraph" w:customStyle="1" w:styleId="24">
    <w:name w:val="大标题"/>
    <w:basedOn w:val="1"/>
    <w:qFormat/>
    <w:uiPriority w:val="0"/>
    <w:pPr>
      <w:spacing w:line="360" w:lineRule="auto"/>
      <w:jc w:val="center"/>
    </w:pPr>
    <w:rPr>
      <w:rFonts w:hint="default" w:ascii="Times New Roman" w:hAnsi="Times New Roman"/>
      <w:b/>
      <w:sz w:val="36"/>
      <w:szCs w:val="36"/>
    </w:rPr>
  </w:style>
  <w:style w:type="paragraph" w:customStyle="1" w:styleId="25">
    <w:name w:val="公文标题3"/>
    <w:basedOn w:val="1"/>
    <w:qFormat/>
    <w:uiPriority w:val="0"/>
    <w:pPr>
      <w:spacing w:line="360" w:lineRule="auto"/>
      <w:ind w:firstLine="420" w:firstLineChars="200"/>
      <w:outlineLvl w:val="2"/>
    </w:pPr>
    <w:rPr>
      <w:rFonts w:hint="eastAsia" w:ascii="Times New Roman" w:hAnsi="Times New Roman" w:eastAsia="仿宋_GB2312" w:cs="Times New Roman"/>
      <w:sz w:val="32"/>
      <w:szCs w:val="32"/>
    </w:rPr>
  </w:style>
  <w:style w:type="paragraph" w:customStyle="1" w:styleId="26">
    <w:name w:val="公文标题2"/>
    <w:basedOn w:val="1"/>
    <w:qFormat/>
    <w:uiPriority w:val="0"/>
    <w:pPr>
      <w:spacing w:line="360" w:lineRule="auto"/>
      <w:ind w:firstLine="420" w:firstLineChars="200"/>
      <w:outlineLvl w:val="2"/>
    </w:pPr>
    <w:rPr>
      <w:rFonts w:hint="eastAsia" w:ascii="Times New Roman" w:hAnsi="Times New Roman" w:eastAsia="仿宋_GB2312" w:cs="Times New Roman"/>
      <w:sz w:val="32"/>
      <w:szCs w:val="32"/>
    </w:rPr>
  </w:style>
  <w:style w:type="paragraph" w:styleId="27">
    <w:name w:val="List Paragraph"/>
    <w:basedOn w:val="1"/>
    <w:qFormat/>
    <w:uiPriority w:val="34"/>
    <w:pPr>
      <w:spacing w:line="240" w:lineRule="auto"/>
      <w:ind w:firstLine="420" w:firstLineChars="200"/>
    </w:pPr>
    <w:rPr>
      <w:rFonts w:eastAsia="宋体"/>
    </w:rPr>
  </w:style>
  <w:style w:type="paragraph" w:customStyle="1" w:styleId="28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公文正文 Char"/>
    <w:link w:val="22"/>
    <w:qFormat/>
    <w:uiPriority w:val="0"/>
    <w:rPr>
      <w:rFonts w:hint="eastAsia"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556</Characters>
  <Paragraphs>59</Paragraphs>
  <TotalTime>3</TotalTime>
  <ScaleCrop>false</ScaleCrop>
  <LinksUpToDate>false</LinksUpToDate>
  <CharactersWithSpaces>556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2024-08-26T09:32:00Z</dcterms:created>
  <dc:creator>Administrator</dc:creator>
  <cp:lastModifiedBy>頭頭</cp:lastModifiedBy>
  <dcterms:modified xsi:type="dcterms:W3CDTF">2026-06-08T01:58:46Z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62C7565664F04017B57DDEBCE31205B9_13</vt:lpwstr>
  </property>
  <property fmtid="{D5CDD505-2E9C-101B-9397-08002B2CF9AE}" pid="4" name="KSOTemplateDocerSaveRecord">
    <vt:lpwstr>eyJoZGlkIjoiNDdlZDFlYmY4OTcxZTY0ZjYzYzFiZWFkYzg4YTkxMTYiLCJ1c2VySWQiOiI0MjQ4ODQ5MzYifQ==</vt:lpwstr>
  </property>
</Properties>
</file>