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F71C6">
      <w:pPr>
        <w:spacing w:line="600" w:lineRule="exact"/>
        <w:jc w:val="center"/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</w:rPr>
      </w:pP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</w:rPr>
        <w:t>福州市长乐生态环境局</w:t>
      </w: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  <w:lang w:val="en-US" w:eastAsia="zh-CN"/>
        </w:rPr>
        <w:t>2027年物业承包</w:t>
      </w: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</w:rPr>
        <w:t>项目</w:t>
      </w:r>
    </w:p>
    <w:p w14:paraId="3BFEC245">
      <w:pPr>
        <w:spacing w:line="600" w:lineRule="exact"/>
        <w:jc w:val="center"/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  <w:lang w:eastAsia="zh-CN"/>
        </w:rPr>
        <w:t>内容及要求</w:t>
      </w:r>
    </w:p>
    <w:p w14:paraId="02711DBE">
      <w:pPr>
        <w:spacing w:line="600" w:lineRule="exact"/>
        <w:jc w:val="center"/>
        <w:rPr>
          <w:rFonts w:hint="eastAsia" w:ascii="方正小标宋简体" w:hAnsi="微软雅黑" w:eastAsia="方正小标宋简体" w:cs="微软雅黑"/>
          <w:sz w:val="36"/>
          <w:szCs w:val="36"/>
          <w:shd w:val="clear" w:color="auto" w:fill="FFFFFF"/>
          <w:lang w:eastAsia="zh-CN"/>
        </w:rPr>
      </w:pPr>
    </w:p>
    <w:p w14:paraId="44EAB83C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一、总体要求</w:t>
      </w:r>
    </w:p>
    <w:p w14:paraId="756FA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 福州市长乐生态环境局位于长乐区航城街道12号，机关办公楼一栋，地上五层，总建筑面积约4552.08平方米，日常固定保洁服务面积1227.3平方米，食堂使用面积285.66平方米。服务范围包含局机关办公区公共区域、办公室附属区域、公共卫生间、食堂、门口值守区域、楼道、停车场、外围公共区域等全域场地。</w:t>
      </w:r>
    </w:p>
    <w:p w14:paraId="3D801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 承包单位须严格遵守采购人各项管理制度、环境卫生标准、安全管理规定，配备足额、专业、稳定的服务人员，全程提供标准化、常态化、精细化物业服务，保障机关办公秩序规范、环境整洁、安全有序、后勤保障到位。</w:t>
      </w:r>
    </w:p>
    <w:p w14:paraId="0E5C3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本项目固定配置岗位人员标准：保安人员不少于2名、保洁人员不少于1名、食堂厨师1名、食堂帮厨1名。所有服务人员须在岗履职，服从采购人日常管理、工作调度及监督考核，主动配合机关各项专项检查、迎检保障、应急保障等工作。</w:t>
      </w:r>
    </w:p>
    <w:p w14:paraId="39A34950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二、保洁服务内容及标准</w:t>
      </w:r>
    </w:p>
    <w:p w14:paraId="32B53E58">
      <w:pPr>
        <w:spacing w:line="56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（一）服务范围</w:t>
      </w:r>
    </w:p>
    <w:p w14:paraId="0ED23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办公楼道、楼梯扶手、台阶、走廊过道、公共卫生间、会议室、接待室、公共门厅、院内场地、停车场、绿化带周边、外墙可视公共区域、垃圾收集点等所有公共区域。</w:t>
      </w:r>
    </w:p>
    <w:p w14:paraId="6931B0A7">
      <w:pPr>
        <w:spacing w:line="56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（二）服务内容</w:t>
      </w:r>
    </w:p>
    <w:p w14:paraId="32F31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日常清扫：每日对所有公共区域进行全面清扫，及时清理地面纸屑、杂物、灰尘、垃圾，保持地面干净无积尘、无污渍、无积水、无杂物堆积。</w:t>
      </w:r>
    </w:p>
    <w:p w14:paraId="308D4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深度保洁：定期对楼梯扶手、门窗、窗台、墙面、消防设施、公示栏、垃圾桶、垃圾收集点进行擦拭清洁；每周开展一次全域深度保洁，每月开展一次死角专项清理。</w:t>
      </w:r>
    </w:p>
    <w:p w14:paraId="72A77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卫生间保洁：每日定时多次清洁消杀，及时清理垃圾、冲洗洁具，保持卫生间无异味、无污垢、无积水、无蚊虫，耗材摆放整齐、干净整洁。</w:t>
      </w:r>
    </w:p>
    <w:p w14:paraId="1DE0A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垃圾处置：全域垃圾日产日清，垃圾桶定期清洗消毒，垃圾转运规范，无垃圾滞留、无散落垃圾、无异味扩散。</w:t>
      </w:r>
    </w:p>
    <w:p w14:paraId="28A25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专项场地养护保洁：负责大门口、停车场全域日常清扫保洁工作，及时清理路面垃圾、落叶、杂物、积水淤泥，保持停车场地面干净整洁、标线清晰、场地无杂物堆积。定期对大门口、停车场配套绿化植被进行修剪、整理、杂草清除等基础养护工作，保障绿化景观规整美观。</w:t>
      </w:r>
    </w:p>
    <w:p w14:paraId="68F3F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 专项保障：重大会议、迎检活动前提前完成全域保洁，活动期间全程跟进保洁，活动后及时清理复原场地。</w:t>
      </w:r>
    </w:p>
    <w:p w14:paraId="2A086B0E">
      <w:pPr>
        <w:spacing w:line="56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（三）服务标准</w:t>
      </w:r>
    </w:p>
    <w:p w14:paraId="582FA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整体环境干净整洁、无积尘、无蛛网、无卫生死角，公共区域无乱堆乱放，垃圾清运及时，消杀常态化，符合机关办公环境卫生管理标准。</w:t>
      </w:r>
    </w:p>
    <w:p w14:paraId="486F93F1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三、安保值守服务内容及标准</w:t>
      </w:r>
    </w:p>
    <w:p w14:paraId="721B1E12">
      <w:pPr>
        <w:spacing w:line="56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（一）值守要求</w:t>
      </w:r>
    </w:p>
    <w:p w14:paraId="0C8DD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实行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24小时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值守制度，严格落实上下班值守、门禁管理、院内巡查、安全防范工作，值守人员在岗在位、着装规范、文明执勤，不得脱岗、漏岗、睡岗。</w:t>
      </w:r>
    </w:p>
    <w:p w14:paraId="4B8FB0CD">
      <w:pPr>
        <w:spacing w:line="56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（二）核心工作内容</w:t>
      </w:r>
    </w:p>
    <w:p w14:paraId="5D12D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1. 门禁管理：严格落实外来人员、外来车辆登记、问询、报备制度，严禁无关人员、闲散人员进入办公区域，维护机关正常办公秩序。</w:t>
      </w:r>
    </w:p>
    <w:p w14:paraId="53B46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2. 车辆管理：规范院内车辆停放秩序，引导公务车辆、来访车辆有序停放，清理占道停车，保障通道畅通、车场有序。</w:t>
      </w:r>
    </w:p>
    <w:p w14:paraId="6A59B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3. 日常巡查：每日定时对办公院区楼道、场地、消防设施、门窗水电进行巡查，排查安全隐患，发现漏水、漏电、设施损坏、安全风险等问题第一时间上报采购人。</w:t>
      </w:r>
    </w:p>
    <w:p w14:paraId="5AE45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4. 安全防护：做好防火、防盗、防破坏、防突发事件日常防范工作，遇突发情况、恶劣天气、应急任务，主动配合采购人开展应急处置、秩序维护工作。</w:t>
      </w:r>
    </w:p>
    <w:p w14:paraId="29820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5. 物资管控：做好机关公共物资、进出大件物品登记核查，防止公共财物丢失损毁。</w:t>
      </w:r>
    </w:p>
    <w:p w14:paraId="73AFD958">
      <w:pPr>
        <w:spacing w:line="56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（三）服务标准</w:t>
      </w:r>
    </w:p>
    <w:p w14:paraId="782FE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值守规范、巡查到位、管理严谨、服务文明，办公区域安全有序、无安全隐患，突发事件响应及时、处置得当。</w:t>
      </w:r>
    </w:p>
    <w:p w14:paraId="751C0150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四、食堂劳务服务内容及标准</w:t>
      </w:r>
    </w:p>
    <w:p w14:paraId="744F72A4">
      <w:pPr>
        <w:spacing w:line="56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（一）服务范围</w:t>
      </w:r>
    </w:p>
    <w:p w14:paraId="71110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机关职工食堂日常劳务服务，食堂仅提供早餐、午餐保障，无常规晚餐服务，日常固定用餐人数约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50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人。服务内容包含食堂后厨食材辅助处理、餐具清洗消毒、餐厅餐桌餐椅整理、后厨及餐厅日常保洁、餐厨垃圾规范处置等配套劳务工作；其中食堂区域卫生保洁工作由项目配备厨师、帮厨负责完成。</w:t>
      </w:r>
    </w:p>
    <w:p w14:paraId="415C9343">
      <w:pPr>
        <w:spacing w:line="56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（二）服务内容</w:t>
      </w:r>
    </w:p>
    <w:p w14:paraId="3E271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1. 食材预处理：配合食堂管理人员完成食材清洗、分拣、整理等辅助工作，保障食材干净卫生、摆放规范。</w:t>
      </w:r>
    </w:p>
    <w:p w14:paraId="4E500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2. 餐具保洁：及时清洗、消毒、归类摆放餐具、厨具，做到无油污、无残留、干净整洁，严格落实食品卫生安全规范。</w:t>
      </w:r>
    </w:p>
    <w:p w14:paraId="7E7E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3. 食堂保洁：每日对食堂餐厅、后厨地面、台面、墙面、水槽、储物区域进行清扫擦拭，餐后全面清理，保持食堂全域干净整洁。</w:t>
      </w:r>
    </w:p>
    <w:p w14:paraId="59DEB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4. 垃圾处置：规范分类处置餐厨垃圾，日产日清，垃圾桶定期清洗消杀，杜绝异味、蚊虫滋生。</w:t>
      </w:r>
    </w:p>
    <w:p w14:paraId="770B9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5. 日常保障：配合完成职工就餐保障、食堂物资整理、卫生消杀、节日及专项后勤保障工作。</w:t>
      </w:r>
    </w:p>
    <w:p w14:paraId="3EA415F1">
      <w:pPr>
        <w:spacing w:line="56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（三）服务标准</w:t>
      </w:r>
    </w:p>
    <w:p w14:paraId="1A0B5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严格遵守食品安全管理相关规定，操作规范、卫生达标、环境整洁、服务细致，无卫生安全隐患，保障职工就餐环境安全、舒适、整洁。</w:t>
      </w:r>
    </w:p>
    <w:p w14:paraId="7B7B1F92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五、人员管理要求</w:t>
      </w:r>
    </w:p>
    <w:p w14:paraId="2B644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1. 承包单位须配备足额、固定的保洁、安保、食堂劳务工作人员，人员配置满足机关日常及应急保障需求，不得随意缺岗、空岗。</w:t>
      </w:r>
    </w:p>
    <w:p w14:paraId="64E6A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2. 所有工作人员须身体健康、无传染病、无不良从业记录、无违法犯罪记录，着装统一、仪容整洁、文明礼貌、服务规范。</w:t>
      </w:r>
    </w:p>
    <w:p w14:paraId="6DCDB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3. 工作人员须严格遵守采购人考勤制度、保密制度、办公纪律，严禁泄露机关工作信息、严禁擅闯办公区域、严禁推诿拖延工作。</w:t>
      </w:r>
    </w:p>
    <w:p w14:paraId="649D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4. 承包单位须定期开展员工岗前培训、礼仪培训、安全培训、岗位技能培训，提升服务质量。</w:t>
      </w:r>
    </w:p>
    <w:p w14:paraId="031B5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5. 采购人有权对不合格、不服从管理、服务态度恶劣的工作人员提出更换要求，承包单位须在3个工作日内完成人员更换。</w:t>
      </w:r>
    </w:p>
    <w:p w14:paraId="0EAFD46B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六、物资与设备管理</w:t>
      </w:r>
    </w:p>
    <w:p w14:paraId="0E88E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1. 日常消杀用品、劳保用品、小型工具等所有服务所需耗材，均由承包单位自行承担，包含在总报价内，采购人不另行付费。</w:t>
      </w:r>
    </w:p>
    <w:p w14:paraId="45A4E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2. 承包单位须妥善保管、规范使用采购人提供的公共设备设施，做好日常维护保养，因人为操作不当、管理不善造成损坏的，由承包单位承担维修及赔偿责任。</w:t>
      </w:r>
    </w:p>
    <w:p w14:paraId="05132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3. 所有作业工具、耗材须合规合格、符合安全及卫生标准，严禁使用劣质、违禁耗材。</w:t>
      </w:r>
    </w:p>
    <w:p w14:paraId="76E87B78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七、服务考核与履约要求</w:t>
      </w:r>
    </w:p>
    <w:p w14:paraId="76491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1. 采购人对物业服务实行日常监督、月度考核、季度考评，对服务不到位、整改不及时、不符合标准的情况，有权要求限期整改、扣除相应履约服务费，情节严重的可中止服务合同。</w:t>
      </w:r>
    </w:p>
    <w:p w14:paraId="7748F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2. 承包单位须建立常态化自查机制，主动整改服务短板，持续提升服务质量，全力配合采购人各类检查、督查、迎检、专项保障工作。</w:t>
      </w:r>
    </w:p>
    <w:p w14:paraId="4F44B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3. 服务期内不得擅自停工、减员、降标，不得转包、分包本项目，一经发现，采购人有权立即终止合同、追究违约责任。</w:t>
      </w:r>
    </w:p>
    <w:p w14:paraId="51481271">
      <w:pPr>
        <w:spacing w:line="560" w:lineRule="exac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八、其他要求</w:t>
      </w:r>
    </w:p>
    <w:p w14:paraId="020F5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本项目所有服务工作须符合国家、省市环境卫生、安保管理、食品安全、物业管理相关法律法规及行业标准，满足福州市长乐生态环境局机关办公后勤保障工作需要，未尽事宜由双方在合同中进一步细化约定。</w:t>
      </w:r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36BE2"/>
    <w:rsid w:val="02B05E77"/>
    <w:rsid w:val="06FF2C5E"/>
    <w:rsid w:val="0704659D"/>
    <w:rsid w:val="07C1544B"/>
    <w:rsid w:val="114B3E5E"/>
    <w:rsid w:val="179F7C4F"/>
    <w:rsid w:val="17D5213D"/>
    <w:rsid w:val="229C0BC9"/>
    <w:rsid w:val="25D21792"/>
    <w:rsid w:val="2B5A2B22"/>
    <w:rsid w:val="2DAE2197"/>
    <w:rsid w:val="33772056"/>
    <w:rsid w:val="341C16F7"/>
    <w:rsid w:val="345B78EE"/>
    <w:rsid w:val="34AC4078"/>
    <w:rsid w:val="376D10AB"/>
    <w:rsid w:val="3EF53E39"/>
    <w:rsid w:val="553E196C"/>
    <w:rsid w:val="5AFA2EF1"/>
    <w:rsid w:val="63571918"/>
    <w:rsid w:val="71C36BE2"/>
    <w:rsid w:val="74D6393F"/>
    <w:rsid w:val="7FA6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1f638cf9-36cb-456f-98b5-2c5308b296cc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46EA479F</paraID>
      <start>40</start>
      <end>41</end>
      <status>modified</status>
      <modifiedWord>（</modifiedWord>
      <trackRevisions>false</trackRevisions>
    </reviewItem>
    <reviewItem>
      <errorID>6c80fd86-ba88-40e1-97a8-a81c62323b8e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46EA479F</paraID>
      <start>53</start>
      <end>54</end>
      <status>modified</status>
      <modifiedWord>）</modifiedWord>
      <trackRevisions>false</trackRevisions>
    </reviewItem>
    <reviewItem>
      <errorID>033acf6b-214d-4d46-9116-7720debf6028</errorID>
      <errorWord>次</errorWord>
      <group>L1_Word</group>
      <groupName>字词问题</groupName>
      <ability>L2_Typo</ability>
      <abilityName>字词错误</abilityName>
      <candidateList>
        <item>次支</item>
      </candidateList>
      <explain/>
      <paraID>3977A643</paraID>
      <start>102</start>
      <end>104</end>
      <status>modified</status>
      <modifiedWord>次支</modifiedWord>
      <trackRevisions>false</trackRevisions>
    </reviewItem>
    <reviewItem>
      <errorID>3260dac8-582a-4e10-b03e-3de01957cebd</errorID>
      <errorWord>子以</errorWord>
      <group>L1_Word</group>
      <groupName>字词问题</groupName>
      <ability>L2_Typo</ability>
      <abilityName>字词错误</abilityName>
      <candidateList>
        <item>予以</item>
      </candidateList>
      <explain>〈动〉给以：～支持｜～警告｜～表扬｜～批评。</explain>
      <paraID>6FE201C4</paraID>
      <start>41</start>
      <end>43</end>
      <status>modified</status>
      <modifiedWord>予以</modifiedWord>
      <trackRevisions>false</trackRevisions>
    </reviewItem>
    <reviewItem>
      <errorID>577fcf23-7f86-4f26-b8ab-52ada31f7306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65A3638F</paraID>
      <start>31</start>
      <end>32</end>
      <status>modified</status>
      <modifiedWord>；</modifiedWord>
      <trackRevisions>false</trackRevisions>
    </reviewItem>
    <reviewItem>
      <errorID>bdb26cd2-e92a-41dd-9f35-f68f066e027e</errorID>
      <errorWord>签定</errorWord>
      <group>L1_Word</group>
      <groupName>字词问题</groupName>
      <ability>L2_Typo</ability>
      <abilityName>字词错误</abilityName>
      <candidateList>
        <item>签订</item>
      </candidateList>
      <explain>〈动〉订立条约或合同并签字：两国～了贸易议定书和支付协定。</explain>
      <paraID>773A72C9</paraID>
      <start>11</start>
      <end>13</end>
      <status>modified</status>
      <modifiedWord>签订</modifiedWord>
      <trackRevisions>false</trackRevisions>
    </reviewItem>
    <reviewItem>
      <errorID>1dd7a777-c541-4515-ab2b-8d24cf94b557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773A72C9</paraID>
      <start>39</start>
      <end>40</end>
      <status>modified</status>
      <modifiedWord>（</modifiedWord>
      <trackRevisions>false</trackRevisions>
    </reviewItem>
    <reviewItem>
      <errorID>68ab8dfd-a06e-4e89-a5d0-bb9fa14439d2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773A72C9</paraID>
      <start>47</start>
      <end>48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8baab41-89f5-4584-b5c2-b8120a68aa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2586</Words>
  <Characters>2636</Characters>
  <Lines>0</Lines>
  <Paragraphs>0</Paragraphs>
  <TotalTime>53</TotalTime>
  <ScaleCrop>false</ScaleCrop>
  <LinksUpToDate>false</LinksUpToDate>
  <CharactersWithSpaces>2665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2021-09-15T09:47:00Z</dcterms:created>
  <dc:creator>Provence°墨尔本晴_·╮</dc:creator>
  <cp:lastModifiedBy>Provence°墨尔本晴_·╮</cp:lastModifiedBy>
  <dcterms:modified xsi:type="dcterms:W3CDTF">2026-07-25T08:45:12Z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7795D9D1E0BE4B14B80A28F09349D55C_13</vt:lpwstr>
  </property>
  <property fmtid="{D5CDD505-2E9C-101B-9397-08002B2CF9AE}" pid="4" name="KSOTemplateDocerSaveRecord">
    <vt:lpwstr>eyJoZGlkIjoiYTllNGI2NDUxZjVhOTMyMTEzOTNiMjU1MjAxYjVhOWYiLCJ1c2VySWQiOiIyNDk4NzU5NDYifQ==</vt:lpwstr>
  </property>
</Properties>
</file>