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b/>
          <w:sz w:val="40"/>
          <w:szCs w:val="44"/>
        </w:rPr>
      </w:pPr>
      <w:bookmarkStart w:id="0" w:name="_Toc513196087"/>
      <w:r>
        <w:rPr>
          <w:rFonts w:hint="eastAsia"/>
          <w:b/>
          <w:sz w:val="40"/>
          <w:szCs w:val="44"/>
        </w:rPr>
        <w:t>福州市环境空气质量联网监测管理平台</w:t>
      </w:r>
    </w:p>
    <w:p>
      <w:pPr>
        <w:spacing w:line="360" w:lineRule="auto"/>
        <w:jc w:val="center"/>
        <w:rPr>
          <w:b/>
          <w:sz w:val="40"/>
          <w:szCs w:val="44"/>
        </w:rPr>
      </w:pPr>
      <w:r>
        <w:rPr>
          <w:rFonts w:hint="eastAsia"/>
          <w:b/>
          <w:sz w:val="40"/>
          <w:szCs w:val="44"/>
        </w:rPr>
        <w:t>技术参数要求</w:t>
      </w:r>
    </w:p>
    <w:p>
      <w:pPr>
        <w:spacing w:line="360" w:lineRule="auto"/>
        <w:rPr>
          <w:b/>
          <w:sz w:val="30"/>
          <w:szCs w:val="30"/>
        </w:rPr>
      </w:pPr>
    </w:p>
    <w:p>
      <w:pPr>
        <w:spacing w:line="360" w:lineRule="auto"/>
        <w:rPr>
          <w:b/>
          <w:sz w:val="30"/>
          <w:szCs w:val="30"/>
        </w:rPr>
      </w:pPr>
      <w:r>
        <w:rPr>
          <w:rFonts w:hint="eastAsia"/>
          <w:b/>
          <w:sz w:val="30"/>
          <w:szCs w:val="30"/>
        </w:rPr>
        <w:t>一、</w:t>
      </w:r>
      <w:r>
        <w:rPr>
          <w:rFonts w:hint="eastAsia" w:ascii="宋体" w:hAnsi="宋体" w:cs="宋体"/>
          <w:b/>
          <w:sz w:val="30"/>
          <w:szCs w:val="30"/>
        </w:rPr>
        <w:t>背景和意义</w:t>
      </w:r>
      <w:bookmarkEnd w:id="0"/>
    </w:p>
    <w:p>
      <w:pPr>
        <w:autoSpaceDE w:val="0"/>
        <w:autoSpaceDN w:val="0"/>
        <w:adjustRightInd w:val="0"/>
        <w:spacing w:line="360" w:lineRule="auto"/>
        <w:ind w:firstLine="480" w:firstLineChars="200"/>
        <w:jc w:val="left"/>
        <w:rPr>
          <w:rFonts w:ascii="宋体" w:hAnsi="宋体" w:cs="宋体"/>
          <w:sz w:val="24"/>
          <w:szCs w:val="24"/>
        </w:rPr>
      </w:pPr>
      <w:r>
        <w:rPr>
          <w:rFonts w:hint="eastAsia" w:ascii="宋体" w:hAnsi="宋体" w:cs="宋体"/>
          <w:sz w:val="24"/>
          <w:szCs w:val="24"/>
        </w:rPr>
        <w:t>福州市现有</w:t>
      </w:r>
      <w:r>
        <w:rPr>
          <w:rFonts w:hint="eastAsia" w:ascii="宋体" w:hAnsi="宋体" w:cs="宋体"/>
          <w:sz w:val="24"/>
          <w:szCs w:val="24"/>
          <w:lang w:val="en-US" w:eastAsia="zh-CN"/>
        </w:rPr>
        <w:t>36</w:t>
      </w:r>
      <w:r>
        <w:rPr>
          <w:rFonts w:hint="eastAsia" w:ascii="宋体" w:hAnsi="宋体" w:cs="宋体"/>
          <w:sz w:val="24"/>
          <w:szCs w:val="24"/>
        </w:rPr>
        <w:t>个空气自动监测站（以下简称空气站），为保障各空气站及时准确地发布自动监测数据，需要运维技术人员到空气站进行巡视、维护及定期比对</w:t>
      </w:r>
      <w:bookmarkStart w:id="36" w:name="_GoBack"/>
      <w:bookmarkEnd w:id="36"/>
      <w:r>
        <w:rPr>
          <w:rFonts w:hint="eastAsia" w:ascii="宋体" w:hAnsi="宋体" w:cs="宋体"/>
          <w:sz w:val="24"/>
          <w:szCs w:val="24"/>
        </w:rPr>
        <w:t>，及时解决各类故障及突发性情况，确保仪器正常在线运行。由于空气站的数量较多且分布分散，需要委托第三方运维公司及大量的维护技术人员参与。</w:t>
      </w:r>
    </w:p>
    <w:p>
      <w:pPr>
        <w:autoSpaceDE w:val="0"/>
        <w:autoSpaceDN w:val="0"/>
        <w:adjustRightInd w:val="0"/>
        <w:spacing w:line="360" w:lineRule="auto"/>
        <w:ind w:firstLine="480" w:firstLineChars="200"/>
        <w:jc w:val="left"/>
        <w:rPr>
          <w:rFonts w:ascii="宋体" w:hAnsi="宋体" w:cs="宋体"/>
          <w:sz w:val="24"/>
          <w:szCs w:val="24"/>
        </w:rPr>
      </w:pPr>
      <w:r>
        <w:rPr>
          <w:rFonts w:hint="eastAsia" w:ascii="宋体" w:hAnsi="宋体" w:cs="宋体"/>
          <w:sz w:val="24"/>
          <w:szCs w:val="24"/>
        </w:rPr>
        <w:t>建设福州市</w:t>
      </w:r>
      <w:r>
        <w:rPr>
          <w:rFonts w:hint="eastAsia"/>
          <w:sz w:val="24"/>
          <w:szCs w:val="24"/>
        </w:rPr>
        <w:t>环境空气质量联网监测管理平台（以下简称空气监测平台）</w:t>
      </w:r>
      <w:r>
        <w:rPr>
          <w:rFonts w:hint="eastAsia" w:ascii="宋体" w:hAnsi="宋体" w:cs="宋体"/>
          <w:sz w:val="24"/>
          <w:szCs w:val="24"/>
        </w:rPr>
        <w:t>，有助于加强对各空气站设备的统一管理和对运营公司运营行为的有效监管，确保福州市环境空气自动监测数据的质量。</w:t>
      </w:r>
    </w:p>
    <w:p>
      <w:pPr>
        <w:autoSpaceDE w:val="0"/>
        <w:autoSpaceDN w:val="0"/>
        <w:adjustRightInd w:val="0"/>
        <w:spacing w:line="360" w:lineRule="auto"/>
        <w:ind w:firstLine="480" w:firstLineChars="200"/>
        <w:jc w:val="left"/>
        <w:rPr>
          <w:rFonts w:ascii="宋体" w:hAnsi="宋体" w:cs="宋体"/>
          <w:sz w:val="24"/>
          <w:szCs w:val="24"/>
        </w:rPr>
      </w:pPr>
    </w:p>
    <w:p>
      <w:pPr>
        <w:autoSpaceDE w:val="0"/>
        <w:autoSpaceDN w:val="0"/>
        <w:adjustRightInd w:val="0"/>
        <w:spacing w:line="360" w:lineRule="auto"/>
        <w:jc w:val="left"/>
        <w:rPr>
          <w:rFonts w:ascii="宋体" w:hAnsi="宋体" w:cs="宋体"/>
          <w:b/>
          <w:sz w:val="30"/>
          <w:szCs w:val="30"/>
        </w:rPr>
      </w:pPr>
      <w:bookmarkStart w:id="1" w:name="_Toc513196088"/>
      <w:r>
        <w:rPr>
          <w:rFonts w:hint="eastAsia" w:ascii="宋体" w:hAnsi="宋体" w:cs="宋体"/>
          <w:b/>
          <w:sz w:val="30"/>
          <w:szCs w:val="30"/>
        </w:rPr>
        <w:t>二、主要内容</w:t>
      </w:r>
      <w:bookmarkEnd w:id="1"/>
    </w:p>
    <w:p>
      <w:pPr>
        <w:spacing w:line="360" w:lineRule="auto"/>
        <w:ind w:firstLine="480" w:firstLineChars="200"/>
        <w:rPr>
          <w:sz w:val="24"/>
          <w:szCs w:val="24"/>
        </w:rPr>
      </w:pPr>
      <w:r>
        <w:rPr>
          <w:rFonts w:hint="eastAsia"/>
          <w:sz w:val="24"/>
          <w:szCs w:val="24"/>
        </w:rPr>
        <w:t>利用电子信息、计算机、数据库、通讯、网络、安防和移动通讯技术，建设</w:t>
      </w:r>
      <w:r>
        <w:rPr>
          <w:rFonts w:hint="eastAsia" w:ascii="宋体" w:hAnsi="宋体" w:cs="宋体"/>
          <w:sz w:val="24"/>
          <w:szCs w:val="24"/>
        </w:rPr>
        <w:t>福州市</w:t>
      </w:r>
      <w:r>
        <w:rPr>
          <w:rFonts w:hint="eastAsia"/>
          <w:sz w:val="24"/>
          <w:szCs w:val="24"/>
        </w:rPr>
        <w:t>环境空气质量联网监测管理平台，</w:t>
      </w:r>
      <w:r>
        <w:rPr>
          <w:rFonts w:hint="eastAsia" w:ascii="宋体" w:hAnsi="宋体" w:cs="宋体"/>
          <w:sz w:val="24"/>
          <w:szCs w:val="24"/>
        </w:rPr>
        <w:t>把全市所有空气站的自动监测数据汇总到</w:t>
      </w:r>
      <w:r>
        <w:rPr>
          <w:rFonts w:hint="eastAsia"/>
          <w:sz w:val="24"/>
          <w:szCs w:val="24"/>
        </w:rPr>
        <w:t>空气监测平台</w:t>
      </w:r>
      <w:r>
        <w:rPr>
          <w:rFonts w:hint="eastAsia" w:ascii="宋体" w:hAnsi="宋体" w:cs="宋体"/>
          <w:sz w:val="24"/>
          <w:szCs w:val="24"/>
        </w:rPr>
        <w:t>上，实现对全市空气自动站监测业务的全面管理，</w:t>
      </w:r>
      <w:r>
        <w:rPr>
          <w:rFonts w:hint="eastAsia"/>
          <w:sz w:val="24"/>
          <w:szCs w:val="24"/>
        </w:rPr>
        <w:t>为福州市生态环境保护局对全市</w:t>
      </w:r>
      <w:r>
        <w:rPr>
          <w:rFonts w:hint="eastAsia" w:ascii="宋体" w:hAnsi="宋体" w:cs="宋体"/>
          <w:sz w:val="24"/>
          <w:szCs w:val="24"/>
        </w:rPr>
        <w:t>空气站</w:t>
      </w:r>
      <w:r>
        <w:rPr>
          <w:rFonts w:hint="eastAsia"/>
          <w:sz w:val="24"/>
          <w:szCs w:val="24"/>
        </w:rPr>
        <w:t>质控质管业务的开展提供科技手段。</w:t>
      </w:r>
    </w:p>
    <w:p>
      <w:pPr>
        <w:spacing w:line="360" w:lineRule="auto"/>
        <w:ind w:firstLine="480" w:firstLineChars="200"/>
        <w:rPr>
          <w:kern w:val="0"/>
          <w:sz w:val="24"/>
          <w:szCs w:val="24"/>
          <w:lang w:bidi="he-IL"/>
        </w:rPr>
      </w:pPr>
      <w:r>
        <w:rPr>
          <w:rFonts w:hint="eastAsia"/>
          <w:sz w:val="24"/>
          <w:szCs w:val="24"/>
        </w:rPr>
        <w:t>系统研究的主要内容包括：管理平台子系统</w:t>
      </w:r>
      <w:r>
        <w:rPr>
          <w:rFonts w:hint="eastAsia"/>
          <w:kern w:val="0"/>
          <w:sz w:val="24"/>
          <w:szCs w:val="24"/>
          <w:lang w:bidi="he-IL"/>
        </w:rPr>
        <w:t>、</w:t>
      </w:r>
      <w:r>
        <w:rPr>
          <w:rFonts w:hint="eastAsia" w:cs="宋体"/>
          <w:bCs/>
          <w:sz w:val="24"/>
          <w:szCs w:val="24"/>
        </w:rPr>
        <w:t>空气站现场质控</w:t>
      </w:r>
      <w:r>
        <w:rPr>
          <w:rFonts w:cs="宋体"/>
          <w:bCs/>
          <w:sz w:val="24"/>
          <w:szCs w:val="24"/>
        </w:rPr>
        <w:t>软件</w:t>
      </w:r>
      <w:r>
        <w:rPr>
          <w:rFonts w:hint="eastAsia"/>
          <w:kern w:val="0"/>
          <w:sz w:val="24"/>
          <w:szCs w:val="24"/>
          <w:lang w:bidi="he-IL"/>
        </w:rPr>
        <w:t>和手机APP子系统等功能。</w:t>
      </w:r>
    </w:p>
    <w:p>
      <w:pPr>
        <w:spacing w:line="360" w:lineRule="auto"/>
        <w:ind w:firstLine="480" w:firstLineChars="200"/>
        <w:rPr>
          <w:kern w:val="0"/>
          <w:sz w:val="24"/>
          <w:szCs w:val="24"/>
          <w:lang w:bidi="he-IL"/>
        </w:rPr>
      </w:pPr>
    </w:p>
    <w:p>
      <w:pPr>
        <w:autoSpaceDE w:val="0"/>
        <w:autoSpaceDN w:val="0"/>
        <w:adjustRightInd w:val="0"/>
        <w:spacing w:line="360" w:lineRule="auto"/>
        <w:jc w:val="left"/>
        <w:rPr>
          <w:kern w:val="0"/>
          <w:sz w:val="24"/>
          <w:szCs w:val="24"/>
          <w:lang w:bidi="he-IL"/>
        </w:rPr>
      </w:pPr>
      <w:r>
        <w:rPr>
          <w:rFonts w:hint="eastAsia" w:ascii="宋体" w:hAnsi="宋体" w:cs="宋体"/>
          <w:b/>
          <w:sz w:val="30"/>
          <w:szCs w:val="30"/>
        </w:rPr>
        <w:t>三、功能需求</w:t>
      </w:r>
    </w:p>
    <w:p>
      <w:pPr>
        <w:pStyle w:val="28"/>
        <w:numPr>
          <w:ilvl w:val="0"/>
          <w:numId w:val="2"/>
        </w:numPr>
        <w:spacing w:line="360" w:lineRule="auto"/>
        <w:ind w:firstLineChars="0"/>
        <w:rPr>
          <w:b/>
          <w:kern w:val="0"/>
          <w:sz w:val="28"/>
          <w:szCs w:val="30"/>
          <w:lang w:bidi="he-IL"/>
        </w:rPr>
      </w:pPr>
      <w:r>
        <w:rPr>
          <w:rFonts w:hint="eastAsia"/>
          <w:b/>
          <w:kern w:val="0"/>
          <w:sz w:val="28"/>
          <w:szCs w:val="30"/>
          <w:lang w:bidi="he-IL"/>
        </w:rPr>
        <w:t>管理平台子系统</w:t>
      </w:r>
    </w:p>
    <w:p>
      <w:pPr>
        <w:spacing w:line="360" w:lineRule="auto"/>
        <w:ind w:firstLine="480" w:firstLineChars="200"/>
        <w:rPr>
          <w:rFonts w:ascii="宋体" w:hAnsi="宋体" w:cs="宋体"/>
          <w:sz w:val="24"/>
          <w:szCs w:val="24"/>
        </w:rPr>
      </w:pPr>
      <w:r>
        <w:rPr>
          <w:rFonts w:hint="eastAsia" w:ascii="宋体" w:hAnsi="宋体" w:cs="宋体"/>
          <w:color w:val="000000"/>
          <w:sz w:val="24"/>
          <w:szCs w:val="24"/>
        </w:rPr>
        <w:t>管理平台子系统</w:t>
      </w:r>
      <w:r>
        <w:rPr>
          <w:rFonts w:hint="eastAsia" w:ascii="宋体" w:hAnsi="宋体" w:cs="宋体"/>
          <w:sz w:val="24"/>
          <w:szCs w:val="24"/>
        </w:rPr>
        <w:t>是建立在福州市生态环境保护局的WEB服务网站。市局管理人员和运维单位的技术人员都可以登录管理子系统，根据相应的权限，对各个功能模块进行各种查询、增加、修改、删除等操作。</w:t>
      </w:r>
      <w:bookmarkStart w:id="2" w:name="_Toc31936"/>
      <w:bookmarkStart w:id="3" w:name="_Toc467236908"/>
    </w:p>
    <w:bookmarkEnd w:id="2"/>
    <w:bookmarkEnd w:id="3"/>
    <w:p>
      <w:pPr>
        <w:tabs>
          <w:tab w:val="left" w:pos="312"/>
        </w:tabs>
        <w:spacing w:line="360" w:lineRule="auto"/>
        <w:ind w:left="482"/>
        <w:rPr>
          <w:rFonts w:ascii="宋体" w:hAnsi="宋体" w:cs="宋体"/>
          <w:b/>
          <w:sz w:val="24"/>
          <w:szCs w:val="24"/>
        </w:rPr>
      </w:pPr>
      <w:bookmarkStart w:id="4" w:name="_Toc23637"/>
      <w:bookmarkStart w:id="5" w:name="_Toc467236914"/>
      <w:r>
        <w:rPr>
          <w:rFonts w:cs="宋体"/>
          <w:b/>
          <w:sz w:val="24"/>
          <w:szCs w:val="24"/>
        </w:rPr>
        <w:t>1</w:t>
      </w:r>
      <w:r>
        <w:rPr>
          <w:rFonts w:hint="eastAsia" w:ascii="宋体" w:hAnsi="宋体" w:cs="宋体"/>
          <w:b/>
          <w:sz w:val="24"/>
          <w:szCs w:val="24"/>
        </w:rPr>
        <w:t>.信息公告</w:t>
      </w:r>
    </w:p>
    <w:p>
      <w:pPr>
        <w:spacing w:line="360" w:lineRule="auto"/>
        <w:ind w:firstLine="480" w:firstLineChars="200"/>
        <w:rPr>
          <w:rFonts w:cs="宋体"/>
          <w:bCs/>
          <w:sz w:val="24"/>
          <w:szCs w:val="24"/>
        </w:rPr>
      </w:pPr>
      <w:r>
        <w:rPr>
          <w:rFonts w:hint="eastAsia" w:cs="宋体"/>
          <w:bCs/>
          <w:sz w:val="24"/>
          <w:szCs w:val="24"/>
        </w:rPr>
        <w:t>利用</w:t>
      </w:r>
      <w:r>
        <w:rPr>
          <w:rFonts w:cs="宋体"/>
          <w:bCs/>
          <w:sz w:val="24"/>
          <w:szCs w:val="24"/>
        </w:rPr>
        <w:t>系统主页</w:t>
      </w:r>
      <w:r>
        <w:rPr>
          <w:rFonts w:hint="eastAsia" w:cs="宋体"/>
          <w:bCs/>
          <w:sz w:val="24"/>
          <w:szCs w:val="24"/>
        </w:rPr>
        <w:t>公告</w:t>
      </w:r>
      <w:r>
        <w:rPr>
          <w:rFonts w:cs="宋体"/>
          <w:bCs/>
          <w:sz w:val="24"/>
          <w:szCs w:val="24"/>
        </w:rPr>
        <w:t>、</w:t>
      </w:r>
      <w:r>
        <w:rPr>
          <w:rFonts w:hint="eastAsia" w:cs="宋体"/>
          <w:bCs/>
          <w:sz w:val="24"/>
          <w:szCs w:val="24"/>
        </w:rPr>
        <w:t>内部</w:t>
      </w:r>
      <w:r>
        <w:rPr>
          <w:rFonts w:cs="宋体"/>
          <w:bCs/>
          <w:sz w:val="24"/>
          <w:szCs w:val="24"/>
        </w:rPr>
        <w:t>短消息、手机短信等手段，</w:t>
      </w:r>
      <w:r>
        <w:rPr>
          <w:rFonts w:hint="eastAsia" w:cs="宋体"/>
          <w:bCs/>
          <w:sz w:val="24"/>
          <w:szCs w:val="24"/>
        </w:rPr>
        <w:t>实现系统用户之间的内部通知公告、信息交流、文件传送、短信通知等功能。</w:t>
      </w:r>
    </w:p>
    <w:p>
      <w:pPr>
        <w:widowControl/>
        <w:spacing w:line="360" w:lineRule="auto"/>
        <w:ind w:firstLine="482" w:firstLineChars="200"/>
        <w:rPr>
          <w:rFonts w:ascii="宋体" w:hAnsi="宋体" w:cs="宋体"/>
          <w:b/>
          <w:sz w:val="24"/>
          <w:szCs w:val="24"/>
        </w:rPr>
      </w:pPr>
      <w:bookmarkStart w:id="6" w:name="_Toc31347"/>
      <w:bookmarkStart w:id="7" w:name="_Toc513196110"/>
      <w:r>
        <w:rPr>
          <w:rFonts w:hint="eastAsia" w:ascii="宋体" w:hAnsi="宋体" w:cs="宋体"/>
          <w:b/>
          <w:sz w:val="24"/>
          <w:szCs w:val="24"/>
        </w:rPr>
        <w:t>2．标准文件</w:t>
      </w:r>
    </w:p>
    <w:p>
      <w:pPr>
        <w:widowControl/>
        <w:spacing w:line="360" w:lineRule="auto"/>
        <w:ind w:firstLine="480" w:firstLineChars="200"/>
        <w:rPr>
          <w:rFonts w:ascii="宋体" w:hAnsi="宋体" w:cs="宋体"/>
          <w:sz w:val="24"/>
          <w:szCs w:val="24"/>
        </w:rPr>
      </w:pPr>
      <w:r>
        <w:rPr>
          <w:rFonts w:hint="eastAsia" w:ascii="宋体" w:hAnsi="宋体" w:cs="宋体"/>
          <w:sz w:val="24"/>
          <w:szCs w:val="24"/>
        </w:rPr>
        <w:t>把环境空气质量管理相关文件分成国家标准、省厅文件和市局文件等几个类，分门类别对各种文件进行集中管理，便于各级用户查找、下载和学习。系统根据权限，提供查询、查看、上传、下载、删除等功能。</w:t>
      </w:r>
    </w:p>
    <w:p>
      <w:pPr>
        <w:widowControl/>
        <w:spacing w:line="360" w:lineRule="auto"/>
        <w:ind w:firstLine="482" w:firstLineChars="200"/>
        <w:rPr>
          <w:rFonts w:ascii="宋体" w:hAnsi="宋体" w:cs="宋体"/>
          <w:b/>
          <w:sz w:val="24"/>
          <w:szCs w:val="24"/>
        </w:rPr>
      </w:pPr>
      <w:r>
        <w:rPr>
          <w:rFonts w:hint="eastAsia" w:ascii="宋体" w:hAnsi="宋体" w:cs="宋体"/>
          <w:b/>
          <w:sz w:val="24"/>
          <w:szCs w:val="24"/>
        </w:rPr>
        <w:t>3．数据审核</w:t>
      </w:r>
      <w:bookmarkEnd w:id="6"/>
      <w:bookmarkEnd w:id="7"/>
      <w:r>
        <w:rPr>
          <w:rFonts w:hint="eastAsia" w:ascii="宋体" w:hAnsi="宋体" w:cs="宋体"/>
          <w:b/>
          <w:sz w:val="24"/>
          <w:szCs w:val="24"/>
        </w:rPr>
        <w:t>和复核</w:t>
      </w:r>
    </w:p>
    <w:p>
      <w:pPr>
        <w:pStyle w:val="21"/>
        <w:rPr>
          <w:rFonts w:ascii="宋体" w:hAnsi="宋体" w:cs="宋体"/>
        </w:rPr>
      </w:pPr>
      <w:r>
        <w:rPr>
          <w:rFonts w:hint="eastAsia"/>
        </w:rPr>
        <w:t>每天对全市空气站监测数据进行人工审核和人工复核。</w:t>
      </w:r>
      <w:r>
        <w:rPr>
          <w:rFonts w:hint="eastAsia" w:ascii="宋体" w:hAnsi="宋体" w:cs="宋体"/>
        </w:rPr>
        <w:t>由运维单位对管辖自动站的监测数据进行审核，如需修订数据，需明确填写修订原因。然后由市局管理人员对已审核数据进行复核，可以选择退回审核或者存档。所有的审核和复核操作，都必须留下详细的日志，包括操作人、操作时间、审核意见及、复核意见等，以备追溯。</w:t>
      </w:r>
    </w:p>
    <w:p>
      <w:pPr>
        <w:widowControl/>
        <w:spacing w:line="360" w:lineRule="auto"/>
        <w:ind w:firstLine="482" w:firstLineChars="200"/>
        <w:rPr>
          <w:rFonts w:ascii="宋体" w:hAnsi="宋体" w:cs="宋体"/>
          <w:b/>
          <w:sz w:val="24"/>
          <w:szCs w:val="24"/>
        </w:rPr>
      </w:pPr>
      <w:bookmarkStart w:id="8" w:name="_Toc513196112"/>
      <w:r>
        <w:rPr>
          <w:rFonts w:hint="eastAsia" w:ascii="宋体" w:hAnsi="宋体" w:cs="宋体"/>
          <w:b/>
          <w:sz w:val="24"/>
          <w:szCs w:val="24"/>
        </w:rPr>
        <w:t>4．质控任务</w:t>
      </w:r>
    </w:p>
    <w:p>
      <w:pPr>
        <w:autoSpaceDE w:val="0"/>
        <w:autoSpaceDN w:val="0"/>
        <w:adjustRightInd w:val="0"/>
        <w:spacing w:line="360" w:lineRule="auto"/>
        <w:ind w:firstLine="480" w:firstLineChars="200"/>
        <w:jc w:val="left"/>
        <w:rPr>
          <w:rFonts w:ascii="宋体" w:hAnsi="宋体" w:cs="宋体"/>
          <w:sz w:val="24"/>
        </w:rPr>
      </w:pPr>
      <w:r>
        <w:rPr>
          <w:rFonts w:hint="eastAsia" w:ascii="宋体" w:hAnsi="宋体" w:cs="宋体"/>
          <w:sz w:val="24"/>
        </w:rPr>
        <w:t xml:space="preserve">系统自动形成各空气站的质控任务、日常巡检、设备维护和预防性维护等多种质控任务，并提前以任务单形式向监管人员和运营公司技术人员发送，保证质控任务有序、规范、完整的执行。运营公司技术人员到现场进行质控操作，必须按照质控任务提示的流程完成质控过程，实现质控管理的规范化和自动化。 </w:t>
      </w:r>
    </w:p>
    <w:bookmarkEnd w:id="8"/>
    <w:p>
      <w:pPr>
        <w:widowControl/>
        <w:spacing w:line="360" w:lineRule="auto"/>
        <w:ind w:firstLine="482" w:firstLineChars="200"/>
        <w:rPr>
          <w:rFonts w:ascii="宋体" w:hAnsi="宋体" w:cs="宋体"/>
          <w:b/>
          <w:sz w:val="24"/>
          <w:szCs w:val="24"/>
        </w:rPr>
      </w:pPr>
      <w:bookmarkStart w:id="9" w:name="_Toc513196116"/>
      <w:bookmarkStart w:id="10" w:name="_Toc467236911"/>
      <w:r>
        <w:rPr>
          <w:rFonts w:hint="eastAsia" w:ascii="宋体" w:hAnsi="宋体" w:cs="宋体"/>
          <w:b/>
          <w:sz w:val="24"/>
          <w:szCs w:val="24"/>
        </w:rPr>
        <w:t>5．预警短信</w:t>
      </w:r>
    </w:p>
    <w:p>
      <w:pPr>
        <w:pStyle w:val="7"/>
        <w:ind w:firstLine="480"/>
        <w:rPr>
          <w:rFonts w:ascii="宋体" w:hAnsi="宋体" w:cs="宋体"/>
          <w:szCs w:val="24"/>
        </w:rPr>
      </w:pPr>
      <w:r>
        <w:rPr>
          <w:rFonts w:hint="eastAsia" w:ascii="宋体" w:hAnsi="宋体" w:cs="宋体"/>
          <w:szCs w:val="24"/>
        </w:rPr>
        <w:t>对监测数据超标、站点运行异常等触发事件配置相关人员手机号码，事件发生时，系统用短信猫或者短信服务器的接口，实现触发事件的短信通知。</w:t>
      </w:r>
    </w:p>
    <w:p>
      <w:pPr>
        <w:pStyle w:val="7"/>
        <w:ind w:firstLine="480"/>
        <w:rPr>
          <w:rFonts w:ascii="宋体" w:hAnsi="宋体" w:cs="宋体"/>
          <w:szCs w:val="24"/>
        </w:rPr>
      </w:pPr>
      <w:r>
        <w:rPr>
          <w:rFonts w:hint="eastAsia" w:ascii="宋体" w:hAnsi="宋体" w:cs="宋体"/>
          <w:szCs w:val="24"/>
        </w:rPr>
        <w:t>要求系统能够不断扩展触发事件类型，满足未来业务发展的需要。</w:t>
      </w:r>
    </w:p>
    <w:p>
      <w:pPr>
        <w:widowControl/>
        <w:spacing w:line="360" w:lineRule="auto"/>
        <w:ind w:firstLine="482" w:firstLineChars="200"/>
        <w:rPr>
          <w:rFonts w:ascii="宋体" w:hAnsi="宋体" w:cs="宋体"/>
          <w:b/>
          <w:sz w:val="24"/>
          <w:szCs w:val="24"/>
        </w:rPr>
      </w:pPr>
      <w:bookmarkStart w:id="11" w:name="_Toc513196122"/>
      <w:r>
        <w:rPr>
          <w:rFonts w:hint="eastAsia" w:ascii="宋体" w:hAnsi="宋体" w:cs="宋体"/>
          <w:b/>
          <w:sz w:val="24"/>
          <w:szCs w:val="24"/>
        </w:rPr>
        <w:t>6．异常事件报备</w:t>
      </w:r>
      <w:bookmarkEnd w:id="11"/>
      <w:bookmarkStart w:id="12" w:name="_Toc513196123"/>
    </w:p>
    <w:bookmarkEnd w:id="12"/>
    <w:p>
      <w:pPr>
        <w:pStyle w:val="21"/>
      </w:pPr>
      <w:r>
        <w:rPr>
          <w:rFonts w:hint="eastAsia"/>
        </w:rPr>
        <w:t>各运营单位发现空气站运行出现异常，需要及时在平台上进行报备。从发现异常事件、登记异常事件、处理异常事件、审核异常事件到异常事件存档，形成规范完整的流程化管理。</w:t>
      </w:r>
    </w:p>
    <w:p>
      <w:pPr>
        <w:widowControl/>
        <w:spacing w:line="360" w:lineRule="auto"/>
        <w:ind w:firstLine="482" w:firstLineChars="200"/>
        <w:rPr>
          <w:rFonts w:ascii="宋体" w:hAnsi="宋体" w:cs="宋体"/>
          <w:b/>
          <w:sz w:val="24"/>
          <w:szCs w:val="24"/>
        </w:rPr>
      </w:pPr>
      <w:bookmarkStart w:id="13" w:name="_Toc513196124"/>
      <w:r>
        <w:rPr>
          <w:rFonts w:hint="eastAsia" w:ascii="宋体" w:hAnsi="宋体" w:cs="宋体"/>
          <w:b/>
          <w:sz w:val="24"/>
          <w:szCs w:val="24"/>
        </w:rPr>
        <w:t>7．运营单位</w:t>
      </w:r>
      <w:bookmarkEnd w:id="13"/>
      <w:r>
        <w:rPr>
          <w:rFonts w:hint="eastAsia" w:ascii="宋体" w:hAnsi="宋体" w:cs="宋体"/>
          <w:b/>
          <w:sz w:val="24"/>
          <w:szCs w:val="24"/>
        </w:rPr>
        <w:t>管理</w:t>
      </w:r>
    </w:p>
    <w:p>
      <w:pPr>
        <w:autoSpaceDE w:val="0"/>
        <w:autoSpaceDN w:val="0"/>
        <w:adjustRightInd w:val="0"/>
        <w:spacing w:line="360" w:lineRule="auto"/>
        <w:ind w:firstLine="480" w:firstLineChars="200"/>
        <w:jc w:val="left"/>
        <w:rPr>
          <w:rFonts w:ascii="宋体" w:hAnsi="宋体" w:cs="宋体"/>
          <w:sz w:val="24"/>
        </w:rPr>
      </w:pPr>
      <w:r>
        <w:rPr>
          <w:rFonts w:hint="eastAsia" w:ascii="宋体" w:hAnsi="宋体" w:cs="宋体"/>
          <w:sz w:val="24"/>
        </w:rPr>
        <w:t>运维单位管理包括单位简称、单位全称、详细地址、状态、单位类别、组织机构代码、法人姓名、行政区、规模、登记注册类型、开业时间、联系人及联系方式等信息，还可以上传资质证书等附件。</w:t>
      </w:r>
    </w:p>
    <w:p>
      <w:pPr>
        <w:widowControl/>
        <w:spacing w:line="360" w:lineRule="auto"/>
        <w:ind w:firstLine="482" w:firstLineChars="200"/>
        <w:rPr>
          <w:rFonts w:ascii="宋体" w:hAnsi="宋体" w:cs="宋体"/>
          <w:b/>
          <w:sz w:val="24"/>
          <w:szCs w:val="24"/>
        </w:rPr>
      </w:pPr>
      <w:bookmarkStart w:id="14" w:name="_Toc467236912"/>
      <w:bookmarkStart w:id="15" w:name="_Toc513196125"/>
      <w:r>
        <w:rPr>
          <w:rFonts w:hint="eastAsia" w:ascii="宋体" w:hAnsi="宋体" w:cs="宋体"/>
          <w:b/>
          <w:sz w:val="24"/>
          <w:szCs w:val="24"/>
        </w:rPr>
        <w:t>8．点位</w:t>
      </w:r>
      <w:bookmarkStart w:id="16" w:name="_Toc513196126"/>
      <w:bookmarkEnd w:id="14"/>
      <w:bookmarkEnd w:id="15"/>
      <w:r>
        <w:rPr>
          <w:rFonts w:hint="eastAsia" w:ascii="宋体" w:hAnsi="宋体" w:cs="宋体"/>
          <w:b/>
          <w:sz w:val="24"/>
          <w:szCs w:val="24"/>
        </w:rPr>
        <w:t>管理</w:t>
      </w:r>
    </w:p>
    <w:bookmarkEnd w:id="16"/>
    <w:p>
      <w:pPr>
        <w:autoSpaceDE w:val="0"/>
        <w:autoSpaceDN w:val="0"/>
        <w:adjustRightInd w:val="0"/>
        <w:spacing w:line="360" w:lineRule="auto"/>
        <w:ind w:firstLine="480" w:firstLineChars="200"/>
        <w:jc w:val="left"/>
        <w:rPr>
          <w:rFonts w:ascii="宋体" w:hAnsi="宋体" w:cs="宋体"/>
          <w:sz w:val="24"/>
        </w:rPr>
      </w:pPr>
      <w:r>
        <w:rPr>
          <w:rFonts w:hint="eastAsia" w:ascii="宋体" w:hAnsi="宋体" w:cs="宋体"/>
          <w:sz w:val="24"/>
        </w:rPr>
        <w:t>对监测点位基本信息</w:t>
      </w:r>
      <w:r>
        <w:rPr>
          <w:rFonts w:hint="eastAsia"/>
          <w:sz w:val="24"/>
          <w:szCs w:val="24"/>
        </w:rPr>
        <w:t>的新增、修改、删除、查询、查看操作。主要内容</w:t>
      </w:r>
      <w:r>
        <w:rPr>
          <w:rFonts w:hint="eastAsia" w:ascii="宋体" w:hAnsi="宋体" w:cs="宋体"/>
          <w:sz w:val="24"/>
        </w:rPr>
        <w:t>包括测点名称、测点编码、所在地区、测点状态、地理位置、经纬度、运维单位、点位类型和类别等信息。</w:t>
      </w:r>
    </w:p>
    <w:p>
      <w:pPr>
        <w:widowControl/>
        <w:spacing w:line="360" w:lineRule="auto"/>
        <w:ind w:firstLine="482" w:firstLineChars="200"/>
        <w:rPr>
          <w:rFonts w:ascii="宋体" w:hAnsi="宋体" w:cs="宋体"/>
          <w:b/>
          <w:sz w:val="24"/>
          <w:szCs w:val="24"/>
        </w:rPr>
      </w:pPr>
      <w:bookmarkStart w:id="17" w:name="_Toc513196127"/>
      <w:r>
        <w:rPr>
          <w:rFonts w:hint="eastAsia" w:ascii="宋体" w:hAnsi="宋体" w:cs="宋体"/>
          <w:b/>
          <w:sz w:val="24"/>
          <w:szCs w:val="24"/>
        </w:rPr>
        <w:t>9．仪器管理</w:t>
      </w:r>
      <w:bookmarkEnd w:id="17"/>
    </w:p>
    <w:p>
      <w:pPr>
        <w:autoSpaceDE w:val="0"/>
        <w:autoSpaceDN w:val="0"/>
        <w:adjustRightInd w:val="0"/>
        <w:spacing w:line="360" w:lineRule="auto"/>
        <w:ind w:firstLine="480" w:firstLineChars="200"/>
        <w:jc w:val="left"/>
        <w:rPr>
          <w:rFonts w:ascii="宋体" w:hAnsi="宋体" w:cs="宋体"/>
          <w:sz w:val="24"/>
        </w:rPr>
      </w:pPr>
      <w:r>
        <w:rPr>
          <w:rFonts w:hint="eastAsia" w:ascii="宋体" w:hAnsi="宋体" w:cs="宋体"/>
          <w:sz w:val="24"/>
        </w:rPr>
        <w:t>对空气站的监测仪器信息、仪器检定记录、仪器变更记录和附件进行管理。</w:t>
      </w:r>
    </w:p>
    <w:p>
      <w:pPr>
        <w:autoSpaceDE w:val="0"/>
        <w:autoSpaceDN w:val="0"/>
        <w:adjustRightInd w:val="0"/>
        <w:spacing w:line="360" w:lineRule="auto"/>
        <w:ind w:firstLine="480" w:firstLineChars="200"/>
        <w:jc w:val="left"/>
        <w:rPr>
          <w:rFonts w:ascii="宋体" w:hAnsi="宋体" w:cs="宋体"/>
          <w:sz w:val="24"/>
        </w:rPr>
      </w:pPr>
      <w:r>
        <w:rPr>
          <w:rFonts w:hint="eastAsia" w:ascii="宋体" w:hAnsi="宋体" w:cs="宋体"/>
          <w:sz w:val="24"/>
        </w:rPr>
        <w:t>仪器信息：仪器型号、仪器类型、出厂编号、生产厂家、状态、管理编号及运行参数等。</w:t>
      </w:r>
    </w:p>
    <w:p>
      <w:pPr>
        <w:pStyle w:val="21"/>
        <w:rPr>
          <w:rFonts w:ascii="宋体" w:hAnsi="宋体" w:cs="宋体"/>
        </w:rPr>
      </w:pPr>
      <w:r>
        <w:rPr>
          <w:rFonts w:hint="eastAsia" w:ascii="宋体" w:hAnsi="宋体" w:cs="宋体"/>
        </w:rPr>
        <w:t>仪器检定记录：检定日期、检定单位、检定方式、检定结论、送检人及附件等内容。</w:t>
      </w:r>
    </w:p>
    <w:p>
      <w:pPr>
        <w:pStyle w:val="21"/>
        <w:rPr>
          <w:rFonts w:ascii="宋体" w:hAnsi="宋体" w:cs="宋体"/>
          <w:b/>
          <w:szCs w:val="24"/>
        </w:rPr>
      </w:pPr>
      <w:r>
        <w:rPr>
          <w:rFonts w:hint="eastAsia" w:ascii="宋体" w:hAnsi="宋体" w:cs="宋体"/>
        </w:rPr>
        <w:t>仪器变更记录：对仪器变更记录进行增、删、改操作，变更记录内容包括类型、变更内容、变更日期、记录人和记录时间等。</w:t>
      </w:r>
    </w:p>
    <w:bookmarkEnd w:id="9"/>
    <w:bookmarkEnd w:id="10"/>
    <w:p>
      <w:pPr>
        <w:widowControl/>
        <w:spacing w:line="360" w:lineRule="auto"/>
        <w:ind w:firstLine="482" w:firstLineChars="200"/>
        <w:rPr>
          <w:rFonts w:ascii="宋体" w:hAnsi="宋体" w:cs="宋体"/>
          <w:b/>
          <w:sz w:val="24"/>
          <w:szCs w:val="24"/>
        </w:rPr>
      </w:pPr>
      <w:bookmarkStart w:id="18" w:name="_Toc513196117"/>
      <w:r>
        <w:rPr>
          <w:rFonts w:hint="eastAsia" w:ascii="宋体" w:hAnsi="宋体" w:cs="宋体"/>
          <w:b/>
          <w:sz w:val="24"/>
          <w:szCs w:val="24"/>
        </w:rPr>
        <w:t>10．数据查询</w:t>
      </w:r>
    </w:p>
    <w:p>
      <w:pPr>
        <w:spacing w:line="360" w:lineRule="auto"/>
        <w:ind w:firstLine="432"/>
        <w:rPr>
          <w:sz w:val="24"/>
          <w:szCs w:val="24"/>
        </w:rPr>
      </w:pPr>
      <w:r>
        <w:rPr>
          <w:rFonts w:hint="eastAsia"/>
          <w:sz w:val="24"/>
          <w:szCs w:val="24"/>
        </w:rPr>
        <w:t>监测数据查询包括：点位小时值、点位日均值、城市小时值、城市日均值、点位分钟值、点位气象数据、点位仪器参数和城市摄影等查询模块。</w:t>
      </w:r>
    </w:p>
    <w:p>
      <w:pPr>
        <w:autoSpaceDE w:val="0"/>
        <w:autoSpaceDN w:val="0"/>
        <w:adjustRightInd w:val="0"/>
        <w:spacing w:line="360" w:lineRule="auto"/>
        <w:ind w:firstLine="480" w:firstLineChars="200"/>
        <w:jc w:val="left"/>
        <w:rPr>
          <w:rFonts w:ascii="宋体" w:hAnsi="宋体" w:cs="宋体"/>
          <w:sz w:val="24"/>
        </w:rPr>
      </w:pPr>
      <w:r>
        <w:rPr>
          <w:rFonts w:hint="eastAsia" w:ascii="宋体" w:hAnsi="宋体" w:cs="宋体"/>
          <w:sz w:val="24"/>
        </w:rPr>
        <w:t>支持空间维度的查询条件，包括全市各区、周边城市等；支持时间维度的查询条件，包括月、周、日、小时等；支持类型的查询条件，包括原始、均值、最大、最小；支持控制级别的查询条件，包括：国控、省控、市控、县控等；支持单列或多列组合的排序、显示、隐藏等;查询结果以图表形式展示，包括柱状图、线状图等；查询的结果能以EXCEL文件方式导出。</w:t>
      </w:r>
    </w:p>
    <w:p>
      <w:pPr>
        <w:widowControl/>
        <w:spacing w:line="360" w:lineRule="auto"/>
        <w:ind w:firstLine="482" w:firstLineChars="200"/>
        <w:rPr>
          <w:rFonts w:ascii="宋体" w:hAnsi="宋体" w:cs="宋体"/>
          <w:sz w:val="24"/>
        </w:rPr>
      </w:pPr>
      <w:bookmarkStart w:id="19" w:name="_Toc513196113"/>
      <w:r>
        <w:rPr>
          <w:rFonts w:hint="eastAsia" w:ascii="宋体" w:hAnsi="宋体" w:cs="宋体"/>
          <w:b/>
          <w:sz w:val="24"/>
          <w:szCs w:val="24"/>
        </w:rPr>
        <w:t>11.数据报表</w:t>
      </w:r>
    </w:p>
    <w:p>
      <w:pPr>
        <w:spacing w:line="360" w:lineRule="auto"/>
        <w:ind w:firstLine="432"/>
        <w:rPr>
          <w:sz w:val="24"/>
          <w:szCs w:val="24"/>
        </w:rPr>
      </w:pPr>
      <w:r>
        <w:rPr>
          <w:rFonts w:hint="eastAsia"/>
          <w:sz w:val="24"/>
          <w:szCs w:val="24"/>
        </w:rPr>
        <w:t>数据报表是对原始污染物监测值进行各种年均值、月均值、周均值、日均值、最大值、最小值、百分位值的计算，生成数据表格，供后续分析和统计。数据报表分为按城市数据报表和按点位数据报表两大类。数据报表查询条件要包括：地区范围、地区类型、时间范围、点位级别，是否评价等。查询结果要能以E</w:t>
      </w:r>
      <w:r>
        <w:rPr>
          <w:sz w:val="24"/>
          <w:szCs w:val="24"/>
        </w:rPr>
        <w:t>XCEL</w:t>
      </w:r>
      <w:r>
        <w:rPr>
          <w:rFonts w:hint="eastAsia"/>
          <w:sz w:val="24"/>
          <w:szCs w:val="24"/>
        </w:rPr>
        <w:t>文件方式导出。</w:t>
      </w:r>
    </w:p>
    <w:p>
      <w:pPr>
        <w:widowControl/>
        <w:spacing w:line="360" w:lineRule="auto"/>
        <w:ind w:firstLine="482" w:firstLineChars="200"/>
        <w:rPr>
          <w:rFonts w:ascii="宋体" w:hAnsi="宋体" w:cs="宋体"/>
          <w:b/>
          <w:sz w:val="24"/>
          <w:szCs w:val="24"/>
        </w:rPr>
      </w:pPr>
      <w:r>
        <w:rPr>
          <w:rFonts w:hint="eastAsia" w:ascii="宋体" w:hAnsi="宋体" w:cs="宋体"/>
          <w:b/>
          <w:sz w:val="24"/>
          <w:szCs w:val="24"/>
        </w:rPr>
        <w:t>12.评价</w:t>
      </w:r>
      <w:bookmarkEnd w:id="19"/>
      <w:r>
        <w:rPr>
          <w:rFonts w:hint="eastAsia" w:ascii="宋体" w:hAnsi="宋体" w:cs="宋体"/>
          <w:b/>
          <w:sz w:val="24"/>
          <w:szCs w:val="24"/>
        </w:rPr>
        <w:t>分析</w:t>
      </w:r>
    </w:p>
    <w:p>
      <w:pPr>
        <w:spacing w:line="360" w:lineRule="auto"/>
        <w:ind w:firstLine="432"/>
        <w:rPr>
          <w:sz w:val="24"/>
          <w:szCs w:val="24"/>
        </w:rPr>
      </w:pPr>
      <w:r>
        <w:rPr>
          <w:rFonts w:hint="eastAsia"/>
          <w:sz w:val="24"/>
          <w:szCs w:val="24"/>
        </w:rPr>
        <w:t>按照达标评价、达标天数统计、优良天数比例、主要污染物情况、空气质量排名、项目均值比较等方面，对空气监测数据进行综合评价分析。评价分析查询条件要包括：地区范围、地区类型、时间范围、点位级别、是否评价等。评价结果能形成图表，并能以E</w:t>
      </w:r>
      <w:r>
        <w:rPr>
          <w:sz w:val="24"/>
          <w:szCs w:val="24"/>
        </w:rPr>
        <w:t>XCEL</w:t>
      </w:r>
      <w:r>
        <w:rPr>
          <w:rFonts w:hint="eastAsia"/>
          <w:sz w:val="24"/>
          <w:szCs w:val="24"/>
        </w:rPr>
        <w:t>文件方式导出。</w:t>
      </w:r>
    </w:p>
    <w:p>
      <w:pPr>
        <w:widowControl/>
        <w:spacing w:line="360" w:lineRule="auto"/>
        <w:ind w:firstLine="482" w:firstLineChars="200"/>
        <w:rPr>
          <w:rFonts w:ascii="宋体" w:hAnsi="宋体" w:cs="宋体"/>
          <w:b/>
          <w:sz w:val="24"/>
          <w:szCs w:val="24"/>
        </w:rPr>
      </w:pPr>
      <w:r>
        <w:rPr>
          <w:rFonts w:hint="eastAsia" w:ascii="宋体" w:hAnsi="宋体" w:cs="宋体"/>
          <w:b/>
          <w:sz w:val="24"/>
          <w:szCs w:val="24"/>
        </w:rPr>
        <w:t>13.综合报表</w:t>
      </w:r>
    </w:p>
    <w:p>
      <w:pPr>
        <w:spacing w:line="360" w:lineRule="auto"/>
        <w:ind w:firstLine="432"/>
        <w:rPr>
          <w:sz w:val="24"/>
          <w:szCs w:val="24"/>
        </w:rPr>
      </w:pPr>
      <w:r>
        <w:rPr>
          <w:rFonts w:hint="eastAsia"/>
          <w:sz w:val="24"/>
          <w:szCs w:val="24"/>
        </w:rPr>
        <w:t>综合报表是各单位因工作需要，生成的各种常用固定格式报表，分为按城市考核评价和按点位考核评价两大类。综合报表查询条件要包括：地区范围、地区类型、时间范围、点位级别、是否评价等。统计结果要能以E</w:t>
      </w:r>
      <w:r>
        <w:rPr>
          <w:sz w:val="24"/>
          <w:szCs w:val="24"/>
        </w:rPr>
        <w:t>XCEL</w:t>
      </w:r>
      <w:r>
        <w:rPr>
          <w:rFonts w:hint="eastAsia"/>
          <w:sz w:val="24"/>
          <w:szCs w:val="24"/>
        </w:rPr>
        <w:t>文件方式导出。</w:t>
      </w:r>
    </w:p>
    <w:bookmarkEnd w:id="18"/>
    <w:p>
      <w:pPr>
        <w:spacing w:line="360" w:lineRule="auto"/>
        <w:ind w:firstLine="477" w:firstLineChars="198"/>
        <w:rPr>
          <w:rFonts w:ascii="宋体" w:hAnsi="宋体" w:cs="宋体"/>
          <w:b/>
          <w:sz w:val="24"/>
          <w:szCs w:val="30"/>
        </w:rPr>
      </w:pPr>
      <w:r>
        <w:rPr>
          <w:rFonts w:hint="eastAsia" w:ascii="宋体" w:hAnsi="宋体" w:cs="宋体"/>
          <w:b/>
          <w:sz w:val="24"/>
          <w:szCs w:val="30"/>
        </w:rPr>
        <w:t>14.系统管理</w:t>
      </w:r>
      <w:bookmarkEnd w:id="4"/>
      <w:bookmarkEnd w:id="5"/>
    </w:p>
    <w:p>
      <w:pPr>
        <w:pStyle w:val="21"/>
        <w:rPr>
          <w:rFonts w:ascii="宋体" w:hAnsi="宋体" w:cs="宋体"/>
          <w:szCs w:val="24"/>
        </w:rPr>
      </w:pPr>
      <w:r>
        <w:rPr>
          <w:rFonts w:hint="eastAsia" w:ascii="宋体" w:hAnsi="宋体" w:cs="宋体"/>
          <w:szCs w:val="24"/>
        </w:rPr>
        <w:t>包括对用户基本信息、权限管理</w:t>
      </w:r>
      <w:bookmarkStart w:id="20" w:name="_Toc363740672"/>
      <w:r>
        <w:rPr>
          <w:rFonts w:hint="eastAsia" w:ascii="宋体" w:hAnsi="宋体" w:cs="宋体"/>
          <w:szCs w:val="24"/>
        </w:rPr>
        <w:t>、单位信息、基础库维护</w:t>
      </w:r>
      <w:bookmarkStart w:id="21" w:name="_Toc363740673"/>
      <w:bookmarkEnd w:id="20"/>
      <w:r>
        <w:rPr>
          <w:rFonts w:hint="eastAsia" w:ascii="宋体" w:hAnsi="宋体" w:cs="宋体"/>
          <w:szCs w:val="24"/>
        </w:rPr>
        <w:t>、系统日志</w:t>
      </w:r>
      <w:bookmarkStart w:id="22" w:name="_Toc363740674"/>
      <w:bookmarkEnd w:id="21"/>
      <w:r>
        <w:rPr>
          <w:rFonts w:hint="eastAsia" w:ascii="宋体" w:hAnsi="宋体" w:cs="宋体"/>
          <w:szCs w:val="24"/>
        </w:rPr>
        <w:t>、数据库备份恢复</w:t>
      </w:r>
      <w:bookmarkEnd w:id="22"/>
      <w:r>
        <w:rPr>
          <w:rFonts w:hint="eastAsia" w:ascii="宋体" w:hAnsi="宋体" w:cs="宋体"/>
          <w:szCs w:val="24"/>
        </w:rPr>
        <w:t>等系统管理功能。</w:t>
      </w:r>
    </w:p>
    <w:p>
      <w:pPr>
        <w:spacing w:line="360" w:lineRule="auto"/>
        <w:ind w:firstLine="477" w:firstLineChars="198"/>
        <w:rPr>
          <w:rFonts w:ascii="宋体" w:hAnsi="宋体" w:cs="宋体"/>
          <w:b/>
          <w:sz w:val="24"/>
          <w:szCs w:val="30"/>
        </w:rPr>
      </w:pPr>
      <w:r>
        <w:rPr>
          <w:rFonts w:hint="eastAsia" w:ascii="宋体" w:hAnsi="宋体" w:cs="宋体"/>
          <w:b/>
          <w:sz w:val="24"/>
          <w:szCs w:val="30"/>
        </w:rPr>
        <w:t>15.与其他系统接口</w:t>
      </w:r>
    </w:p>
    <w:p>
      <w:pPr>
        <w:widowControl/>
        <w:spacing w:line="360" w:lineRule="auto"/>
        <w:ind w:firstLine="470" w:firstLineChars="196"/>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管理平台子系统的数据来源比较多，需要从不同的管理平台获取各类的空气质量数据，同时也要提供本市的空气监测数据给其它系统，所以与其它系统的接口就显得非常重要。</w:t>
      </w:r>
    </w:p>
    <w:p>
      <w:pPr>
        <w:widowControl/>
        <w:spacing w:line="360" w:lineRule="auto"/>
        <w:ind w:firstLine="470" w:firstLineChars="196"/>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目前需要实现以下几个平台的接口功能：</w:t>
      </w:r>
    </w:p>
    <w:p>
      <w:pPr>
        <w:pStyle w:val="28"/>
        <w:numPr>
          <w:ilvl w:val="0"/>
          <w:numId w:val="3"/>
        </w:numPr>
        <w:autoSpaceDE w:val="0"/>
        <w:autoSpaceDN w:val="0"/>
        <w:adjustRightInd w:val="0"/>
        <w:spacing w:line="360" w:lineRule="auto"/>
        <w:ind w:firstLineChars="0"/>
        <w:jc w:val="left"/>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上传监测数据给福建省环保厅生态环境大数据平台</w:t>
      </w:r>
    </w:p>
    <w:p>
      <w:pPr>
        <w:pStyle w:val="28"/>
        <w:numPr>
          <w:ilvl w:val="0"/>
          <w:numId w:val="3"/>
        </w:numPr>
        <w:autoSpaceDE w:val="0"/>
        <w:autoSpaceDN w:val="0"/>
        <w:adjustRightInd w:val="0"/>
        <w:spacing w:line="360" w:lineRule="auto"/>
        <w:ind w:firstLineChars="0"/>
        <w:jc w:val="left"/>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上传监测数据给福建省环境监测中心站的环境空气智慧平台</w:t>
      </w:r>
    </w:p>
    <w:p>
      <w:pPr>
        <w:pStyle w:val="28"/>
        <w:numPr>
          <w:ilvl w:val="0"/>
          <w:numId w:val="3"/>
        </w:numPr>
        <w:autoSpaceDE w:val="0"/>
        <w:autoSpaceDN w:val="0"/>
        <w:adjustRightInd w:val="0"/>
        <w:spacing w:line="360" w:lineRule="auto"/>
        <w:ind w:firstLineChars="0"/>
        <w:jc w:val="left"/>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上传监测数据给福州市环保局的空气质量预警预报系统</w:t>
      </w:r>
    </w:p>
    <w:p>
      <w:pPr>
        <w:pStyle w:val="28"/>
        <w:numPr>
          <w:ilvl w:val="0"/>
          <w:numId w:val="3"/>
        </w:numPr>
        <w:autoSpaceDE w:val="0"/>
        <w:autoSpaceDN w:val="0"/>
        <w:adjustRightInd w:val="0"/>
        <w:spacing w:line="360" w:lineRule="auto"/>
        <w:ind w:firstLineChars="0"/>
        <w:jc w:val="left"/>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从国家环境监测总站的城市站空气质量平台获取国控点监测数据</w:t>
      </w:r>
    </w:p>
    <w:p>
      <w:pPr>
        <w:pStyle w:val="28"/>
        <w:numPr>
          <w:ilvl w:val="0"/>
          <w:numId w:val="3"/>
        </w:numPr>
        <w:autoSpaceDE w:val="0"/>
        <w:autoSpaceDN w:val="0"/>
        <w:adjustRightInd w:val="0"/>
        <w:spacing w:line="360" w:lineRule="auto"/>
        <w:ind w:firstLineChars="0"/>
        <w:jc w:val="left"/>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从福建省环境监测中心站的环境空气智慧平台获取省控点监测数据</w:t>
      </w:r>
    </w:p>
    <w:p>
      <w:pPr>
        <w:autoSpaceDE w:val="0"/>
        <w:autoSpaceDN w:val="0"/>
        <w:adjustRightInd w:val="0"/>
        <w:spacing w:line="360" w:lineRule="auto"/>
        <w:ind w:firstLine="480" w:firstLineChars="200"/>
        <w:jc w:val="left"/>
        <w:rPr>
          <w:rFonts w:cs="宋体" w:asciiTheme="minorEastAsia" w:hAnsiTheme="minorEastAsia" w:eastAsiaTheme="minorEastAsia"/>
          <w:bCs/>
          <w:sz w:val="24"/>
          <w:szCs w:val="24"/>
        </w:rPr>
      </w:pPr>
    </w:p>
    <w:p>
      <w:pPr>
        <w:rPr>
          <w:b/>
          <w:sz w:val="30"/>
          <w:szCs w:val="30"/>
        </w:rPr>
      </w:pPr>
      <w:r>
        <w:rPr>
          <w:rFonts w:hint="eastAsia"/>
          <w:b/>
          <w:sz w:val="30"/>
          <w:szCs w:val="30"/>
        </w:rPr>
        <w:t>（二）空气</w:t>
      </w:r>
      <w:r>
        <w:rPr>
          <w:b/>
          <w:sz w:val="30"/>
          <w:szCs w:val="30"/>
        </w:rPr>
        <w:t>自动</w:t>
      </w:r>
      <w:r>
        <w:rPr>
          <w:rFonts w:hint="eastAsia"/>
          <w:b/>
          <w:sz w:val="30"/>
          <w:szCs w:val="30"/>
        </w:rPr>
        <w:t>站现场质控</w:t>
      </w:r>
      <w:r>
        <w:rPr>
          <w:b/>
          <w:sz w:val="30"/>
          <w:szCs w:val="30"/>
        </w:rPr>
        <w:t>软件</w:t>
      </w:r>
    </w:p>
    <w:p>
      <w:pPr>
        <w:spacing w:line="360" w:lineRule="auto"/>
        <w:ind w:firstLine="480" w:firstLineChars="200"/>
        <w:rPr>
          <w:rFonts w:hAnsi="宋体" w:cs="宋体"/>
          <w:sz w:val="24"/>
        </w:rPr>
      </w:pPr>
      <w:r>
        <w:rPr>
          <w:rFonts w:hint="eastAsia" w:ascii="宋体" w:hAnsi="宋体" w:cs="宋体-18030"/>
          <w:sz w:val="24"/>
        </w:rPr>
        <w:t>空气自动站现场质控软件是运行在</w:t>
      </w:r>
      <w:r>
        <w:rPr>
          <w:rFonts w:hint="eastAsia" w:hAnsi="宋体" w:cs="宋体"/>
          <w:sz w:val="24"/>
        </w:rPr>
        <w:t>空气自动监测站工控机上的程序，主要实现对各种监测仪器和质控仪器的数据采集、状态监控和质量控制，主要功能如下：</w:t>
      </w:r>
    </w:p>
    <w:p>
      <w:pPr>
        <w:spacing w:line="360" w:lineRule="auto"/>
        <w:ind w:firstLine="477" w:firstLineChars="198"/>
        <w:outlineLvl w:val="0"/>
        <w:rPr>
          <w:rFonts w:ascii="宋体" w:hAnsi="宋体" w:cs="宋体"/>
          <w:b/>
          <w:sz w:val="24"/>
          <w:szCs w:val="30"/>
        </w:rPr>
      </w:pPr>
      <w:r>
        <w:rPr>
          <w:rFonts w:hint="eastAsia" w:ascii="宋体" w:hAnsi="宋体" w:cs="宋体"/>
          <w:b/>
          <w:sz w:val="24"/>
          <w:szCs w:val="30"/>
        </w:rPr>
        <w:t>1.监测数据采集</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环境空气监测数据可以分为五种信息：监测数据、仪器状态、仪器报警、质控状态和仪器关键参数。</w:t>
      </w:r>
    </w:p>
    <w:p>
      <w:pPr>
        <w:pStyle w:val="36"/>
        <w:numPr>
          <w:ilvl w:val="0"/>
          <w:numId w:val="4"/>
        </w:numPr>
        <w:spacing w:line="360" w:lineRule="auto"/>
        <w:ind w:firstLineChars="0"/>
        <w:rPr>
          <w:rFonts w:ascii="宋体" w:hAnsi="宋体"/>
          <w:sz w:val="24"/>
          <w:szCs w:val="24"/>
        </w:rPr>
      </w:pPr>
      <w:r>
        <w:rPr>
          <w:rFonts w:hint="eastAsia" w:hAnsi="宋体" w:cs="宋体"/>
          <w:sz w:val="24"/>
        </w:rPr>
        <w:t>(1)监测数据包括：SO2、CO、NO2、O3、PM10、PM2.5六个常规污染物和NO、NOX、NH3、PM1等其它污染物的监测数据以及气温、气压、湿度、风速、风向、降水量、能见度等气象参数数据</w:t>
      </w:r>
      <w:r>
        <w:rPr>
          <w:rFonts w:hint="eastAsia" w:ascii="宋体" w:hAnsi="宋体"/>
          <w:color w:val="FF0000"/>
          <w:sz w:val="24"/>
          <w:szCs w:val="24"/>
        </w:rPr>
        <w:t>。</w:t>
      </w:r>
    </w:p>
    <w:p>
      <w:pPr>
        <w:autoSpaceDE w:val="0"/>
        <w:autoSpaceDN w:val="0"/>
        <w:adjustRightInd w:val="0"/>
        <w:spacing w:line="360" w:lineRule="auto"/>
        <w:ind w:firstLine="480" w:firstLineChars="200"/>
        <w:jc w:val="left"/>
        <w:rPr>
          <w:rFonts w:hAnsi="宋体" w:cs="宋体"/>
          <w:sz w:val="24"/>
        </w:rPr>
      </w:pP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(2)仪器状态包括：采样、设置、零点、跨度、校准、诊断等状态。不同厂家不同型号仪器的状态信息可能有所不同。</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(3)仪器报警包括：电机报警、采样流量报警、采样压力报警、Bias电压报警、AGC强度报警、反应室温度报警、内部温度报警等。不同厂家不同型号仪器的报警信息可能有所不同。</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(4)质控状态包括：零点检查、跨度检查、精度检查、零点校准、跨度校准、仪器维修、流量监测、更换负载膜、切割器清洗、标准膜校准、更换纸带和功能性测试等。</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(5)仪器关键参数包括：斜率、截距、流量、压力、内部温度、反应室温度、稳定度、参比信号等。不同厂家不同型号仪器的关键参数可能有所不同。</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监测数据采集支持数据续传功能，网络中断后，本地临时数据库做相应标志，待网络故障恢复后，自动续传数据，保证监测数据的完整性。</w:t>
      </w:r>
    </w:p>
    <w:p>
      <w:pPr>
        <w:spacing w:line="360" w:lineRule="auto"/>
        <w:ind w:firstLine="477" w:firstLineChars="198"/>
        <w:outlineLvl w:val="0"/>
        <w:rPr>
          <w:rFonts w:ascii="宋体" w:hAnsi="宋体" w:cs="宋体"/>
          <w:b/>
          <w:sz w:val="24"/>
          <w:szCs w:val="30"/>
        </w:rPr>
      </w:pPr>
      <w:r>
        <w:rPr>
          <w:rFonts w:hint="eastAsia" w:ascii="宋体" w:hAnsi="宋体" w:cs="宋体"/>
          <w:b/>
          <w:sz w:val="24"/>
          <w:szCs w:val="30"/>
        </w:rPr>
        <w:t>2.标况实况同时采集</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监测数据的采集要能同时采集污染物的标况和实况数据，并能全部上传到服务器数据库中。</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(1)颗粒物PM10、PM2.5、PM1的实况监测数据从仪器直接采集，同时记录仪器的实际环境温度和大气压力，根据标准公式实时计算标况监测数据。如颗粒物仪器没有温度和气压输出，则采用气象仪采集的数据代入计算。</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(2)气态污染物SO2、NO2、CO、O3、NO、NOX、NH3等监测数据从仪器采集体积浓度，根据标准公式分别计算出标况（0℃，1个标准大气压）和参考状态(25℃，1个标准大气压)的监测值。</w:t>
      </w:r>
    </w:p>
    <w:p>
      <w:pPr>
        <w:autoSpaceDE w:val="0"/>
        <w:autoSpaceDN w:val="0"/>
        <w:adjustRightInd w:val="0"/>
        <w:spacing w:line="360" w:lineRule="auto"/>
        <w:ind w:firstLine="480" w:firstLineChars="200"/>
        <w:jc w:val="left"/>
        <w:rPr>
          <w:rFonts w:hint="eastAsia" w:hAnsi="宋体" w:cs="宋体"/>
          <w:sz w:val="24"/>
        </w:rPr>
      </w:pPr>
      <w:r>
        <w:rPr>
          <w:rFonts w:hint="eastAsia" w:hAnsi="宋体" w:cs="宋体"/>
          <w:sz w:val="24"/>
        </w:rPr>
        <w:t>（3）支持一点多发，兼容国家监测总站直管网传输协议，可以直接在系统上配置传输协议完成上传国家监测总站任务。</w:t>
      </w:r>
    </w:p>
    <w:p>
      <w:pPr>
        <w:spacing w:line="360" w:lineRule="auto"/>
        <w:ind w:firstLine="477" w:firstLineChars="198"/>
        <w:outlineLvl w:val="0"/>
        <w:rPr>
          <w:rFonts w:ascii="宋体" w:hAnsi="宋体" w:cs="宋体"/>
          <w:b/>
          <w:sz w:val="24"/>
          <w:szCs w:val="30"/>
        </w:rPr>
      </w:pPr>
      <w:r>
        <w:rPr>
          <w:rFonts w:hint="eastAsia" w:ascii="宋体" w:hAnsi="宋体" w:cs="宋体"/>
          <w:b/>
          <w:sz w:val="24"/>
          <w:szCs w:val="30"/>
        </w:rPr>
        <w:t>3.自动质控</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实现对空气自动站SO2、CO、NO2、O3等气态污染源分析仪的自动质控，包括零点检查、跨度检查、精度检查、零点校准、跨度校准等五种。工作机同时控制相应的分析仪器和动态校准仪，根据事先设定的质控步骤，逐步完成自动质控并自动判别质控结果。自动质控运行的同时给监测数据打上质控状态标识。自动质控结束后，将质控类型、质控开始时间、结束时间、执行人、质控结果、数据曲线等质控结果上传到服务器数据库中。</w:t>
      </w:r>
    </w:p>
    <w:p>
      <w:pPr>
        <w:pStyle w:val="36"/>
        <w:spacing w:line="360" w:lineRule="auto"/>
        <w:ind w:firstLineChars="0"/>
        <w:rPr>
          <w:rFonts w:hint="eastAsia" w:ascii="Times New Roman" w:hAnsi="宋体" w:eastAsia="宋体" w:cs="宋体"/>
          <w:kern w:val="2"/>
          <w:sz w:val="24"/>
          <w:szCs w:val="22"/>
          <w:lang w:val="en-US" w:eastAsia="zh-CN" w:bidi="ar-SA"/>
        </w:rPr>
      </w:pPr>
      <w:r>
        <w:rPr>
          <w:rFonts w:hint="eastAsia" w:ascii="Times New Roman" w:hAnsi="宋体" w:eastAsia="宋体" w:cs="宋体"/>
          <w:kern w:val="2"/>
          <w:sz w:val="24"/>
          <w:szCs w:val="22"/>
          <w:lang w:val="en-US" w:eastAsia="zh-CN" w:bidi="ar-SA"/>
        </w:rPr>
        <w:t>支持接收由中心端平台下达的质控任务计划，在到达启动时间时自动执行质控任务；质控结束后产生质控报表，并可按需上传到中心业务平台；质控结果可在中心业务平台相关界面进行查询。</w:t>
      </w:r>
    </w:p>
    <w:p>
      <w:pPr>
        <w:pStyle w:val="36"/>
        <w:spacing w:line="360" w:lineRule="auto"/>
        <w:ind w:firstLineChars="0"/>
        <w:rPr>
          <w:rFonts w:hint="eastAsia" w:ascii="Times New Roman" w:hAnsi="宋体" w:eastAsia="宋体" w:cs="宋体"/>
          <w:kern w:val="2"/>
          <w:sz w:val="24"/>
          <w:szCs w:val="22"/>
          <w:lang w:val="en-US" w:eastAsia="zh-CN" w:bidi="ar-SA"/>
        </w:rPr>
      </w:pPr>
      <w:r>
        <w:rPr>
          <w:rFonts w:hint="eastAsia" w:ascii="Times New Roman" w:hAnsi="宋体" w:eastAsia="宋体" w:cs="宋体"/>
          <w:kern w:val="2"/>
          <w:sz w:val="24"/>
          <w:szCs w:val="22"/>
          <w:lang w:val="en-US" w:eastAsia="zh-CN" w:bidi="ar-SA"/>
        </w:rPr>
        <w:t>可通过质控管理界面，编排制定质控任务；支持零点、精度、跨度自动检查，零点、跨度自动校准；支持周期性质控计划任务，可定时自动执行质控任务；可对质控任务执行过程中产生的数据信息进行保存。</w:t>
      </w:r>
    </w:p>
    <w:p>
      <w:pPr>
        <w:spacing w:line="360" w:lineRule="auto"/>
        <w:ind w:firstLine="477" w:firstLineChars="198"/>
        <w:outlineLvl w:val="0"/>
        <w:rPr>
          <w:rFonts w:ascii="宋体" w:hAnsi="宋体" w:cs="宋体"/>
          <w:b/>
          <w:sz w:val="24"/>
          <w:szCs w:val="30"/>
        </w:rPr>
      </w:pPr>
      <w:r>
        <w:rPr>
          <w:rFonts w:hint="eastAsia" w:ascii="宋体" w:hAnsi="宋体" w:cs="宋体"/>
          <w:b/>
          <w:sz w:val="24"/>
          <w:szCs w:val="30"/>
        </w:rPr>
        <w:t>4.质控标识</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实现对空气自动站PM10、PM2.5等颗粒物分析仪的质控人工标识，给监测数据打上质控状态标识，同时将质控类型、质控开始时间、结束时间、操作员、备注等信息上传到服务器数据库中。</w:t>
      </w:r>
    </w:p>
    <w:p>
      <w:pPr>
        <w:spacing w:line="360" w:lineRule="auto"/>
        <w:ind w:firstLine="477" w:firstLineChars="198"/>
        <w:outlineLvl w:val="0"/>
        <w:rPr>
          <w:rFonts w:ascii="宋体" w:hAnsi="宋体" w:cs="宋体"/>
          <w:b/>
          <w:sz w:val="24"/>
          <w:szCs w:val="30"/>
        </w:rPr>
      </w:pPr>
      <w:r>
        <w:rPr>
          <w:rFonts w:hint="eastAsia" w:ascii="宋体" w:hAnsi="宋体" w:cs="宋体"/>
          <w:b/>
          <w:sz w:val="24"/>
          <w:szCs w:val="30"/>
        </w:rPr>
        <w:t>5.心跳信号</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各个空气自动站根据固定的时间间隔，自动往服务器发送一条心跳信息，告诉平台本站点运行正常(主要是表示电源和网络正常)。在服务端可以实时查看各个空气自动站的运行状态，发现异常，管理员可以迅速做出响应。</w:t>
      </w:r>
    </w:p>
    <w:p>
      <w:pPr>
        <w:spacing w:line="360" w:lineRule="auto"/>
        <w:ind w:firstLine="477" w:firstLineChars="198"/>
        <w:outlineLvl w:val="0"/>
        <w:rPr>
          <w:rFonts w:ascii="宋体" w:hAnsi="宋体" w:cs="宋体"/>
          <w:b/>
          <w:sz w:val="24"/>
          <w:szCs w:val="30"/>
        </w:rPr>
      </w:pPr>
      <w:r>
        <w:rPr>
          <w:rFonts w:hint="eastAsia" w:ascii="宋体" w:hAnsi="宋体" w:cs="宋体"/>
          <w:b/>
          <w:sz w:val="24"/>
          <w:szCs w:val="30"/>
        </w:rPr>
        <w:t>6.自动授时</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(1)有些监测仪器必须有相对准确的时钟才能保证监测数据的准确性，要在工作机实现对仪器的自动授时，用工作机本机时间对仪器进行授时。仪器授时可以设定时间间隔自动进行。</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(2)工作机本身的时间准确性，有两种方式：如果能访问互联网，则设置成自动与Internet时间服务器同步；如果是VPN方式不能访问互联网，则由服务端定时发送校时数据包进行授时。</w:t>
      </w:r>
    </w:p>
    <w:p>
      <w:pPr>
        <w:spacing w:line="360" w:lineRule="auto"/>
        <w:ind w:firstLine="477" w:firstLineChars="198"/>
        <w:outlineLvl w:val="0"/>
        <w:rPr>
          <w:rFonts w:ascii="宋体" w:hAnsi="宋体" w:cs="宋体"/>
          <w:b/>
          <w:sz w:val="24"/>
          <w:szCs w:val="30"/>
        </w:rPr>
      </w:pPr>
      <w:r>
        <w:rPr>
          <w:rFonts w:hint="eastAsia" w:ascii="宋体" w:hAnsi="宋体" w:cs="宋体"/>
          <w:b/>
          <w:sz w:val="24"/>
          <w:szCs w:val="30"/>
        </w:rPr>
        <w:t>7.数据查询</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查询本空气站的各种监测数据：包括分钟、小时、日均的污染物监测数据、气象参数、仪器参数、质控标识记录、自动质控记录、运行日志等，并能生成曲线图展示。</w:t>
      </w:r>
    </w:p>
    <w:p>
      <w:pPr>
        <w:spacing w:line="360" w:lineRule="auto"/>
        <w:ind w:firstLine="477" w:firstLineChars="198"/>
        <w:outlineLvl w:val="0"/>
        <w:rPr>
          <w:rFonts w:ascii="宋体" w:hAnsi="宋体" w:cs="宋体"/>
          <w:b/>
          <w:sz w:val="24"/>
          <w:szCs w:val="30"/>
        </w:rPr>
      </w:pPr>
      <w:r>
        <w:rPr>
          <w:rFonts w:hint="eastAsia" w:ascii="宋体" w:hAnsi="宋体" w:cs="宋体"/>
          <w:b/>
          <w:sz w:val="24"/>
          <w:szCs w:val="30"/>
        </w:rPr>
        <w:t>8.城市摄影</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调用网络摄像头实现城市摄影功能。设定每隔半小时进行抓拍，形成JPG格式文件，并能自动将照片上传到服务器。</w:t>
      </w:r>
    </w:p>
    <w:p>
      <w:pPr>
        <w:spacing w:line="360" w:lineRule="auto"/>
        <w:ind w:firstLine="477" w:firstLineChars="198"/>
        <w:outlineLvl w:val="0"/>
        <w:rPr>
          <w:rFonts w:ascii="宋体" w:hAnsi="宋体" w:cs="宋体"/>
          <w:b/>
          <w:sz w:val="24"/>
          <w:szCs w:val="30"/>
        </w:rPr>
      </w:pPr>
      <w:r>
        <w:rPr>
          <w:rFonts w:hint="eastAsia" w:ascii="宋体" w:hAnsi="宋体" w:cs="宋体"/>
          <w:b/>
          <w:sz w:val="24"/>
          <w:szCs w:val="30"/>
        </w:rPr>
        <w:t>9.安全设置</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(1)工控机上存储的监测数据，必须进行加密，防止别人刻意篡改。</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(2) 站点数据采集系统程序与服务器的数据传输必须进行加密，防止数据泄密和被人刻意篡改。</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(3)软件登录人员必须获得服务器端平台授权，未经授权无法进行质控、仪器设置等操作。</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(4)可调用工控机上的摄像头，在登录时对操作人员进行头像抓拍，自动将照片上传到服务器备查。</w:t>
      </w:r>
    </w:p>
    <w:p>
      <w:pPr>
        <w:spacing w:line="360" w:lineRule="auto"/>
        <w:ind w:firstLine="477" w:firstLineChars="198"/>
        <w:outlineLvl w:val="0"/>
        <w:rPr>
          <w:rFonts w:ascii="宋体" w:hAnsi="宋体" w:cs="宋体"/>
          <w:b/>
          <w:sz w:val="24"/>
          <w:szCs w:val="30"/>
        </w:rPr>
      </w:pPr>
      <w:r>
        <w:rPr>
          <w:rFonts w:hint="eastAsia" w:ascii="宋体" w:hAnsi="宋体" w:cs="宋体"/>
          <w:b/>
          <w:sz w:val="24"/>
          <w:szCs w:val="30"/>
        </w:rPr>
        <w:t>10.运行日志</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软件的所有运行日志，包括软件启动、软件关闭、操作员登录、仪器设置、质控操作、仪器连接失败、网络连接失败等，都必须保存在工作机的数据库，并定时上传到服务器数据库中。</w:t>
      </w:r>
    </w:p>
    <w:p>
      <w:pPr>
        <w:rPr>
          <w:b/>
          <w:sz w:val="30"/>
          <w:szCs w:val="30"/>
        </w:rPr>
      </w:pPr>
    </w:p>
    <w:p>
      <w:pPr>
        <w:spacing w:line="360" w:lineRule="auto"/>
        <w:rPr>
          <w:rFonts w:ascii="宋体" w:hAnsi="宋体" w:cs="宋体"/>
          <w:b/>
          <w:sz w:val="30"/>
          <w:szCs w:val="30"/>
        </w:rPr>
      </w:pPr>
      <w:r>
        <w:rPr>
          <w:rFonts w:hint="eastAsia" w:ascii="宋体" w:hAnsi="宋体" w:cs="宋体"/>
          <w:b/>
          <w:sz w:val="30"/>
          <w:szCs w:val="30"/>
        </w:rPr>
        <w:t>（三）手机APP子系统</w:t>
      </w:r>
    </w:p>
    <w:p>
      <w:pPr>
        <w:autoSpaceDE w:val="0"/>
        <w:autoSpaceDN w:val="0"/>
        <w:adjustRightInd w:val="0"/>
        <w:spacing w:line="360" w:lineRule="auto"/>
        <w:ind w:firstLine="480" w:firstLineChars="200"/>
        <w:jc w:val="left"/>
        <w:rPr>
          <w:rFonts w:hAnsi="宋体" w:cs="宋体"/>
          <w:sz w:val="24"/>
        </w:rPr>
      </w:pPr>
      <w:bookmarkStart w:id="23" w:name="_Toc42264640"/>
      <w:bookmarkStart w:id="24" w:name="_Toc50178025"/>
      <w:bookmarkStart w:id="25" w:name="_Toc36545618"/>
      <w:bookmarkStart w:id="26" w:name="_Toc36701159"/>
      <w:bookmarkStart w:id="27" w:name="_Toc36983625"/>
      <w:bookmarkStart w:id="28" w:name="_Toc12110676"/>
      <w:bookmarkStart w:id="29" w:name="_Toc37073923"/>
      <w:bookmarkStart w:id="30" w:name="_Toc36983679"/>
      <w:bookmarkStart w:id="31" w:name="_Toc37074430"/>
      <w:bookmarkStart w:id="32" w:name="_Toc42264576"/>
      <w:bookmarkStart w:id="33" w:name="_Toc50179181"/>
      <w:r>
        <w:rPr>
          <w:rFonts w:hint="eastAsia" w:hAnsi="宋体" w:cs="宋体"/>
          <w:sz w:val="24"/>
        </w:rPr>
        <w:t>手机APP子系统是给各级管理人员和运维单位的技术人员，进行空气质量查看、站点信息查询、简单事务处理的工具，支持苹果</w:t>
      </w:r>
      <w:r>
        <w:rPr>
          <w:rFonts w:hint="eastAsia" w:hAnsi="宋体" w:cs="宋体"/>
          <w:color w:val="FF0000"/>
          <w:sz w:val="24"/>
        </w:rPr>
        <w:t>，</w:t>
      </w:r>
      <w:r>
        <w:rPr>
          <w:rFonts w:hint="eastAsia" w:hAnsi="宋体" w:cs="宋体"/>
          <w:sz w:val="24"/>
        </w:rPr>
        <w:t>安卓主流手机系统。手机APP主要功能如下：</w:t>
      </w:r>
    </w:p>
    <w:p>
      <w:pPr>
        <w:autoSpaceDE w:val="0"/>
        <w:autoSpaceDN w:val="0"/>
        <w:adjustRightInd w:val="0"/>
        <w:spacing w:line="360" w:lineRule="auto"/>
        <w:ind w:firstLine="482" w:firstLineChars="200"/>
        <w:jc w:val="left"/>
        <w:outlineLvl w:val="0"/>
        <w:rPr>
          <w:rFonts w:hAnsi="宋体" w:cs="宋体"/>
          <w:b/>
          <w:sz w:val="24"/>
        </w:rPr>
      </w:pPr>
      <w:r>
        <w:rPr>
          <w:rFonts w:hint="eastAsia" w:hAnsi="宋体" w:cs="宋体"/>
          <w:b/>
          <w:sz w:val="24"/>
        </w:rPr>
        <w:t>1.城市日均值查询</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根据查询的地区和监测时间，显示城市日均值各项监测数据，并能用图表进行展示，点击后可关联显示相关点位的日均值数据。</w:t>
      </w:r>
    </w:p>
    <w:p>
      <w:pPr>
        <w:autoSpaceDE w:val="0"/>
        <w:autoSpaceDN w:val="0"/>
        <w:adjustRightInd w:val="0"/>
        <w:spacing w:line="360" w:lineRule="auto"/>
        <w:ind w:firstLine="482" w:firstLineChars="200"/>
        <w:jc w:val="left"/>
        <w:outlineLvl w:val="0"/>
        <w:rPr>
          <w:rFonts w:hAnsi="宋体" w:cs="宋体"/>
          <w:b/>
          <w:sz w:val="24"/>
        </w:rPr>
      </w:pPr>
      <w:r>
        <w:rPr>
          <w:rFonts w:hint="eastAsia" w:hAnsi="宋体" w:cs="宋体"/>
          <w:b/>
          <w:sz w:val="24"/>
        </w:rPr>
        <w:t>2.城市小时值查询</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根据查询的地区和监测时间，显示城市小时均值各项监测数据，并能用图表进行展示，点击后可关联显示相关点位的小时均值数据。</w:t>
      </w:r>
    </w:p>
    <w:p>
      <w:pPr>
        <w:autoSpaceDE w:val="0"/>
        <w:autoSpaceDN w:val="0"/>
        <w:adjustRightInd w:val="0"/>
        <w:spacing w:line="360" w:lineRule="auto"/>
        <w:ind w:firstLine="482" w:firstLineChars="200"/>
        <w:jc w:val="left"/>
        <w:outlineLvl w:val="0"/>
        <w:rPr>
          <w:rFonts w:hAnsi="宋体" w:cs="宋体"/>
          <w:b/>
          <w:sz w:val="24"/>
        </w:rPr>
      </w:pPr>
      <w:r>
        <w:rPr>
          <w:rFonts w:hint="eastAsia" w:hAnsi="宋体" w:cs="宋体"/>
          <w:b/>
          <w:sz w:val="24"/>
        </w:rPr>
        <w:t>3.点位日均值查询</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根据查询的地区、点位控制级别和监测时间，显示点位日均值各项监测数据，并能用图表进行展示，点击后可关联显示点位24小时的小时均值数据。</w:t>
      </w:r>
    </w:p>
    <w:p>
      <w:pPr>
        <w:autoSpaceDE w:val="0"/>
        <w:autoSpaceDN w:val="0"/>
        <w:adjustRightInd w:val="0"/>
        <w:spacing w:line="360" w:lineRule="auto"/>
        <w:ind w:firstLine="482" w:firstLineChars="200"/>
        <w:jc w:val="left"/>
        <w:outlineLvl w:val="0"/>
        <w:rPr>
          <w:rFonts w:hAnsi="宋体" w:cs="宋体"/>
          <w:b/>
          <w:sz w:val="24"/>
        </w:rPr>
      </w:pPr>
      <w:r>
        <w:rPr>
          <w:rFonts w:hint="eastAsia" w:hAnsi="宋体" w:cs="宋体"/>
          <w:b/>
          <w:sz w:val="24"/>
        </w:rPr>
        <w:t>4.点位小时值查询</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根据查询的地区、点位控制级别和监测时间，显示城市小时均值各项监测数据，并能用图表进行展示，点击后可关联显示点位24小时的小时均值数据。</w:t>
      </w:r>
    </w:p>
    <w:p>
      <w:pPr>
        <w:autoSpaceDE w:val="0"/>
        <w:autoSpaceDN w:val="0"/>
        <w:adjustRightInd w:val="0"/>
        <w:spacing w:line="360" w:lineRule="auto"/>
        <w:ind w:firstLine="482" w:firstLineChars="200"/>
        <w:jc w:val="left"/>
        <w:outlineLvl w:val="0"/>
        <w:rPr>
          <w:rFonts w:hAnsi="宋体" w:cs="宋体"/>
          <w:b/>
          <w:sz w:val="24"/>
        </w:rPr>
      </w:pPr>
      <w:r>
        <w:rPr>
          <w:rFonts w:hint="eastAsia" w:hAnsi="宋体" w:cs="宋体"/>
          <w:b/>
          <w:sz w:val="24"/>
        </w:rPr>
        <w:t>5.点位状态查询</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根据查询的地区，显示监测点位的传输状态，包括数采软件心跳信息和硬件监控心跳信息。</w:t>
      </w:r>
    </w:p>
    <w:p>
      <w:pPr>
        <w:autoSpaceDE w:val="0"/>
        <w:autoSpaceDN w:val="0"/>
        <w:adjustRightInd w:val="0"/>
        <w:spacing w:line="360" w:lineRule="auto"/>
        <w:ind w:firstLine="482" w:firstLineChars="200"/>
        <w:jc w:val="left"/>
        <w:outlineLvl w:val="0"/>
        <w:rPr>
          <w:rFonts w:hAnsi="宋体" w:cs="宋体"/>
          <w:b/>
          <w:sz w:val="24"/>
        </w:rPr>
      </w:pPr>
      <w:r>
        <w:rPr>
          <w:rFonts w:hint="eastAsia" w:hAnsi="宋体" w:cs="宋体"/>
          <w:b/>
          <w:sz w:val="24"/>
        </w:rPr>
        <w:t>6.点位信息查询</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根据查询的地区，显示监测点位的名称、编码、控制级别、是否评价、运维单位等信息，点击后可关联显示该点位的监测仪器具体信息。</w:t>
      </w:r>
    </w:p>
    <w:p>
      <w:pPr>
        <w:autoSpaceDE w:val="0"/>
        <w:autoSpaceDN w:val="0"/>
        <w:adjustRightInd w:val="0"/>
        <w:spacing w:line="360" w:lineRule="auto"/>
        <w:ind w:firstLine="482" w:firstLineChars="200"/>
        <w:jc w:val="left"/>
        <w:outlineLvl w:val="0"/>
        <w:rPr>
          <w:rFonts w:hAnsi="宋体" w:cs="宋体"/>
          <w:b/>
          <w:sz w:val="24"/>
        </w:rPr>
      </w:pPr>
      <w:r>
        <w:rPr>
          <w:rFonts w:hint="eastAsia" w:hAnsi="宋体" w:cs="宋体"/>
          <w:b/>
          <w:sz w:val="24"/>
        </w:rPr>
        <w:t>7.点位事件查询</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根据查询的地区和时间，显示监测点位的点位事件记录，包括事件类别、事件别级、事件描述等信息。</w:t>
      </w:r>
    </w:p>
    <w:p>
      <w:pPr>
        <w:autoSpaceDE w:val="0"/>
        <w:autoSpaceDN w:val="0"/>
        <w:adjustRightInd w:val="0"/>
        <w:spacing w:line="360" w:lineRule="auto"/>
        <w:ind w:firstLine="482" w:firstLineChars="200"/>
        <w:jc w:val="left"/>
        <w:outlineLvl w:val="0"/>
        <w:rPr>
          <w:rFonts w:hAnsi="宋体" w:cs="宋体"/>
          <w:b/>
          <w:sz w:val="24"/>
        </w:rPr>
      </w:pPr>
      <w:r>
        <w:rPr>
          <w:rFonts w:hint="eastAsia" w:hAnsi="宋体" w:cs="宋体"/>
          <w:b/>
          <w:sz w:val="24"/>
        </w:rPr>
        <w:t>8. AQI日排名</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根据查询的地区和监测时间，列表显示各城市的AQI排名。</w:t>
      </w:r>
    </w:p>
    <w:p>
      <w:pPr>
        <w:autoSpaceDE w:val="0"/>
        <w:autoSpaceDN w:val="0"/>
        <w:adjustRightInd w:val="0"/>
        <w:spacing w:line="360" w:lineRule="auto"/>
        <w:ind w:firstLine="482" w:firstLineChars="200"/>
        <w:jc w:val="left"/>
        <w:outlineLvl w:val="0"/>
        <w:rPr>
          <w:rFonts w:hAnsi="宋体" w:cs="宋体"/>
          <w:b/>
          <w:sz w:val="24"/>
        </w:rPr>
      </w:pPr>
      <w:r>
        <w:rPr>
          <w:rFonts w:hint="eastAsia" w:hAnsi="宋体" w:cs="宋体"/>
          <w:b/>
          <w:sz w:val="24"/>
        </w:rPr>
        <w:t>9.监测数据审核</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列表显示各监测点位的数据审核状态。</w:t>
      </w:r>
    </w:p>
    <w:p>
      <w:pPr>
        <w:autoSpaceDE w:val="0"/>
        <w:autoSpaceDN w:val="0"/>
        <w:adjustRightInd w:val="0"/>
        <w:spacing w:line="360" w:lineRule="auto"/>
        <w:ind w:firstLine="482" w:firstLineChars="200"/>
        <w:jc w:val="left"/>
        <w:outlineLvl w:val="0"/>
        <w:rPr>
          <w:rFonts w:hAnsi="宋体" w:cs="宋体"/>
          <w:b/>
          <w:sz w:val="24"/>
        </w:rPr>
      </w:pPr>
      <w:r>
        <w:rPr>
          <w:rFonts w:hint="eastAsia" w:hAnsi="宋体" w:cs="宋体"/>
          <w:b/>
          <w:sz w:val="24"/>
        </w:rPr>
        <w:t>10.监测数据复核</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列表显示各监测点位的数据复核状态。</w:t>
      </w:r>
    </w:p>
    <w:p>
      <w:pPr>
        <w:autoSpaceDE w:val="0"/>
        <w:autoSpaceDN w:val="0"/>
        <w:adjustRightInd w:val="0"/>
        <w:spacing w:line="360" w:lineRule="auto"/>
        <w:ind w:firstLine="482" w:firstLineChars="200"/>
        <w:jc w:val="left"/>
        <w:outlineLvl w:val="0"/>
        <w:rPr>
          <w:rFonts w:hAnsi="宋体" w:cs="宋体"/>
          <w:b/>
          <w:sz w:val="24"/>
        </w:rPr>
      </w:pPr>
      <w:r>
        <w:rPr>
          <w:rFonts w:hint="eastAsia" w:hAnsi="宋体" w:cs="宋体"/>
          <w:b/>
          <w:sz w:val="24"/>
        </w:rPr>
        <w:t>11.空气标准查询</w:t>
      </w:r>
    </w:p>
    <w:p>
      <w:pPr>
        <w:autoSpaceDE w:val="0"/>
        <w:autoSpaceDN w:val="0"/>
        <w:adjustRightInd w:val="0"/>
        <w:spacing w:line="360" w:lineRule="auto"/>
        <w:ind w:firstLine="480" w:firstLineChars="200"/>
        <w:jc w:val="left"/>
        <w:rPr>
          <w:rFonts w:hAnsi="宋体" w:cs="宋体"/>
          <w:sz w:val="24"/>
        </w:rPr>
      </w:pPr>
      <w:r>
        <w:rPr>
          <w:rFonts w:hint="eastAsia" w:hAnsi="宋体" w:cs="宋体"/>
          <w:sz w:val="24"/>
        </w:rPr>
        <w:t>相关空气标准的查询。 </w:t>
      </w:r>
    </w:p>
    <w:p>
      <w:pPr>
        <w:autoSpaceDE w:val="0"/>
        <w:autoSpaceDN w:val="0"/>
        <w:adjustRightInd w:val="0"/>
        <w:spacing w:line="360" w:lineRule="auto"/>
        <w:ind w:firstLine="480" w:firstLineChars="200"/>
        <w:jc w:val="left"/>
        <w:rPr>
          <w:rFonts w:hAnsi="宋体" w:cs="宋体"/>
          <w:sz w:val="24"/>
        </w:rPr>
      </w:pPr>
    </w:p>
    <w:p>
      <w:pPr>
        <w:rPr>
          <w:b/>
          <w:color w:val="auto"/>
          <w:sz w:val="30"/>
          <w:szCs w:val="30"/>
        </w:rPr>
      </w:pPr>
      <w:r>
        <w:rPr>
          <w:rFonts w:hint="eastAsia"/>
          <w:b/>
          <w:color w:val="auto"/>
          <w:sz w:val="30"/>
          <w:szCs w:val="30"/>
        </w:rPr>
        <w:t>（四）</w:t>
      </w:r>
      <w:bookmarkStart w:id="34" w:name="_Toc4424481"/>
      <w:bookmarkStart w:id="35" w:name="_Toc525811706"/>
      <w:r>
        <w:rPr>
          <w:rFonts w:hint="eastAsia"/>
          <w:b/>
          <w:color w:val="auto"/>
          <w:sz w:val="30"/>
          <w:szCs w:val="30"/>
        </w:rPr>
        <w:t>市控站点历史数据转换技术服务</w:t>
      </w:r>
      <w:bookmarkEnd w:id="34"/>
      <w:bookmarkEnd w:id="35"/>
    </w:p>
    <w:p>
      <w:pPr>
        <w:autoSpaceDE w:val="0"/>
        <w:autoSpaceDN w:val="0"/>
        <w:adjustRightInd w:val="0"/>
        <w:spacing w:line="360" w:lineRule="auto"/>
        <w:ind w:firstLine="480" w:firstLineChars="200"/>
        <w:jc w:val="left"/>
        <w:rPr>
          <w:rFonts w:hint="eastAsia" w:hAnsi="宋体" w:cs="宋体"/>
          <w:sz w:val="24"/>
        </w:rPr>
      </w:pPr>
      <w:r>
        <w:rPr>
          <w:rFonts w:hint="eastAsia" w:hAnsi="宋体" w:cs="宋体"/>
          <w:sz w:val="24"/>
        </w:rPr>
        <w:t>获取历史气象数据（可与本地或国家气象局沟通协调，获取历史气象数据；或使用自动监测站点原有的历史气象监测数据），对气象数据做格式清洗并做质量填补校对；开发历史数据转换工具；对本市市控站点的相关历史数据进行标况与实况转换，并对转换后的数据进行人工核对。</w:t>
      </w:r>
    </w:p>
    <w:p>
      <w:pPr>
        <w:autoSpaceDE w:val="0"/>
        <w:autoSpaceDN w:val="0"/>
        <w:adjustRightInd w:val="0"/>
        <w:spacing w:line="360" w:lineRule="auto"/>
        <w:ind w:firstLine="482" w:firstLineChars="200"/>
        <w:jc w:val="left"/>
        <w:outlineLvl w:val="0"/>
        <w:rPr>
          <w:rFonts w:hAnsi="宋体" w:cs="宋体"/>
          <w:b/>
          <w:color w:val="auto"/>
          <w:sz w:val="24"/>
        </w:rPr>
      </w:pPr>
      <w:r>
        <w:rPr>
          <w:rFonts w:hint="eastAsia" w:hAnsi="宋体" w:cs="宋体"/>
          <w:b/>
          <w:color w:val="auto"/>
          <w:sz w:val="24"/>
        </w:rPr>
        <w:t>1.历史标况数据转换实况数据工具研发</w:t>
      </w:r>
    </w:p>
    <w:p>
      <w:pPr>
        <w:autoSpaceDE w:val="0"/>
        <w:autoSpaceDN w:val="0"/>
        <w:adjustRightInd w:val="0"/>
        <w:spacing w:line="360" w:lineRule="auto"/>
        <w:ind w:firstLine="480" w:firstLineChars="200"/>
        <w:jc w:val="left"/>
        <w:rPr>
          <w:rFonts w:hint="eastAsia" w:hAnsi="宋体" w:cs="宋体"/>
          <w:sz w:val="24"/>
        </w:rPr>
      </w:pPr>
      <w:r>
        <w:rPr>
          <w:rFonts w:hint="eastAsia" w:hAnsi="宋体" w:cs="宋体"/>
          <w:sz w:val="24"/>
        </w:rPr>
        <w:t>基于国家环境监测总站发布的标况转实况计算方法，研发一套标况数据转换实况数据工具，在数据库端对历史监测数据进行标况转实况的浓度转换工作。</w:t>
      </w:r>
    </w:p>
    <w:p>
      <w:pPr>
        <w:autoSpaceDE w:val="0"/>
        <w:autoSpaceDN w:val="0"/>
        <w:adjustRightInd w:val="0"/>
        <w:spacing w:line="360" w:lineRule="auto"/>
        <w:ind w:firstLine="482" w:firstLineChars="200"/>
        <w:jc w:val="left"/>
        <w:outlineLvl w:val="0"/>
        <w:rPr>
          <w:rFonts w:hAnsi="宋体" w:cs="宋体"/>
          <w:b/>
          <w:color w:val="auto"/>
          <w:sz w:val="24"/>
        </w:rPr>
      </w:pPr>
      <w:r>
        <w:rPr>
          <w:rFonts w:hint="eastAsia" w:hAnsi="宋体" w:cs="宋体"/>
          <w:b/>
          <w:color w:val="auto"/>
          <w:sz w:val="24"/>
        </w:rPr>
        <w:t>2.历史气象数据清洗服务</w:t>
      </w:r>
    </w:p>
    <w:p>
      <w:pPr>
        <w:autoSpaceDE w:val="0"/>
        <w:autoSpaceDN w:val="0"/>
        <w:adjustRightInd w:val="0"/>
        <w:spacing w:line="360" w:lineRule="auto"/>
        <w:ind w:firstLine="480" w:firstLineChars="200"/>
        <w:jc w:val="left"/>
        <w:rPr>
          <w:rFonts w:hint="eastAsia" w:hAnsi="宋体" w:cs="宋体"/>
          <w:sz w:val="24"/>
        </w:rPr>
      </w:pPr>
      <w:r>
        <w:rPr>
          <w:rFonts w:hint="eastAsia" w:hAnsi="宋体" w:cs="宋体"/>
          <w:sz w:val="24"/>
        </w:rPr>
        <w:t>对颗粒物状态转换所需要的温度和压力数据由本市环境监测中心站与本地气象部门协商提供，其中气象数据需求为逐站点的小时数据。</w:t>
      </w:r>
    </w:p>
    <w:p>
      <w:pPr>
        <w:autoSpaceDE w:val="0"/>
        <w:autoSpaceDN w:val="0"/>
        <w:adjustRightInd w:val="0"/>
        <w:spacing w:line="360" w:lineRule="auto"/>
        <w:ind w:firstLine="480" w:firstLineChars="200"/>
        <w:jc w:val="left"/>
        <w:rPr>
          <w:rFonts w:hint="eastAsia" w:hAnsi="宋体" w:cs="宋体"/>
          <w:sz w:val="24"/>
        </w:rPr>
      </w:pPr>
      <w:r>
        <w:rPr>
          <w:rFonts w:hint="eastAsia" w:hAnsi="宋体" w:cs="宋体"/>
          <w:sz w:val="24"/>
        </w:rPr>
        <w:t>基于气象部门提供的数据，对数据进行完整性和有效性清洗，并将清洗后的数据导入到数据库中，用于对颗粒物的状态转换，同时对部分有问题数据进行标识，通过相关计算方法，对数据进行回补计算。</w:t>
      </w:r>
    </w:p>
    <w:p>
      <w:pPr>
        <w:ind w:firstLine="480"/>
        <w:rPr>
          <w:rFonts w:hAnsi="宋体" w:cs="宋体"/>
          <w:b/>
          <w:color w:val="auto"/>
          <w:sz w:val="24"/>
        </w:rPr>
      </w:pPr>
      <w:r>
        <w:rPr>
          <w:rFonts w:hint="eastAsia" w:hAnsi="宋体" w:cs="宋体"/>
          <w:b/>
          <w:color w:val="auto"/>
          <w:sz w:val="24"/>
        </w:rPr>
        <w:t>3.历史数据标况转换实况服务</w:t>
      </w:r>
    </w:p>
    <w:p>
      <w:pPr>
        <w:autoSpaceDE w:val="0"/>
        <w:autoSpaceDN w:val="0"/>
        <w:adjustRightInd w:val="0"/>
        <w:spacing w:line="360" w:lineRule="auto"/>
        <w:ind w:firstLine="480" w:firstLineChars="200"/>
        <w:jc w:val="left"/>
        <w:rPr>
          <w:rFonts w:hint="eastAsia" w:hAnsi="宋体" w:cs="宋体"/>
          <w:sz w:val="24"/>
        </w:rPr>
      </w:pPr>
      <w:r>
        <w:rPr>
          <w:rFonts w:hint="eastAsia" w:hAnsi="宋体" w:cs="宋体"/>
          <w:sz w:val="24"/>
        </w:rPr>
        <w:t>按照最新的评价技术规范要求，对标况状态下的历史监测数据进行实况状态转换计算。同时，新建设计一套实况数据存储表，将转换后的实况数据存储到新的实况数据存储表中，供平台进行数据查询、分析评价以及考核时使用。</w:t>
      </w:r>
    </w:p>
    <w:p>
      <w:pPr>
        <w:ind w:firstLine="480"/>
        <w:rPr>
          <w:rFonts w:hAnsi="宋体" w:cs="宋体"/>
          <w:b/>
          <w:color w:val="auto"/>
          <w:sz w:val="24"/>
        </w:rPr>
      </w:pPr>
      <w:r>
        <w:rPr>
          <w:rFonts w:hint="eastAsia" w:hAnsi="宋体" w:cs="宋体"/>
          <w:b/>
          <w:color w:val="auto"/>
          <w:sz w:val="24"/>
        </w:rPr>
        <w:t>4.历史标况数据转换实况数据的核对与修正服务</w:t>
      </w:r>
    </w:p>
    <w:p>
      <w:pPr>
        <w:autoSpaceDE w:val="0"/>
        <w:autoSpaceDN w:val="0"/>
        <w:adjustRightInd w:val="0"/>
        <w:spacing w:line="360" w:lineRule="auto"/>
        <w:ind w:firstLine="480" w:firstLineChars="200"/>
        <w:jc w:val="left"/>
        <w:rPr>
          <w:rFonts w:hint="eastAsia" w:hAnsi="宋体" w:cs="宋体"/>
          <w:sz w:val="24"/>
        </w:rPr>
      </w:pPr>
      <w:r>
        <w:rPr>
          <w:rFonts w:hint="eastAsia" w:hAnsi="宋体" w:cs="宋体"/>
          <w:sz w:val="24"/>
        </w:rPr>
        <w:t>根据最新的评价技术规范要求，采用人工计算的方式对已实现标况转换实况的历史监测数据结果进行核对、评价、分析，根据总站站点的修约数据、异常数据及有效性等特殊数据检查规则，保证数据统计计算原始、发布及审核实况的一致性。</w:t>
      </w:r>
    </w:p>
    <w:p>
      <w:pPr>
        <w:autoSpaceDE w:val="0"/>
        <w:autoSpaceDN w:val="0"/>
        <w:adjustRightInd w:val="0"/>
        <w:spacing w:line="360" w:lineRule="auto"/>
        <w:ind w:firstLine="480" w:firstLineChars="200"/>
        <w:jc w:val="left"/>
        <w:rPr>
          <w:rFonts w:hint="eastAsia" w:hAnsi="宋体" w:cs="宋体"/>
          <w:sz w:val="24"/>
        </w:rPr>
      </w:pPr>
      <w:r>
        <w:rPr>
          <w:rFonts w:hint="eastAsia" w:hAnsi="宋体" w:cs="宋体"/>
          <w:sz w:val="24"/>
        </w:rPr>
        <w:t>对气象数据中的温度、气压数据异常或缺失数据，通过相关数据计算方法，进行数据回补处理。另外，针对部分标况数据存在零值、修约数据、异常数据及有效性等问题的情况，对转换为实况数据后的数据进行处理，通过对站点小时数据及日均数据进行重算及入库，保证转换后的实况数据有效性及完整性。</w:t>
      </w:r>
    </w:p>
    <w:p>
      <w:pPr>
        <w:autoSpaceDE w:val="0"/>
        <w:autoSpaceDN w:val="0"/>
        <w:adjustRightInd w:val="0"/>
        <w:spacing w:line="360" w:lineRule="auto"/>
        <w:ind w:firstLine="480" w:firstLineChars="200"/>
        <w:jc w:val="left"/>
        <w:rPr>
          <w:rFonts w:hint="eastAsia" w:hAnsi="宋体" w:cs="宋体"/>
          <w:sz w:val="24"/>
        </w:rPr>
      </w:pPr>
    </w:p>
    <w:bookmarkEnd w:id="23"/>
    <w:bookmarkEnd w:id="24"/>
    <w:bookmarkEnd w:id="25"/>
    <w:bookmarkEnd w:id="26"/>
    <w:bookmarkEnd w:id="27"/>
    <w:bookmarkEnd w:id="28"/>
    <w:bookmarkEnd w:id="29"/>
    <w:bookmarkEnd w:id="30"/>
    <w:bookmarkEnd w:id="31"/>
    <w:bookmarkEnd w:id="32"/>
    <w:bookmarkEnd w:id="33"/>
    <w:p>
      <w:pPr>
        <w:autoSpaceDE w:val="0"/>
        <w:autoSpaceDN w:val="0"/>
        <w:adjustRightInd w:val="0"/>
        <w:spacing w:line="360" w:lineRule="auto"/>
        <w:ind w:firstLine="480" w:firstLineChars="200"/>
        <w:jc w:val="left"/>
        <w:rPr>
          <w:rFonts w:hAnsi="宋体" w:cs="宋体"/>
          <w:color w:val="FF0000"/>
          <w:sz w:val="24"/>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0002EFF" w:usb1="C000247B" w:usb2="00000009" w:usb3="00000000" w:csb0="200001FF" w:csb1="00000000"/>
  </w:font>
  <w:font w:name="Arial Unicode MS">
    <w:panose1 w:val="020B0604020202020204"/>
    <w:charset w:val="86"/>
    <w:family w:val="swiss"/>
    <w:pitch w:val="default"/>
    <w:sig w:usb0="FFFFFFFF" w:usb1="E9FFFFFF" w:usb2="0000003F" w:usb3="00000000" w:csb0="603F01FF" w:csb1="FFFF0000"/>
  </w:font>
  <w:font w:name="Courier">
    <w:altName w:val="Courier New"/>
    <w:panose1 w:val="02070409020205020404"/>
    <w:charset w:val="00"/>
    <w:family w:val="auto"/>
    <w:pitch w:val="default"/>
    <w:sig w:usb0="00000000" w:usb1="00000000" w:usb2="00000000" w:usb3="00000000" w:csb0="00000001" w:csb1="00000000"/>
  </w:font>
  <w:font w:name="Arial">
    <w:panose1 w:val="020B0604020202020204"/>
    <w:charset w:val="00"/>
    <w:family w:val="swiss"/>
    <w:pitch w:val="default"/>
    <w:sig w:usb0="E0002EFF" w:usb1="C000785B" w:usb2="00000009" w:usb3="00000000" w:csb0="400001FF" w:csb1="FFFF0000"/>
  </w:font>
  <w:font w:name="Tahoma">
    <w:panose1 w:val="020B0604030504040204"/>
    <w:charset w:val="00"/>
    <w:family w:val="swiss"/>
    <w:pitch w:val="default"/>
    <w:sig w:usb0="E1002EFF" w:usb1="C000605B" w:usb2="00000029" w:usb3="00000000" w:csb0="200101FF" w:csb1="20280000"/>
  </w:font>
  <w:font w:name="宋体-18030">
    <w:altName w:val="Arial Unicode MS"/>
    <w:panose1 w:val="00000000000000000000"/>
    <w:charset w:val="86"/>
    <w:family w:val="modern"/>
    <w:pitch w:val="default"/>
    <w:sig w:usb0="00000000" w:usb1="00000000" w:usb2="000A005E" w:usb3="00000000" w:csb0="00040001" w:csb1="00000000"/>
  </w:font>
  <w:font w:name="Calibri Light">
    <w:panose1 w:val="020F0302020204030204"/>
    <w:charset w:val="00"/>
    <w:family w:val="swiss"/>
    <w:pitch w:val="default"/>
    <w:sig w:usb0="E0002AFF" w:usb1="C000247B" w:usb2="00000009" w:usb3="00000000" w:csb0="200001FF" w:csb1="00000000"/>
  </w:font>
  <w:font w:name="Courier New">
    <w:panose1 w:val="02070309020205020404"/>
    <w:charset w:val="00"/>
    <w:family w:val="auto"/>
    <w:pitch w:val="default"/>
    <w:sig w:usb0="E0002E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7986661"/>
    </w:sdtPr>
    <w:sdtContent>
      <w:sdt>
        <w:sdtPr>
          <w:id w:val="171357217"/>
        </w:sdtPr>
        <w:sdtContent>
          <w:p>
            <w:pPr>
              <w:pStyle w:val="11"/>
              <w:jc w:val="center"/>
            </w:pPr>
            <w:r>
              <w:rPr>
                <w:b/>
                <w:sz w:val="24"/>
                <w:szCs w:val="24"/>
              </w:rPr>
              <w:fldChar w:fldCharType="begin"/>
            </w:r>
            <w:r>
              <w:rPr>
                <w:b/>
              </w:rPr>
              <w:instrText xml:space="preserve">PAGE</w:instrText>
            </w:r>
            <w:r>
              <w:rPr>
                <w:b/>
                <w:sz w:val="24"/>
                <w:szCs w:val="24"/>
              </w:rPr>
              <w:fldChar w:fldCharType="separate"/>
            </w:r>
            <w:r>
              <w:rPr>
                <w:b/>
              </w:rPr>
              <w:t>6</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8</w:t>
            </w:r>
            <w:r>
              <w:rPr>
                <w:b/>
                <w:sz w:val="24"/>
                <w:szCs w:val="24"/>
              </w:rPr>
              <w:fldChar w:fldCharType="end"/>
            </w:r>
          </w:p>
        </w:sdtContent>
      </w:sdt>
    </w:sdtContent>
  </w:sdt>
  <w:p>
    <w:pPr>
      <w:pStyle w:val="11"/>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FB522A"/>
    <w:multiLevelType w:val="multilevel"/>
    <w:tmpl w:val="1AFB522A"/>
    <w:lvl w:ilvl="0" w:tentative="0">
      <w:start w:val="1"/>
      <w:numFmt w:val="japaneseCounting"/>
      <w:lvlText w:val="（%1）"/>
      <w:lvlJc w:val="left"/>
      <w:pPr>
        <w:ind w:left="1080" w:hanging="108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2699733C"/>
    <w:multiLevelType w:val="multilevel"/>
    <w:tmpl w:val="2699733C"/>
    <w:lvl w:ilvl="0" w:tentative="0">
      <w:start w:val="1"/>
      <w:numFmt w:val="chineseCountingThousand"/>
      <w:suff w:val="nothing"/>
      <w:lvlText w:val="第%1章 "/>
      <w:lvlJc w:val="center"/>
      <w:pPr>
        <w:ind w:left="0" w:firstLine="288"/>
      </w:pPr>
      <w:rPr>
        <w:rFonts w:hint="eastAsia" w:ascii="黑体" w:eastAsia="黑体"/>
        <w:b/>
        <w:i w:val="0"/>
        <w:sz w:val="30"/>
      </w:rPr>
    </w:lvl>
    <w:lvl w:ilvl="1" w:tentative="0">
      <w:start w:val="1"/>
      <w:numFmt w:val="decimal"/>
      <w:pStyle w:val="2"/>
      <w:isLgl/>
      <w:suff w:val="nothing"/>
      <w:lvlText w:val="%1.%2 "/>
      <w:lvlJc w:val="left"/>
      <w:pPr>
        <w:ind w:left="0" w:firstLine="0"/>
      </w:pPr>
      <w:rPr>
        <w:rFonts w:hint="default" w:ascii="Times New Roman" w:hAnsi="Times New Roman"/>
        <w:b/>
        <w:i w:val="0"/>
        <w:sz w:val="30"/>
      </w:rPr>
    </w:lvl>
    <w:lvl w:ilvl="2" w:tentative="0">
      <w:start w:val="1"/>
      <w:numFmt w:val="decimal"/>
      <w:pStyle w:val="3"/>
      <w:isLgl/>
      <w:suff w:val="nothing"/>
      <w:lvlText w:val="%1.%2.%3 "/>
      <w:lvlJc w:val="left"/>
      <w:pPr>
        <w:ind w:left="1050" w:firstLine="0"/>
      </w:pPr>
      <w:rPr>
        <w:rFonts w:hint="default" w:ascii="Times New Roman" w:hAnsi="Times New Roman"/>
        <w:b/>
        <w:i w:val="0"/>
        <w:sz w:val="28"/>
      </w:rPr>
    </w:lvl>
    <w:lvl w:ilvl="3" w:tentative="0">
      <w:start w:val="1"/>
      <w:numFmt w:val="decimal"/>
      <w:isLgl/>
      <w:suff w:val="nothing"/>
      <w:lvlText w:val="%1.%2.%3.%4 "/>
      <w:lvlJc w:val="left"/>
      <w:pPr>
        <w:ind w:left="0" w:firstLine="0"/>
      </w:pPr>
      <w:rPr>
        <w:rFonts w:hint="default" w:ascii="Times New Roman" w:hAnsi="Times New Roman"/>
        <w:b/>
        <w:i w:val="0"/>
        <w:sz w:val="24"/>
      </w:rPr>
    </w:lvl>
    <w:lvl w:ilvl="4" w:tentative="0">
      <w:start w:val="1"/>
      <w:numFmt w:val="decimal"/>
      <w:isLgl/>
      <w:suff w:val="nothing"/>
      <w:lvlText w:val="%1.%2.%3.%4.%5 "/>
      <w:lvlJc w:val="left"/>
      <w:pPr>
        <w:ind w:left="0" w:firstLine="0"/>
      </w:pPr>
      <w:rPr>
        <w:rFonts w:hint="default" w:ascii="Times New Roman" w:hAnsi="Times New Roman"/>
        <w:b/>
        <w:i w:val="0"/>
        <w:sz w:val="24"/>
      </w:rPr>
    </w:lvl>
    <w:lvl w:ilvl="5" w:tentative="0">
      <w:start w:val="1"/>
      <w:numFmt w:val="bullet"/>
      <w:suff w:val="nothing"/>
      <w:lvlText w:val=""/>
      <w:lvlJc w:val="left"/>
      <w:pPr>
        <w:ind w:left="0" w:firstLine="0"/>
      </w:pPr>
      <w:rPr>
        <w:rFonts w:hint="default" w:ascii="Symbol" w:hAnsi="Symbol"/>
        <w:b w:val="0"/>
        <w:i w:val="0"/>
        <w:color w:val="auto"/>
        <w:sz w:val="24"/>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2">
    <w:nsid w:val="6C4307C0"/>
    <w:multiLevelType w:val="multilevel"/>
    <w:tmpl w:val="6C4307C0"/>
    <w:lvl w:ilvl="0" w:tentative="0">
      <w:start w:val="1"/>
      <w:numFmt w:val="upperLetter"/>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3">
    <w:nsid w:val="6D6055BA"/>
    <w:multiLevelType w:val="multilevel"/>
    <w:tmpl w:val="6D6055BA"/>
    <w:lvl w:ilvl="0" w:tentative="0">
      <w:start w:val="1"/>
      <w:numFmt w:val="decimal"/>
      <w:lvlText w:val="%1."/>
      <w:lvlJc w:val="left"/>
      <w:pPr>
        <w:ind w:left="420" w:hanging="420"/>
      </w:pPr>
      <w:rPr>
        <w:rFonts w:hint="eastAsia"/>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8"/>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E6050D"/>
    <w:rsid w:val="0001340C"/>
    <w:rsid w:val="000251EC"/>
    <w:rsid w:val="0004112D"/>
    <w:rsid w:val="0004232B"/>
    <w:rsid w:val="00044721"/>
    <w:rsid w:val="00045ABD"/>
    <w:rsid w:val="000522CF"/>
    <w:rsid w:val="0006035A"/>
    <w:rsid w:val="00074846"/>
    <w:rsid w:val="000875DA"/>
    <w:rsid w:val="000A38DF"/>
    <w:rsid w:val="000B3C6B"/>
    <w:rsid w:val="000B785E"/>
    <w:rsid w:val="000C234A"/>
    <w:rsid w:val="000D1A19"/>
    <w:rsid w:val="000D5B82"/>
    <w:rsid w:val="000D6D64"/>
    <w:rsid w:val="000D6F5B"/>
    <w:rsid w:val="000D7C0F"/>
    <w:rsid w:val="000E4B24"/>
    <w:rsid w:val="000E6087"/>
    <w:rsid w:val="000F08D8"/>
    <w:rsid w:val="000F19B7"/>
    <w:rsid w:val="000F253F"/>
    <w:rsid w:val="0010609C"/>
    <w:rsid w:val="001107E7"/>
    <w:rsid w:val="00114283"/>
    <w:rsid w:val="001209E0"/>
    <w:rsid w:val="00123A6F"/>
    <w:rsid w:val="0015230D"/>
    <w:rsid w:val="001576AC"/>
    <w:rsid w:val="00164C49"/>
    <w:rsid w:val="00184CF7"/>
    <w:rsid w:val="00186B70"/>
    <w:rsid w:val="00194069"/>
    <w:rsid w:val="001A1162"/>
    <w:rsid w:val="001C30B9"/>
    <w:rsid w:val="001C5002"/>
    <w:rsid w:val="001D277E"/>
    <w:rsid w:val="001D27EB"/>
    <w:rsid w:val="001E13EE"/>
    <w:rsid w:val="001E4C6A"/>
    <w:rsid w:val="001E6AB0"/>
    <w:rsid w:val="001F67CB"/>
    <w:rsid w:val="00202833"/>
    <w:rsid w:val="0020557C"/>
    <w:rsid w:val="002056E2"/>
    <w:rsid w:val="00206524"/>
    <w:rsid w:val="002116C2"/>
    <w:rsid w:val="00214EFA"/>
    <w:rsid w:val="00217B39"/>
    <w:rsid w:val="002226BE"/>
    <w:rsid w:val="00223502"/>
    <w:rsid w:val="00226A55"/>
    <w:rsid w:val="00253669"/>
    <w:rsid w:val="00257198"/>
    <w:rsid w:val="00270605"/>
    <w:rsid w:val="002758EF"/>
    <w:rsid w:val="002877AC"/>
    <w:rsid w:val="0029002D"/>
    <w:rsid w:val="00290345"/>
    <w:rsid w:val="002A0CF0"/>
    <w:rsid w:val="002A7D50"/>
    <w:rsid w:val="002C41D8"/>
    <w:rsid w:val="002D0C4B"/>
    <w:rsid w:val="002D67A3"/>
    <w:rsid w:val="002E58FF"/>
    <w:rsid w:val="002E722D"/>
    <w:rsid w:val="002E76EA"/>
    <w:rsid w:val="002F40FB"/>
    <w:rsid w:val="002F46EF"/>
    <w:rsid w:val="00302D9C"/>
    <w:rsid w:val="00334D41"/>
    <w:rsid w:val="0036423D"/>
    <w:rsid w:val="00373CEC"/>
    <w:rsid w:val="00383DEA"/>
    <w:rsid w:val="003850DC"/>
    <w:rsid w:val="003A38A3"/>
    <w:rsid w:val="003A5AE6"/>
    <w:rsid w:val="003A5D5A"/>
    <w:rsid w:val="003B3724"/>
    <w:rsid w:val="003C4ACA"/>
    <w:rsid w:val="003D0CE5"/>
    <w:rsid w:val="003D5F0B"/>
    <w:rsid w:val="003E39DA"/>
    <w:rsid w:val="003F1233"/>
    <w:rsid w:val="003F1766"/>
    <w:rsid w:val="003F46B4"/>
    <w:rsid w:val="004022C3"/>
    <w:rsid w:val="0040641C"/>
    <w:rsid w:val="00406E8D"/>
    <w:rsid w:val="00411F42"/>
    <w:rsid w:val="00425497"/>
    <w:rsid w:val="00425502"/>
    <w:rsid w:val="0042735C"/>
    <w:rsid w:val="0043185B"/>
    <w:rsid w:val="00443CB2"/>
    <w:rsid w:val="004443B4"/>
    <w:rsid w:val="00452C16"/>
    <w:rsid w:val="00453326"/>
    <w:rsid w:val="00464BC1"/>
    <w:rsid w:val="004742D1"/>
    <w:rsid w:val="00482BE5"/>
    <w:rsid w:val="004A2439"/>
    <w:rsid w:val="004A2BA6"/>
    <w:rsid w:val="004B3207"/>
    <w:rsid w:val="004B6C60"/>
    <w:rsid w:val="004D1EFC"/>
    <w:rsid w:val="004E44FE"/>
    <w:rsid w:val="004F2D15"/>
    <w:rsid w:val="004F3DA9"/>
    <w:rsid w:val="00500D94"/>
    <w:rsid w:val="00504DC3"/>
    <w:rsid w:val="00513B1A"/>
    <w:rsid w:val="00522B54"/>
    <w:rsid w:val="00523BBD"/>
    <w:rsid w:val="00523C8A"/>
    <w:rsid w:val="00533DF5"/>
    <w:rsid w:val="00536A9F"/>
    <w:rsid w:val="005532C1"/>
    <w:rsid w:val="00570B02"/>
    <w:rsid w:val="00582FEB"/>
    <w:rsid w:val="00590CF4"/>
    <w:rsid w:val="005921F1"/>
    <w:rsid w:val="005969D2"/>
    <w:rsid w:val="005A00F8"/>
    <w:rsid w:val="005A05D4"/>
    <w:rsid w:val="005A27B6"/>
    <w:rsid w:val="005B2786"/>
    <w:rsid w:val="005B75F5"/>
    <w:rsid w:val="005C215E"/>
    <w:rsid w:val="005D32E5"/>
    <w:rsid w:val="005D7A75"/>
    <w:rsid w:val="005E22FB"/>
    <w:rsid w:val="005E3CE4"/>
    <w:rsid w:val="005F20CB"/>
    <w:rsid w:val="00604405"/>
    <w:rsid w:val="006050B5"/>
    <w:rsid w:val="00611A2D"/>
    <w:rsid w:val="006126F4"/>
    <w:rsid w:val="0061496A"/>
    <w:rsid w:val="0061666B"/>
    <w:rsid w:val="00617F89"/>
    <w:rsid w:val="00625536"/>
    <w:rsid w:val="00625678"/>
    <w:rsid w:val="00631681"/>
    <w:rsid w:val="00634EE1"/>
    <w:rsid w:val="006420A1"/>
    <w:rsid w:val="006439C5"/>
    <w:rsid w:val="00644464"/>
    <w:rsid w:val="00645D43"/>
    <w:rsid w:val="00646A25"/>
    <w:rsid w:val="00662B2C"/>
    <w:rsid w:val="00670CBA"/>
    <w:rsid w:val="00681ACB"/>
    <w:rsid w:val="00690E7F"/>
    <w:rsid w:val="00693803"/>
    <w:rsid w:val="006964AC"/>
    <w:rsid w:val="006A4E2E"/>
    <w:rsid w:val="006B0EDD"/>
    <w:rsid w:val="006B18BD"/>
    <w:rsid w:val="006B33A8"/>
    <w:rsid w:val="006B34F1"/>
    <w:rsid w:val="006B3A64"/>
    <w:rsid w:val="006C6004"/>
    <w:rsid w:val="006E4D72"/>
    <w:rsid w:val="006F0C7B"/>
    <w:rsid w:val="00704CD9"/>
    <w:rsid w:val="00735339"/>
    <w:rsid w:val="0073716B"/>
    <w:rsid w:val="00763ADA"/>
    <w:rsid w:val="00792798"/>
    <w:rsid w:val="00795E01"/>
    <w:rsid w:val="007A7724"/>
    <w:rsid w:val="007B5308"/>
    <w:rsid w:val="007B5ABF"/>
    <w:rsid w:val="007C131E"/>
    <w:rsid w:val="007C581C"/>
    <w:rsid w:val="007D0B90"/>
    <w:rsid w:val="007D31A9"/>
    <w:rsid w:val="007F16CF"/>
    <w:rsid w:val="007F4675"/>
    <w:rsid w:val="007F733F"/>
    <w:rsid w:val="00802672"/>
    <w:rsid w:val="00804F9C"/>
    <w:rsid w:val="00814462"/>
    <w:rsid w:val="00816E72"/>
    <w:rsid w:val="00820934"/>
    <w:rsid w:val="008266F7"/>
    <w:rsid w:val="00830EEE"/>
    <w:rsid w:val="0083215D"/>
    <w:rsid w:val="00844494"/>
    <w:rsid w:val="00854EC9"/>
    <w:rsid w:val="00854F9B"/>
    <w:rsid w:val="00856436"/>
    <w:rsid w:val="00860D2A"/>
    <w:rsid w:val="008655BB"/>
    <w:rsid w:val="0088082E"/>
    <w:rsid w:val="00887104"/>
    <w:rsid w:val="008926AB"/>
    <w:rsid w:val="008949F7"/>
    <w:rsid w:val="008A37D4"/>
    <w:rsid w:val="008B4880"/>
    <w:rsid w:val="008C2D19"/>
    <w:rsid w:val="008C34F4"/>
    <w:rsid w:val="008C641E"/>
    <w:rsid w:val="008D3B67"/>
    <w:rsid w:val="008E5C4B"/>
    <w:rsid w:val="008F26B3"/>
    <w:rsid w:val="008F2C68"/>
    <w:rsid w:val="008F6D36"/>
    <w:rsid w:val="009026A6"/>
    <w:rsid w:val="00906D8A"/>
    <w:rsid w:val="009211DF"/>
    <w:rsid w:val="00922513"/>
    <w:rsid w:val="009439B2"/>
    <w:rsid w:val="00946EB1"/>
    <w:rsid w:val="00956045"/>
    <w:rsid w:val="009605B1"/>
    <w:rsid w:val="0097292C"/>
    <w:rsid w:val="00991ED8"/>
    <w:rsid w:val="009A315E"/>
    <w:rsid w:val="009B123B"/>
    <w:rsid w:val="009C21AA"/>
    <w:rsid w:val="009C2FF0"/>
    <w:rsid w:val="009C3E77"/>
    <w:rsid w:val="009C5402"/>
    <w:rsid w:val="009C7C88"/>
    <w:rsid w:val="009F4767"/>
    <w:rsid w:val="009F5039"/>
    <w:rsid w:val="009F78EC"/>
    <w:rsid w:val="00A015A4"/>
    <w:rsid w:val="00A0630A"/>
    <w:rsid w:val="00A06381"/>
    <w:rsid w:val="00A130D4"/>
    <w:rsid w:val="00A24A71"/>
    <w:rsid w:val="00A373A2"/>
    <w:rsid w:val="00A4019B"/>
    <w:rsid w:val="00A402BC"/>
    <w:rsid w:val="00A47CE4"/>
    <w:rsid w:val="00A52434"/>
    <w:rsid w:val="00A7026A"/>
    <w:rsid w:val="00A71B76"/>
    <w:rsid w:val="00A7377D"/>
    <w:rsid w:val="00A77D98"/>
    <w:rsid w:val="00A830F5"/>
    <w:rsid w:val="00A832EA"/>
    <w:rsid w:val="00A85C04"/>
    <w:rsid w:val="00A86331"/>
    <w:rsid w:val="00A919A8"/>
    <w:rsid w:val="00AA0A07"/>
    <w:rsid w:val="00AA1D7B"/>
    <w:rsid w:val="00AB24C5"/>
    <w:rsid w:val="00AB3E91"/>
    <w:rsid w:val="00AB659B"/>
    <w:rsid w:val="00AC50DA"/>
    <w:rsid w:val="00AD0B7B"/>
    <w:rsid w:val="00AD35C3"/>
    <w:rsid w:val="00AD5BB2"/>
    <w:rsid w:val="00AD627E"/>
    <w:rsid w:val="00AD7123"/>
    <w:rsid w:val="00AF2C66"/>
    <w:rsid w:val="00AF35DD"/>
    <w:rsid w:val="00B272D1"/>
    <w:rsid w:val="00B315F5"/>
    <w:rsid w:val="00B41FC9"/>
    <w:rsid w:val="00B45D60"/>
    <w:rsid w:val="00B50420"/>
    <w:rsid w:val="00B60277"/>
    <w:rsid w:val="00B6492C"/>
    <w:rsid w:val="00B64F6A"/>
    <w:rsid w:val="00B72744"/>
    <w:rsid w:val="00B75220"/>
    <w:rsid w:val="00B75EAD"/>
    <w:rsid w:val="00B912CE"/>
    <w:rsid w:val="00B96831"/>
    <w:rsid w:val="00BA20C4"/>
    <w:rsid w:val="00BA7BFB"/>
    <w:rsid w:val="00BB0261"/>
    <w:rsid w:val="00BC4A6D"/>
    <w:rsid w:val="00C02189"/>
    <w:rsid w:val="00C0374E"/>
    <w:rsid w:val="00C05BDC"/>
    <w:rsid w:val="00C06939"/>
    <w:rsid w:val="00C11F8B"/>
    <w:rsid w:val="00C23BE3"/>
    <w:rsid w:val="00C27398"/>
    <w:rsid w:val="00C33059"/>
    <w:rsid w:val="00C40B35"/>
    <w:rsid w:val="00C42FEE"/>
    <w:rsid w:val="00C4561A"/>
    <w:rsid w:val="00C51ED4"/>
    <w:rsid w:val="00C61862"/>
    <w:rsid w:val="00C642B3"/>
    <w:rsid w:val="00C64BBD"/>
    <w:rsid w:val="00C70515"/>
    <w:rsid w:val="00C70B81"/>
    <w:rsid w:val="00C81720"/>
    <w:rsid w:val="00C9172A"/>
    <w:rsid w:val="00C93ED2"/>
    <w:rsid w:val="00CA1BCE"/>
    <w:rsid w:val="00CA4637"/>
    <w:rsid w:val="00CB7C9A"/>
    <w:rsid w:val="00CC109D"/>
    <w:rsid w:val="00CC117D"/>
    <w:rsid w:val="00CC5DDE"/>
    <w:rsid w:val="00CC7B99"/>
    <w:rsid w:val="00CD77C3"/>
    <w:rsid w:val="00CE06B6"/>
    <w:rsid w:val="00CE29C9"/>
    <w:rsid w:val="00CF1B49"/>
    <w:rsid w:val="00CF6EB4"/>
    <w:rsid w:val="00D05657"/>
    <w:rsid w:val="00D12779"/>
    <w:rsid w:val="00D25EAB"/>
    <w:rsid w:val="00D26E2C"/>
    <w:rsid w:val="00D33C0B"/>
    <w:rsid w:val="00D34C8F"/>
    <w:rsid w:val="00D41412"/>
    <w:rsid w:val="00D41873"/>
    <w:rsid w:val="00D41DF9"/>
    <w:rsid w:val="00D46CE3"/>
    <w:rsid w:val="00D52C45"/>
    <w:rsid w:val="00D60288"/>
    <w:rsid w:val="00D62EA7"/>
    <w:rsid w:val="00D652BF"/>
    <w:rsid w:val="00D74197"/>
    <w:rsid w:val="00D8556A"/>
    <w:rsid w:val="00D93D5D"/>
    <w:rsid w:val="00DB0417"/>
    <w:rsid w:val="00DB0CC4"/>
    <w:rsid w:val="00DB0D88"/>
    <w:rsid w:val="00DB481E"/>
    <w:rsid w:val="00DB4F51"/>
    <w:rsid w:val="00DC6624"/>
    <w:rsid w:val="00DC7EDA"/>
    <w:rsid w:val="00DD40A1"/>
    <w:rsid w:val="00DD4175"/>
    <w:rsid w:val="00DD6D86"/>
    <w:rsid w:val="00DF75D8"/>
    <w:rsid w:val="00E06E07"/>
    <w:rsid w:val="00E109CE"/>
    <w:rsid w:val="00E1611C"/>
    <w:rsid w:val="00E20316"/>
    <w:rsid w:val="00E236DA"/>
    <w:rsid w:val="00E33DCD"/>
    <w:rsid w:val="00E455B0"/>
    <w:rsid w:val="00E45C11"/>
    <w:rsid w:val="00E6050D"/>
    <w:rsid w:val="00E62247"/>
    <w:rsid w:val="00E655ED"/>
    <w:rsid w:val="00E67650"/>
    <w:rsid w:val="00E768BA"/>
    <w:rsid w:val="00E76DCF"/>
    <w:rsid w:val="00E771AB"/>
    <w:rsid w:val="00E90076"/>
    <w:rsid w:val="00EA3755"/>
    <w:rsid w:val="00EE3A9C"/>
    <w:rsid w:val="00F10B9A"/>
    <w:rsid w:val="00F12DE2"/>
    <w:rsid w:val="00F22179"/>
    <w:rsid w:val="00F2372E"/>
    <w:rsid w:val="00F25FA2"/>
    <w:rsid w:val="00F26C52"/>
    <w:rsid w:val="00F27B5F"/>
    <w:rsid w:val="00F318BA"/>
    <w:rsid w:val="00F3378A"/>
    <w:rsid w:val="00F37DD6"/>
    <w:rsid w:val="00F4285E"/>
    <w:rsid w:val="00F51D3E"/>
    <w:rsid w:val="00F51FC9"/>
    <w:rsid w:val="00F670D1"/>
    <w:rsid w:val="00F75404"/>
    <w:rsid w:val="00F85C10"/>
    <w:rsid w:val="00F93056"/>
    <w:rsid w:val="00F971C1"/>
    <w:rsid w:val="00FA5081"/>
    <w:rsid w:val="00FB42AB"/>
    <w:rsid w:val="00FD0E8B"/>
    <w:rsid w:val="00FD1555"/>
    <w:rsid w:val="00FD44EC"/>
    <w:rsid w:val="00FD6246"/>
    <w:rsid w:val="00FE6208"/>
    <w:rsid w:val="00FF221E"/>
    <w:rsid w:val="00FF3212"/>
    <w:rsid w:val="20951CBC"/>
    <w:rsid w:val="26BF4EFE"/>
    <w:rsid w:val="2B225527"/>
    <w:rsid w:val="306801DF"/>
    <w:rsid w:val="3B446D0A"/>
    <w:rsid w:val="40792758"/>
    <w:rsid w:val="48A84C80"/>
    <w:rsid w:val="4B867C34"/>
    <w:rsid w:val="70F05BCD"/>
    <w:rsid w:val="7287793A"/>
    <w:rsid w:val="752B6622"/>
  </w:rsids>
  <m:mathPr>
    <m:lMargin m:val="0"/>
    <m:mathFont m:val="Cambria Math"/>
    <m:rMargin m:val="0"/>
    <m:wrapIndent m:val="1440"/>
    <m:brkBin m:val="before"/>
    <m:brkBinSub m:val="--"/>
    <m:defJc m:val="centerGroup"/>
    <m:intLim m:val="subSup"/>
    <m:naryLim m:val="undOvr"/>
    <m:smallFrac m:val=""/>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0" w:semiHidden="0" w:name="Hyperlink"/>
    <w:lsdException w:uiPriority="0" w:name="FollowedHyperlink"/>
    <w:lsdException w:qFormat="1" w:unhideWhenUsed="0" w:uiPriority="0" w:semiHidden="0" w:name="Strong"/>
    <w:lsdException w:qFormat="1" w:unhideWhenUsed="0" w:uiPriority="0" w:semiHidden="0" w:name="Emphasis"/>
    <w:lsdException w:qFormat="1" w:uiPriority="0" w:semiHidden="0" w:name="Document Map"/>
    <w:lsdException w:uiPriority="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link w:val="31"/>
    <w:qFormat/>
    <w:uiPriority w:val="0"/>
    <w:pPr>
      <w:keepNext/>
      <w:keepLines/>
      <w:numPr>
        <w:ilvl w:val="1"/>
        <w:numId w:val="1"/>
      </w:numPr>
      <w:spacing w:before="340" w:after="330" w:line="578" w:lineRule="auto"/>
      <w:outlineLvl w:val="0"/>
    </w:pPr>
    <w:rPr>
      <w:b/>
      <w:bCs/>
      <w:kern w:val="44"/>
      <w:sz w:val="30"/>
      <w:szCs w:val="44"/>
    </w:rPr>
  </w:style>
  <w:style w:type="paragraph" w:styleId="3">
    <w:name w:val="heading 2"/>
    <w:basedOn w:val="1"/>
    <w:next w:val="1"/>
    <w:unhideWhenUsed/>
    <w:qFormat/>
    <w:uiPriority w:val="0"/>
    <w:pPr>
      <w:keepNext/>
      <w:keepLines/>
      <w:numPr>
        <w:ilvl w:val="2"/>
        <w:numId w:val="1"/>
      </w:numPr>
      <w:spacing w:before="260" w:after="260" w:line="416" w:lineRule="auto"/>
      <w:outlineLvl w:val="1"/>
    </w:pPr>
    <w:rPr>
      <w:rFonts w:ascii="Arial" w:hAnsi="Arial" w:eastAsia="黑体"/>
      <w:b/>
      <w:bCs/>
      <w:sz w:val="32"/>
      <w:szCs w:val="32"/>
    </w:rPr>
  </w:style>
  <w:style w:type="paragraph" w:styleId="4">
    <w:name w:val="heading 4"/>
    <w:basedOn w:val="1"/>
    <w:next w:val="1"/>
    <w:link w:val="32"/>
    <w:qFormat/>
    <w:uiPriority w:val="0"/>
    <w:pPr>
      <w:keepNext/>
      <w:keepLines/>
      <w:spacing w:before="280" w:after="290" w:line="376" w:lineRule="auto"/>
      <w:outlineLvl w:val="3"/>
    </w:pPr>
    <w:rPr>
      <w:rFonts w:ascii="Arial" w:hAnsi="Arial" w:eastAsia="黑体"/>
      <w:b/>
      <w:bCs/>
      <w:sz w:val="28"/>
      <w:szCs w:val="28"/>
    </w:rPr>
  </w:style>
  <w:style w:type="character" w:default="1" w:styleId="17">
    <w:name w:val="Default Paragraph Font"/>
    <w:unhideWhenUsed/>
    <w:qFormat/>
    <w:uiPriority w:val="1"/>
  </w:style>
  <w:style w:type="table" w:default="1" w:styleId="20">
    <w:name w:val="Normal Table"/>
    <w:unhideWhenUsed/>
    <w:uiPriority w:val="99"/>
    <w:tblPr>
      <w:tblLayout w:type="fixed"/>
      <w:tblCellMar>
        <w:top w:w="0" w:type="dxa"/>
        <w:left w:w="108" w:type="dxa"/>
        <w:bottom w:w="0" w:type="dxa"/>
        <w:right w:w="108" w:type="dxa"/>
      </w:tblCellMar>
    </w:tblPr>
  </w:style>
  <w:style w:type="paragraph" w:styleId="5">
    <w:name w:val="annotation subject"/>
    <w:basedOn w:val="6"/>
    <w:next w:val="6"/>
    <w:link w:val="27"/>
    <w:qFormat/>
    <w:uiPriority w:val="0"/>
    <w:rPr>
      <w:b/>
      <w:bCs/>
    </w:rPr>
  </w:style>
  <w:style w:type="paragraph" w:styleId="6">
    <w:name w:val="annotation text"/>
    <w:basedOn w:val="1"/>
    <w:link w:val="26"/>
    <w:qFormat/>
    <w:uiPriority w:val="0"/>
    <w:pPr>
      <w:jc w:val="left"/>
    </w:pPr>
  </w:style>
  <w:style w:type="paragraph" w:styleId="7">
    <w:name w:val="Normal Indent"/>
    <w:basedOn w:val="1"/>
    <w:qFormat/>
    <w:uiPriority w:val="0"/>
    <w:pPr>
      <w:spacing w:line="360" w:lineRule="auto"/>
      <w:ind w:firstLine="476"/>
    </w:pPr>
    <w:rPr>
      <w:sz w:val="24"/>
    </w:rPr>
  </w:style>
  <w:style w:type="paragraph" w:styleId="8">
    <w:name w:val="Document Map"/>
    <w:basedOn w:val="1"/>
    <w:link w:val="35"/>
    <w:unhideWhenUsed/>
    <w:qFormat/>
    <w:uiPriority w:val="0"/>
    <w:rPr>
      <w:rFonts w:ascii="宋体"/>
      <w:sz w:val="18"/>
      <w:szCs w:val="18"/>
    </w:rPr>
  </w:style>
  <w:style w:type="paragraph" w:styleId="9">
    <w:name w:val="toc 3"/>
    <w:basedOn w:val="1"/>
    <w:next w:val="1"/>
    <w:qFormat/>
    <w:uiPriority w:val="0"/>
    <w:pPr>
      <w:ind w:left="420"/>
      <w:jc w:val="left"/>
    </w:pPr>
    <w:rPr>
      <w:rFonts w:cs="Calibri" w:asciiTheme="minorHAnsi" w:hAnsiTheme="minorHAnsi" w:eastAsiaTheme="minorEastAsia"/>
      <w:i/>
      <w:iCs/>
      <w:szCs w:val="24"/>
    </w:rPr>
  </w:style>
  <w:style w:type="paragraph" w:styleId="10">
    <w:name w:val="Balloon Text"/>
    <w:basedOn w:val="1"/>
    <w:link w:val="25"/>
    <w:qFormat/>
    <w:uiPriority w:val="0"/>
    <w:rPr>
      <w:sz w:val="18"/>
      <w:szCs w:val="18"/>
    </w:rPr>
  </w:style>
  <w:style w:type="paragraph" w:styleId="11">
    <w:name w:val="footer"/>
    <w:basedOn w:val="1"/>
    <w:link w:val="24"/>
    <w:qFormat/>
    <w:uiPriority w:val="99"/>
    <w:pPr>
      <w:tabs>
        <w:tab w:val="center" w:pos="4153"/>
        <w:tab w:val="right" w:pos="8306"/>
      </w:tabs>
      <w:snapToGrid w:val="0"/>
      <w:jc w:val="left"/>
    </w:pPr>
    <w:rPr>
      <w:sz w:val="18"/>
      <w:szCs w:val="18"/>
    </w:rPr>
  </w:style>
  <w:style w:type="paragraph" w:styleId="12">
    <w:name w:val="header"/>
    <w:basedOn w:val="1"/>
    <w:link w:val="23"/>
    <w:qFormat/>
    <w:uiPriority w:val="0"/>
    <w:pPr>
      <w:pBdr>
        <w:bottom w:val="single" w:color="auto" w:sz="6" w:space="1"/>
      </w:pBdr>
      <w:tabs>
        <w:tab w:val="center" w:pos="4153"/>
        <w:tab w:val="right" w:pos="8306"/>
      </w:tabs>
      <w:snapToGrid w:val="0"/>
      <w:jc w:val="center"/>
    </w:pPr>
    <w:rPr>
      <w:sz w:val="18"/>
      <w:szCs w:val="18"/>
    </w:rPr>
  </w:style>
  <w:style w:type="paragraph" w:styleId="13">
    <w:name w:val="toc 1"/>
    <w:basedOn w:val="1"/>
    <w:next w:val="1"/>
    <w:qFormat/>
    <w:uiPriority w:val="0"/>
    <w:pPr>
      <w:spacing w:before="120" w:after="120"/>
      <w:jc w:val="left"/>
    </w:pPr>
    <w:rPr>
      <w:rFonts w:cs="Calibri" w:asciiTheme="minorHAnsi" w:hAnsiTheme="minorHAnsi" w:eastAsiaTheme="minorEastAsia"/>
      <w:b/>
      <w:bCs/>
      <w:caps/>
      <w:szCs w:val="24"/>
    </w:rPr>
  </w:style>
  <w:style w:type="paragraph" w:styleId="14">
    <w:name w:val="toc 2"/>
    <w:basedOn w:val="1"/>
    <w:next w:val="1"/>
    <w:qFormat/>
    <w:uiPriority w:val="0"/>
    <w:pPr>
      <w:tabs>
        <w:tab w:val="right" w:leader="dot" w:pos="8116"/>
      </w:tabs>
      <w:ind w:left="210"/>
      <w:jc w:val="left"/>
    </w:pPr>
    <w:rPr>
      <w:rFonts w:cs="Calibri" w:asciiTheme="minorHAnsi" w:hAnsiTheme="minorHAnsi" w:eastAsiaTheme="minorEastAsia"/>
      <w:b/>
      <w:bCs/>
      <w:smallCaps/>
      <w:szCs w:val="28"/>
    </w:rPr>
  </w:style>
  <w:style w:type="paragraph" w:styleId="15">
    <w:name w:val="Normal (Web)"/>
    <w:basedOn w:val="1"/>
    <w:qFormat/>
    <w:uiPriority w:val="0"/>
    <w:rPr>
      <w:sz w:val="24"/>
    </w:rPr>
  </w:style>
  <w:style w:type="paragraph" w:styleId="16">
    <w:name w:val="Title"/>
    <w:basedOn w:val="1"/>
    <w:link w:val="29"/>
    <w:qFormat/>
    <w:uiPriority w:val="0"/>
    <w:pPr>
      <w:spacing w:before="240" w:after="60"/>
      <w:ind w:left="7651" w:firstLine="288"/>
      <w:jc w:val="center"/>
      <w:outlineLvl w:val="0"/>
    </w:pPr>
    <w:rPr>
      <w:rFonts w:ascii="Arial" w:hAnsi="Arial" w:cs="Arial" w:eastAsiaTheme="minorEastAsia"/>
      <w:b/>
      <w:bCs/>
      <w:sz w:val="32"/>
      <w:szCs w:val="32"/>
    </w:rPr>
  </w:style>
  <w:style w:type="character" w:styleId="18">
    <w:name w:val="Hyperlink"/>
    <w:basedOn w:val="17"/>
    <w:unhideWhenUsed/>
    <w:qFormat/>
    <w:uiPriority w:val="0"/>
    <w:rPr>
      <w:color w:val="0563C1" w:themeColor="hyperlink"/>
      <w:u w:val="single"/>
    </w:rPr>
  </w:style>
  <w:style w:type="character" w:styleId="19">
    <w:name w:val="annotation reference"/>
    <w:basedOn w:val="17"/>
    <w:qFormat/>
    <w:uiPriority w:val="0"/>
    <w:rPr>
      <w:sz w:val="21"/>
      <w:szCs w:val="21"/>
    </w:rPr>
  </w:style>
  <w:style w:type="paragraph" w:customStyle="1" w:styleId="21">
    <w:name w:val="正文（标题二）"/>
    <w:basedOn w:val="1"/>
    <w:link w:val="30"/>
    <w:qFormat/>
    <w:uiPriority w:val="0"/>
    <w:pPr>
      <w:spacing w:line="360" w:lineRule="auto"/>
      <w:ind w:left="85" w:firstLine="425"/>
    </w:pPr>
    <w:rPr>
      <w:sz w:val="24"/>
    </w:rPr>
  </w:style>
  <w:style w:type="paragraph" w:customStyle="1" w:styleId="22">
    <w:name w:val="Default"/>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character" w:customStyle="1" w:styleId="23">
    <w:name w:val="页眉 字符"/>
    <w:basedOn w:val="17"/>
    <w:link w:val="12"/>
    <w:qFormat/>
    <w:uiPriority w:val="0"/>
    <w:rPr>
      <w:kern w:val="2"/>
      <w:sz w:val="18"/>
      <w:szCs w:val="18"/>
    </w:rPr>
  </w:style>
  <w:style w:type="character" w:customStyle="1" w:styleId="24">
    <w:name w:val="页脚 字符"/>
    <w:basedOn w:val="17"/>
    <w:link w:val="11"/>
    <w:qFormat/>
    <w:uiPriority w:val="99"/>
    <w:rPr>
      <w:kern w:val="2"/>
      <w:sz w:val="18"/>
      <w:szCs w:val="18"/>
    </w:rPr>
  </w:style>
  <w:style w:type="character" w:customStyle="1" w:styleId="25">
    <w:name w:val="批注框文本 字符"/>
    <w:basedOn w:val="17"/>
    <w:link w:val="10"/>
    <w:qFormat/>
    <w:uiPriority w:val="0"/>
    <w:rPr>
      <w:kern w:val="2"/>
      <w:sz w:val="18"/>
      <w:szCs w:val="18"/>
    </w:rPr>
  </w:style>
  <w:style w:type="character" w:customStyle="1" w:styleId="26">
    <w:name w:val="批注文字 字符"/>
    <w:basedOn w:val="17"/>
    <w:link w:val="6"/>
    <w:qFormat/>
    <w:uiPriority w:val="0"/>
    <w:rPr>
      <w:kern w:val="2"/>
      <w:sz w:val="21"/>
      <w:szCs w:val="22"/>
    </w:rPr>
  </w:style>
  <w:style w:type="character" w:customStyle="1" w:styleId="27">
    <w:name w:val="批注主题 字符"/>
    <w:basedOn w:val="26"/>
    <w:link w:val="5"/>
    <w:qFormat/>
    <w:uiPriority w:val="0"/>
    <w:rPr>
      <w:b/>
      <w:bCs/>
      <w:kern w:val="2"/>
      <w:sz w:val="21"/>
      <w:szCs w:val="22"/>
    </w:rPr>
  </w:style>
  <w:style w:type="paragraph" w:customStyle="1" w:styleId="28">
    <w:name w:val="List Paragraph"/>
    <w:basedOn w:val="1"/>
    <w:unhideWhenUsed/>
    <w:qFormat/>
    <w:uiPriority w:val="34"/>
    <w:pPr>
      <w:ind w:firstLine="420" w:firstLineChars="200"/>
    </w:pPr>
  </w:style>
  <w:style w:type="character" w:customStyle="1" w:styleId="29">
    <w:name w:val="标题 字符"/>
    <w:basedOn w:val="17"/>
    <w:link w:val="16"/>
    <w:qFormat/>
    <w:uiPriority w:val="0"/>
    <w:rPr>
      <w:rFonts w:ascii="Arial" w:hAnsi="Arial" w:cs="Arial" w:eastAsiaTheme="minorEastAsia"/>
      <w:b/>
      <w:bCs/>
      <w:kern w:val="2"/>
      <w:sz w:val="32"/>
      <w:szCs w:val="32"/>
    </w:rPr>
  </w:style>
  <w:style w:type="character" w:customStyle="1" w:styleId="30">
    <w:name w:val="正文（标题二） Char"/>
    <w:link w:val="21"/>
    <w:qFormat/>
    <w:uiPriority w:val="0"/>
    <w:rPr>
      <w:kern w:val="2"/>
      <w:sz w:val="24"/>
      <w:szCs w:val="22"/>
    </w:rPr>
  </w:style>
  <w:style w:type="character" w:customStyle="1" w:styleId="31">
    <w:name w:val="标题 1 字符"/>
    <w:basedOn w:val="17"/>
    <w:link w:val="2"/>
    <w:qFormat/>
    <w:uiPriority w:val="0"/>
    <w:rPr>
      <w:b/>
      <w:bCs/>
      <w:kern w:val="44"/>
      <w:sz w:val="30"/>
      <w:szCs w:val="44"/>
    </w:rPr>
  </w:style>
  <w:style w:type="character" w:customStyle="1" w:styleId="32">
    <w:name w:val="标题 4 字符"/>
    <w:basedOn w:val="17"/>
    <w:link w:val="4"/>
    <w:qFormat/>
    <w:uiPriority w:val="0"/>
    <w:rPr>
      <w:rFonts w:ascii="Arial" w:hAnsi="Arial" w:eastAsia="黑体"/>
      <w:b/>
      <w:bCs/>
      <w:kern w:val="2"/>
      <w:sz w:val="28"/>
      <w:szCs w:val="28"/>
    </w:rPr>
  </w:style>
  <w:style w:type="character" w:customStyle="1" w:styleId="33">
    <w:name w:val="Char Char Char Char Char Char Char Char"/>
    <w:link w:val="34"/>
    <w:qFormat/>
    <w:locked/>
    <w:uiPriority w:val="0"/>
    <w:rPr>
      <w:rFonts w:ascii="Tahoma" w:hAnsi="Tahoma"/>
      <w:sz w:val="24"/>
    </w:rPr>
  </w:style>
  <w:style w:type="paragraph" w:customStyle="1" w:styleId="34">
    <w:name w:val="Char Char Char Char Char Char Char"/>
    <w:basedOn w:val="1"/>
    <w:link w:val="33"/>
    <w:qFormat/>
    <w:uiPriority w:val="0"/>
    <w:pPr>
      <w:spacing w:line="360" w:lineRule="auto"/>
      <w:ind w:firstLine="480" w:firstLineChars="200"/>
    </w:pPr>
    <w:rPr>
      <w:rFonts w:ascii="Tahoma" w:hAnsi="Tahoma"/>
      <w:kern w:val="0"/>
      <w:sz w:val="24"/>
      <w:szCs w:val="20"/>
    </w:rPr>
  </w:style>
  <w:style w:type="character" w:customStyle="1" w:styleId="35">
    <w:name w:val="文档结构图 字符"/>
    <w:basedOn w:val="17"/>
    <w:link w:val="8"/>
    <w:semiHidden/>
    <w:qFormat/>
    <w:uiPriority w:val="0"/>
    <w:rPr>
      <w:rFonts w:ascii="宋体"/>
      <w:kern w:val="2"/>
      <w:sz w:val="18"/>
      <w:szCs w:val="18"/>
    </w:rPr>
  </w:style>
  <w:style w:type="paragraph" w:customStyle="1" w:styleId="36">
    <w:name w:val="自定义段落"/>
    <w:basedOn w:val="1"/>
    <w:next w:val="28"/>
    <w:link w:val="37"/>
    <w:qFormat/>
    <w:uiPriority w:val="0"/>
    <w:pPr>
      <w:ind w:firstLine="420" w:firstLineChars="200"/>
    </w:pPr>
    <w:rPr>
      <w:rFonts w:ascii="Calibri" w:hAnsi="Calibri"/>
    </w:rPr>
  </w:style>
  <w:style w:type="character" w:customStyle="1" w:styleId="37">
    <w:name w:val="列出段落 Char"/>
    <w:link w:val="36"/>
    <w:qFormat/>
    <w:uiPriority w:val="0"/>
    <w:rPr>
      <w:rFonts w:ascii="Calibri" w:hAnsi="Calibri"/>
      <w:kern w:val="2"/>
      <w:sz w:val="21"/>
      <w:szCs w:val="2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E:\&#26366;&#31062;&#22362;&#25991;&#26723;\&#29615;&#20445;&#23616;\&#31119;&#24314;&#29615;&#20445;\&#19977;&#23478;&#25253;&#20215;\&#29615;&#22659;&#31354;&#27668;&#26234;&#24935;&#24179;&#21488;+&#21457;&#24067;&#24179;&#21488;+&#29616;&#22330;&#36136;&#25511;\&#25216;&#26415;&#21442;&#25968;&#35201;&#27714;.dot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技术参数要求</Template>
  <Company>FZSAIL</Company>
  <Pages>9</Pages>
  <Words>897</Words>
  <Characters>5113</Characters>
  <Lines>42</Lines>
  <Paragraphs>11</Paragraphs>
  <ScaleCrop>false</ScaleCrop>
  <LinksUpToDate>false</LinksUpToDate>
  <CharactersWithSpaces>5999</CharactersWithSpaces>
  <Application>WPS Office_10.8.0.5715_F1E327BC-269C-435d-A152-05C5408002CA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2019-03-26T08:40:00Z</dcterms:created>
  <dc:creator>zzj</dc:creator>
  <cp:lastModifiedBy>hp</cp:lastModifiedBy>
  <cp:lastPrinted>2018-04-17T07:51:00Z</cp:lastPrinted>
  <dcterms:modified xsi:type="dcterms:W3CDTF">2019-03-29T03:28:18Z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ies>
</file>