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wordWrap w:val="0"/>
        <w:jc w:val="both"/>
      </w:pPr>
      <w:r>
        <w:rPr>
          <w:rFonts w:ascii="微软雅黑" w:hAnsi="微软雅黑" w:eastAsia="微软雅黑" w:cs="微软雅黑"/>
          <w:b/>
          <w:i w:val="0"/>
          <w:caps w:val="0"/>
          <w:color w:val="333333"/>
          <w:spacing w:val="0"/>
          <w:sz w:val="38"/>
          <w:szCs w:val="38"/>
          <w:shd w:val="clear" w:fill="FFFFFF"/>
        </w:rPr>
        <w:t>《关于培育工业龙头企业工作方案及政策措施的通知》政策</w:t>
      </w:r>
      <w:r>
        <w:rPr>
          <w:rFonts w:ascii="宋体" w:hAnsi="宋体" w:eastAsia="宋体" w:cs="宋体"/>
          <w:i w:val="0"/>
          <w:caps w:val="0"/>
          <w:color w:val="333333"/>
          <w:spacing w:val="0"/>
          <w:sz w:val="24"/>
          <w:szCs w:val="24"/>
          <w:shd w:val="clear" w:fill="FFFFFF"/>
        </w:rPr>
        <w:t>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4"/>
          <w:szCs w:val="24"/>
          <w:shd w:val="clear" w:fill="FFFFFF"/>
        </w:rPr>
        <w:t>　　</w:t>
      </w:r>
      <w:r>
        <w:rPr>
          <w:rFonts w:ascii="宋体" w:hAnsi="宋体" w:eastAsia="宋体" w:cs="宋体"/>
          <w:i w:val="0"/>
          <w:caps w:val="0"/>
          <w:color w:val="333333"/>
          <w:spacing w:val="0"/>
          <w:kern w:val="0"/>
          <w:sz w:val="24"/>
          <w:szCs w:val="24"/>
          <w:shd w:val="clear" w:fill="FFFFFF"/>
          <w:lang w:val="en-US" w:eastAsia="zh-CN" w:bidi="ar"/>
        </w:rPr>
        <w:t>  </w:t>
      </w:r>
      <w:r>
        <w:rPr>
          <w:rFonts w:hint="eastAsia" w:ascii="宋体" w:hAnsi="宋体" w:eastAsia="宋体" w:cs="宋体"/>
          <w:i w:val="0"/>
          <w:caps w:val="0"/>
          <w:color w:val="333333"/>
          <w:spacing w:val="0"/>
          <w:sz w:val="22"/>
          <w:szCs w:val="22"/>
          <w:shd w:val="clear" w:fill="FFFFFF"/>
        </w:rPr>
        <w:t>11月16日，福州市人民政府修订并印发了《关于培育工业龙头企业工作方案及政策措施的通知》（榕政规〔2024〕10号）。现将政策解读如下：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一、修订背景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为深入贯彻落实习近平总书记关于保护和促进公平竞争的重要论述，按照《公平竞争审查条例》《福建省司法厅关于印发开展涉及民营经济地方性法规规章和规范性文件专项清理工作方案的通知》等政策要求，在征求各部门意见基础上，对《福州市人民政府关于印发培育龙头企业工作方案及政策措施的通知》（榕政综〔2020〕261号）（以下简称《原措施》）保留并适时修订。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二、修订过程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根据市政府工作部署，市工信局按要求对《原措施》中《关于培育工业龙头企业工作方案及政策措施》进行修订，多轮征求市直有关部门和各县（市）区意见、建议，向社会公开征求意见，并通过了合法性审查及公平竞争审查。经市人民政府常务会议研究通过后，市政府正式印发《关于培育工业龙头企业工作方案及政策措施的通知》。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三、主要修订内容 </w:t>
      </w:r>
    </w:p>
    <w:p>
      <w:pPr>
        <w:pStyle w:val="7"/>
        <w:keepNext w:val="0"/>
        <w:keepLines w:val="0"/>
        <w:widowControl/>
        <w:suppressLineNumbers w:val="0"/>
        <w:shd w:val="clear" w:fill="FFFFFF"/>
        <w:spacing w:line="15" w:lineRule="atLeast"/>
        <w:ind w:lef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w:t>
      </w:r>
      <w:r>
        <w:rPr>
          <w:rStyle w:val="9"/>
          <w:rFonts w:hint="eastAsia" w:ascii="宋体" w:hAnsi="宋体" w:eastAsia="宋体" w:cs="宋体"/>
          <w:i w:val="0"/>
          <w:caps w:val="0"/>
          <w:color w:val="333333"/>
          <w:spacing w:val="0"/>
          <w:sz w:val="22"/>
          <w:szCs w:val="22"/>
          <w:shd w:val="clear" w:fill="FFFFFF"/>
        </w:rPr>
        <w:t>（一）认定人才与教育方面</w:t>
      </w:r>
      <w:r>
        <w:rPr>
          <w:rFonts w:hint="eastAsia" w:ascii="宋体" w:hAnsi="宋体" w:eastAsia="宋体" w:cs="宋体"/>
          <w:i w:val="0"/>
          <w:caps w:val="0"/>
          <w:color w:val="333333"/>
          <w:spacing w:val="0"/>
          <w:sz w:val="22"/>
          <w:szCs w:val="22"/>
          <w:shd w:val="clear" w:fill="FFFFFF"/>
        </w:rPr>
        <w:t>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删除《原措施》中人才与教育挂钩部分内容，修订为：“支持龙头企业参与福州市高层次人才自主认定，具体参照福州市高层次人才自主认定有关规定执行。经认定的人才享受省、市相关待遇及各项人才专属服务”。 </w:t>
      </w:r>
    </w:p>
    <w:p>
      <w:pPr>
        <w:pStyle w:val="7"/>
        <w:keepNext w:val="0"/>
        <w:keepLines w:val="0"/>
        <w:widowControl/>
        <w:suppressLineNumbers w:val="0"/>
        <w:shd w:val="clear" w:fill="FFFFFF"/>
        <w:spacing w:line="15" w:lineRule="atLeast"/>
        <w:ind w:lef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w:t>
      </w:r>
      <w:r>
        <w:rPr>
          <w:rStyle w:val="9"/>
          <w:rFonts w:hint="eastAsia" w:ascii="宋体" w:hAnsi="宋体" w:eastAsia="宋体" w:cs="宋体"/>
          <w:i w:val="0"/>
          <w:caps w:val="0"/>
          <w:color w:val="333333"/>
          <w:spacing w:val="0"/>
          <w:sz w:val="22"/>
          <w:szCs w:val="22"/>
          <w:shd w:val="clear" w:fill="FFFFFF"/>
        </w:rPr>
        <w:t>（二）涉税政策方面</w:t>
      </w:r>
      <w:r>
        <w:rPr>
          <w:rFonts w:hint="eastAsia" w:ascii="宋体" w:hAnsi="宋体" w:eastAsia="宋体" w:cs="宋体"/>
          <w:i w:val="0"/>
          <w:caps w:val="0"/>
          <w:color w:val="333333"/>
          <w:spacing w:val="0"/>
          <w:sz w:val="22"/>
          <w:szCs w:val="22"/>
          <w:shd w:val="clear" w:fill="FFFFFF"/>
        </w:rPr>
        <w:t>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删除《原措施》以下四点涉税政策：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1.第五大点第3小点：“……、税收1000万元以上”；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2.第五大点第4小点：“4.强化成长激励。对年产值达 10 亿元（含）以上，且较上年度产值分别增长 15%（含）-30%、30%（含）-45%、45%（含）以上的龙头企业，按照其增值税、企业所得税市县两级地方留成部分较上年度增量部分的 15%、30%、45%予以分档财政奖励，用于支持企业扩大再生产”；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3.第五大点第5小点：“（1）龙头企业高级管理人员工薪个人所得税纳税额3万元以上的，按其本年度所缴工薪个人所得税地方留成部分的80%予以等额财政奖励，奖励期限5年”；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4.第七大点第2小点：“各龙头企业当年度所获奖补资金总额，不超过其当年入库市、县两级增值税和企业所得税的地方留成”。 </w:t>
      </w:r>
    </w:p>
    <w:p>
      <w:pPr>
        <w:pStyle w:val="7"/>
        <w:keepNext w:val="0"/>
        <w:keepLines w:val="0"/>
        <w:widowControl/>
        <w:suppressLineNumbers w:val="0"/>
        <w:shd w:val="clear" w:fill="FFFFFF"/>
        <w:spacing w:line="15" w:lineRule="atLeast"/>
        <w:ind w:lef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w:t>
      </w:r>
      <w:r>
        <w:rPr>
          <w:rStyle w:val="9"/>
          <w:rFonts w:hint="eastAsia" w:ascii="宋体" w:hAnsi="宋体" w:eastAsia="宋体" w:cs="宋体"/>
          <w:i w:val="0"/>
          <w:caps w:val="0"/>
          <w:color w:val="333333"/>
          <w:spacing w:val="0"/>
          <w:sz w:val="22"/>
          <w:szCs w:val="22"/>
          <w:shd w:val="clear" w:fill="FFFFFF"/>
        </w:rPr>
        <w:t>（三）公平竞争方面</w:t>
      </w:r>
      <w:r>
        <w:rPr>
          <w:rFonts w:hint="eastAsia" w:ascii="宋体" w:hAnsi="宋体" w:eastAsia="宋体" w:cs="宋体"/>
          <w:i w:val="0"/>
          <w:caps w:val="0"/>
          <w:color w:val="333333"/>
          <w:spacing w:val="0"/>
          <w:sz w:val="22"/>
          <w:szCs w:val="22"/>
          <w:shd w:val="clear" w:fill="FFFFFF"/>
        </w:rPr>
        <w:t>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1.删除《原措施》第五大点第6小点“优先要素保障”、第7小点“支持开拓市场”中“优先”表述部分。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2.删除《原措施》第七大点第2小点：“对获得我市工业龙头企业奖励后五年内迁出本市的企业，需退回已获得的奖励金”。 </w:t>
      </w:r>
    </w:p>
    <w:p>
      <w:pPr>
        <w:pStyle w:val="7"/>
        <w:keepNext w:val="0"/>
        <w:keepLines w:val="0"/>
        <w:widowControl/>
        <w:suppressLineNumbers w:val="0"/>
        <w:shd w:val="clear" w:fill="FFFFFF"/>
        <w:spacing w:line="15" w:lineRule="atLeast"/>
        <w:ind w:lef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w:t>
      </w:r>
      <w:r>
        <w:rPr>
          <w:rStyle w:val="9"/>
          <w:rFonts w:hint="eastAsia" w:ascii="宋体" w:hAnsi="宋体" w:eastAsia="宋体" w:cs="宋体"/>
          <w:i w:val="0"/>
          <w:caps w:val="0"/>
          <w:color w:val="333333"/>
          <w:spacing w:val="0"/>
          <w:sz w:val="22"/>
          <w:szCs w:val="22"/>
          <w:shd w:val="clear" w:fill="FFFFFF"/>
        </w:rPr>
        <w:t>（四）过期政策更新替换方面</w:t>
      </w:r>
      <w:r>
        <w:rPr>
          <w:rFonts w:hint="eastAsia" w:ascii="宋体" w:hAnsi="宋体" w:eastAsia="宋体" w:cs="宋体"/>
          <w:i w:val="0"/>
          <w:caps w:val="0"/>
          <w:color w:val="333333"/>
          <w:spacing w:val="0"/>
          <w:sz w:val="22"/>
          <w:szCs w:val="22"/>
          <w:shd w:val="clear" w:fill="FFFFFF"/>
        </w:rPr>
        <w:t>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1.《原措施》第五大点第3小点中省级企业研发投入奖补政策修订为：推荐符合条件的企业申报各类科技计划项目。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2.删除《原措施》第五大点第8小点“鼓励以商招商”。 </w:t>
      </w:r>
    </w:p>
    <w:p>
      <w:pPr>
        <w:pStyle w:val="7"/>
        <w:keepNext w:val="0"/>
        <w:keepLines w:val="0"/>
        <w:widowControl/>
        <w:suppressLineNumbers w:val="0"/>
        <w:shd w:val="clear" w:fill="FFFFFF"/>
        <w:spacing w:line="15" w:lineRule="atLeast"/>
        <w:ind w:lef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w:t>
      </w:r>
      <w:r>
        <w:rPr>
          <w:rStyle w:val="9"/>
          <w:rFonts w:hint="eastAsia" w:ascii="宋体" w:hAnsi="宋体" w:eastAsia="宋体" w:cs="宋体"/>
          <w:i w:val="0"/>
          <w:caps w:val="0"/>
          <w:color w:val="333333"/>
          <w:spacing w:val="0"/>
          <w:sz w:val="22"/>
          <w:szCs w:val="22"/>
          <w:shd w:val="clear" w:fill="FFFFFF"/>
        </w:rPr>
        <w:t>（五）政策有效期方面</w:t>
      </w:r>
      <w:r>
        <w:rPr>
          <w:rFonts w:hint="eastAsia" w:ascii="宋体" w:hAnsi="宋体" w:eastAsia="宋体" w:cs="宋体"/>
          <w:i w:val="0"/>
          <w:caps w:val="0"/>
          <w:color w:val="333333"/>
          <w:spacing w:val="0"/>
          <w:sz w:val="22"/>
          <w:szCs w:val="22"/>
          <w:shd w:val="clear" w:fill="FFFFFF"/>
        </w:rPr>
        <w:t>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政策有效期修订为“本方案及政策措施从印发之日起实施，有效期至2025年12月31日”。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四、适用期限 </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本措施有效期至2025年12月31日，上级和本措施另有明确执行期限规定的从其规定，由市工信局会同相关责任单位负责解释。</w:t>
      </w:r>
    </w:p>
    <w:p>
      <w:pPr>
        <w:pStyle w:val="7"/>
        <w:keepNext w:val="0"/>
        <w:keepLines w:val="0"/>
        <w:widowControl/>
        <w:suppressLineNumbers w:val="0"/>
        <w:shd w:val="clear" w:fill="FFFFFF"/>
        <w:spacing w:before="0" w:beforeAutospacing="1" w:after="0" w:afterAutospacing="1" w:line="15" w:lineRule="atLeast"/>
        <w:ind w:left="0" w:right="0" w:firstLine="0"/>
        <w:jc w:val="both"/>
        <w:rPr>
          <w:rFonts w:hint="eastAsia" w:ascii="宋体" w:hAnsi="宋体" w:eastAsia="宋体" w:cs="宋体"/>
          <w:i w:val="0"/>
          <w:caps w:val="0"/>
          <w:color w:val="333333"/>
          <w:spacing w:val="0"/>
          <w:sz w:val="22"/>
          <w:szCs w:val="22"/>
        </w:rPr>
      </w:pPr>
      <w:bookmarkStart w:id="0" w:name="_GoBack"/>
      <w:bookmarkEnd w:id="0"/>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p>
    <w:p>
      <w:pPr>
        <w:pStyle w:val="7"/>
        <w:keepNext w:val="0"/>
        <w:keepLines w:val="0"/>
        <w:widowControl/>
        <w:suppressLineNumbers w:val="0"/>
        <w:wordWrap w:val="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AC85016"/>
    <w:rsid w:val="0BD66481"/>
    <w:rsid w:val="145B19C7"/>
    <w:rsid w:val="1FC755B8"/>
    <w:rsid w:val="2A4A6FC7"/>
    <w:rsid w:val="33DB0475"/>
    <w:rsid w:val="3E8311CB"/>
    <w:rsid w:val="4AFF25EF"/>
    <w:rsid w:val="5B915551"/>
    <w:rsid w:val="7E7532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2025-01-21T07:01:50Z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