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</w:rPr>
        <w:t>关于兑现202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lang w:val="en-US" w:eastAsia="zh-CN"/>
        </w:rPr>
        <w:t>2-2024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</w:rPr>
        <w:t>年企业提升规模奖励</w:t>
      </w:r>
    </w:p>
    <w:p>
      <w:pPr>
        <w:spacing w:line="590" w:lineRule="exact"/>
        <w:jc w:val="center"/>
        <w:rPr>
          <w:rFonts w:hint="eastAsia" w:ascii="仿宋_GB2312" w:hAnsi="仿宋_GB231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</w:rPr>
        <w:t>有关事项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</w:rPr>
        <w:t>通知</w:t>
      </w:r>
    </w:p>
    <w:p>
      <w:pPr>
        <w:spacing w:line="590" w:lineRule="exact"/>
        <w:rPr>
          <w:rFonts w:hint="eastAsia" w:ascii="仿宋_GB2312" w:hAnsi="仿宋_GB2312"/>
        </w:rPr>
      </w:pPr>
    </w:p>
    <w:p>
      <w:pPr>
        <w:spacing w:line="590" w:lineRule="exact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各县（市）区、高新区工信局（经发局）、财政局：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/>
          <w:szCs w:val="32"/>
        </w:rPr>
        <w:t>根据《福州市人民政府办公厅关于印发实施“榕升计划”推动规上工业企业倍增行动方案的通知》（榕政办〔2022〕60号）精神，经研究，现将兑现202</w:t>
      </w:r>
      <w:r>
        <w:rPr>
          <w:rFonts w:hint="eastAsia" w:ascii="仿宋_GB2312"/>
          <w:szCs w:val="32"/>
          <w:lang w:val="en-US" w:eastAsia="zh-CN"/>
        </w:rPr>
        <w:t>2-2024</w:t>
      </w:r>
      <w:r>
        <w:rPr>
          <w:rFonts w:hint="eastAsia" w:ascii="仿宋_GB2312"/>
          <w:szCs w:val="32"/>
        </w:rPr>
        <w:t>年企业提升规模奖励</w:t>
      </w:r>
      <w:r>
        <w:rPr>
          <w:rFonts w:hint="eastAsia" w:ascii="仿宋_GB2312" w:hAnsi="宋体"/>
          <w:szCs w:val="32"/>
        </w:rPr>
        <w:t>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年首次提升规模和新建投产并纳统的规模以上工业企业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未获得过提升规模奖励资金，截止申报时仍在库（不含因转行业、转地区而纳入规上工业统计企业）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Cs w:val="32"/>
        </w:rPr>
        <w:t>无失信信用记录和涉黑涉恶信息。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2.202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年首次提升规模和新建投产并纳统的规模以上工业企业，截止申报时仍在库，且无失信信用记录和涉黑涉恶信息。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3.202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年首次提升规模和新建投产并纳统的规模以上工业企业，截止申报时仍在库，且无失信信用记录和涉黑涉恶信息。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1.对符合202</w:t>
      </w: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</w:rPr>
        <w:t>年提升规模奖励条件</w:t>
      </w:r>
      <w:r>
        <w:rPr>
          <w:rFonts w:hint="eastAsia" w:hAnsi="宋体"/>
          <w:szCs w:val="32"/>
          <w:lang w:eastAsia="zh-CN"/>
        </w:rPr>
        <w:t>的</w:t>
      </w:r>
      <w:r>
        <w:rPr>
          <w:rFonts w:hint="eastAsia" w:ascii="仿宋_GB2312" w:hAnsi="宋体"/>
          <w:szCs w:val="32"/>
        </w:rPr>
        <w:t>企业，给予奖励每家30万元，分三年兑现，每年10万元。若企业提升规模之后三年内又退出规模以上工业企业库，则尚未兑现的奖励资金部分将不再兑现。所需资金按照市、县两级现行财政体制分担，即鼓楼区、台江区、仓山区、晋安区、马尾区奖励资金按照市、区各50%分担，其余县（市）区奖励资金由县（市）区100%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2.对符合202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-202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年提升规模奖励条件的企业，给予奖励每家10万元。所需资金按照市、县两级现行财政体制分担，即鼓楼区、台江区、仓山区、晋安区、马尾区奖励资金按照市、区各50%分担，其余县（市）区奖励资金由县（市）区100%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三、兑现流程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16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1.市工信局会同市统计局提出符合条件的企业名单（附件1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2、3</w:t>
      </w:r>
      <w:r>
        <w:rPr>
          <w:rFonts w:hint="eastAsia" w:ascii="仿宋_GB2312" w:hAnsi="仿宋_GB2312" w:cs="仿宋_GB2312"/>
          <w:sz w:val="32"/>
          <w:szCs w:val="32"/>
        </w:rPr>
        <w:t>），各县（市）区工信局、高新区经发局会同相关部门对企业是否符合奖励条件，以及是否获得过提升规模奖励资金、是否已停产拟注销等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生产经营异常</w:t>
      </w:r>
      <w:r>
        <w:rPr>
          <w:rFonts w:hint="eastAsia" w:ascii="仿宋_GB2312" w:hAnsi="仿宋_GB2312" w:cs="仿宋_GB2312"/>
          <w:sz w:val="32"/>
          <w:szCs w:val="32"/>
        </w:rPr>
        <w:t>情况进行审核。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16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2.各县（市）区工信局、高新区经发局会同财政部门于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（）</w:t>
      </w:r>
      <w:r>
        <w:rPr>
          <w:rFonts w:hint="eastAsia" w:ascii="仿宋_GB2312" w:hAnsi="仿宋_GB2312" w:cs="仿宋_GB2312"/>
          <w:sz w:val="32"/>
          <w:szCs w:val="32"/>
        </w:rPr>
        <w:t>日前联合行文上报《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2022-2024</w:t>
      </w:r>
      <w:r>
        <w:rPr>
          <w:rFonts w:hint="eastAsia" w:ascii="仿宋_GB2312" w:hAnsi="仿宋_GB2312" w:cs="仿宋_GB2312"/>
          <w:sz w:val="32"/>
          <w:szCs w:val="32"/>
        </w:rPr>
        <w:t>年企业提升规模奖励政策拟补助企业汇总表》（附件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4、5、6</w:t>
      </w:r>
      <w:r>
        <w:rPr>
          <w:rFonts w:hint="eastAsia" w:ascii="仿宋_GB2312" w:hAnsi="仿宋_GB2312" w:cs="仿宋_GB2312"/>
          <w:sz w:val="32"/>
          <w:szCs w:val="32"/>
        </w:rPr>
        <w:t>）、《审核确认未通过企业汇总表》（附件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7、8、9</w:t>
      </w:r>
      <w:r>
        <w:rPr>
          <w:rFonts w:hint="eastAsia" w:ascii="仿宋_GB2312" w:hAnsi="仿宋_GB2312" w:cs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cs="仿宋_GB2312"/>
          <w:spacing w:val="0"/>
          <w:sz w:val="32"/>
          <w:szCs w:val="32"/>
        </w:rPr>
        <w:t>3.市工信局会同相关部门对企业信用记录和涉黑涉恶信息进行审核，经公示无异议后，按程序上报市政府同意后，下达奖励资金。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四、其他事项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 w:ascii="仿宋_GB2312" w:hAnsi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1.上述措施自印发之日起施行，有效期至2025年12月31日，由福州市工业和信息化局负责具体解释工作。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2.受理处室和联系方式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市工信局经济运行处      联系人：林仁平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地址：仓山区南江滨西大道东部办公区6座607室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电话：0591-83258379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福州市财政局企业处        联系人：叶赐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textAlignment w:val="auto"/>
        <w:rPr>
          <w:rFonts w:hint="default" w:ascii="仿宋_GB2312" w:hAnsi="宋体"/>
          <w:szCs w:val="32"/>
          <w:lang w:val="en-US"/>
        </w:rPr>
      </w:pPr>
      <w:r>
        <w:rPr>
          <w:rFonts w:hint="eastAsia" w:ascii="仿宋_GB2312" w:hAnsi="宋体"/>
          <w:szCs w:val="32"/>
          <w:lang w:val="en-US" w:eastAsia="zh-CN"/>
        </w:rPr>
        <w:t>电话：0591-87116766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32" w:leftChars="0" w:hanging="1232" w:hangingChars="400"/>
        <w:textAlignment w:val="auto"/>
        <w:rPr>
          <w:rFonts w:hint="eastAsia" w:ascii="仿宋_GB2312" w:hAnsi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附件：1.202</w:t>
      </w:r>
      <w:r>
        <w:rPr>
          <w:rFonts w:hint="eastAsia" w:ascii="仿宋_GB2312" w:hAnsi="宋体"/>
          <w:szCs w:val="32"/>
          <w:lang w:val="en-US" w:eastAsia="zh-CN"/>
        </w:rPr>
        <w:t>2</w:t>
      </w:r>
      <w:r>
        <w:rPr>
          <w:rFonts w:hint="eastAsia" w:ascii="仿宋_GB2312" w:hAnsi="宋体"/>
          <w:szCs w:val="32"/>
        </w:rPr>
        <w:t>年提升规模和新建投产工业企业名单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</w:t>
      </w:r>
      <w:r>
        <w:rPr>
          <w:rFonts w:hint="eastAsia" w:ascii="仿宋_GB2312" w:hAnsi="宋体"/>
          <w:szCs w:val="32"/>
        </w:rPr>
        <w:t>.202</w:t>
      </w:r>
      <w:r>
        <w:rPr>
          <w:rFonts w:hint="eastAsia" w:ascii="仿宋_GB2312" w:hAnsi="宋体"/>
          <w:szCs w:val="32"/>
          <w:lang w:val="en-US" w:eastAsia="zh-CN"/>
        </w:rPr>
        <w:t>3</w:t>
      </w:r>
      <w:r>
        <w:rPr>
          <w:rFonts w:hint="eastAsia" w:ascii="仿宋_GB2312" w:hAnsi="宋体"/>
          <w:szCs w:val="32"/>
        </w:rPr>
        <w:t>年提升规模和新建投产工业企业名单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3</w:t>
      </w:r>
      <w:r>
        <w:rPr>
          <w:rFonts w:hint="eastAsia" w:ascii="仿宋_GB2312" w:hAnsi="宋体"/>
          <w:szCs w:val="32"/>
        </w:rPr>
        <w:t>.202</w:t>
      </w: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</w:rPr>
        <w:t>年提升规模和新建投产工业企业名单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</w:rPr>
        <w:t>.202</w:t>
      </w:r>
      <w:r>
        <w:rPr>
          <w:rFonts w:hint="eastAsia" w:ascii="仿宋_GB2312" w:hAnsi="宋体"/>
          <w:szCs w:val="32"/>
          <w:lang w:val="en-US" w:eastAsia="zh-CN"/>
        </w:rPr>
        <w:t>2</w:t>
      </w:r>
      <w:r>
        <w:rPr>
          <w:rFonts w:hint="eastAsia" w:ascii="仿宋_GB2312" w:hAnsi="宋体"/>
          <w:szCs w:val="32"/>
        </w:rPr>
        <w:t>年企业提升规模奖励政策拟补助企业汇总表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.202</w:t>
      </w:r>
      <w:r>
        <w:rPr>
          <w:rFonts w:hint="eastAsia" w:ascii="仿宋_GB2312" w:hAnsi="宋体"/>
          <w:szCs w:val="32"/>
          <w:lang w:val="en-US" w:eastAsia="zh-CN"/>
        </w:rPr>
        <w:t>3</w:t>
      </w:r>
      <w:r>
        <w:rPr>
          <w:rFonts w:hint="eastAsia" w:ascii="仿宋_GB2312" w:hAnsi="宋体"/>
          <w:szCs w:val="32"/>
        </w:rPr>
        <w:t>年企业提升规模奖励政策拟补助企业汇总表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宋体" w:cs="Times New Roman"/>
          <w:spacing w:val="-6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 w:bidi="ar-SA"/>
        </w:rPr>
        <w:t>.202</w:t>
      </w:r>
      <w:r>
        <w:rPr>
          <w:rFonts w:hint="eastAsia" w:ascii="仿宋_GB2312" w:hAnsi="宋体" w:cs="Times New Roman"/>
          <w:spacing w:val="-6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 w:bidi="ar-SA"/>
        </w:rPr>
        <w:t>年企业提升规模奖励政策拟补助企业汇总表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</w:rPr>
        <w:t>.审核确认未通过企业汇总表</w:t>
      </w:r>
      <w:r>
        <w:rPr>
          <w:rFonts w:hint="eastAsia" w:ascii="仿宋_GB2312" w:hAnsi="宋体"/>
          <w:szCs w:val="32"/>
          <w:lang w:eastAsia="zh-CN"/>
        </w:rPr>
        <w:t>（</w:t>
      </w:r>
      <w:r>
        <w:rPr>
          <w:rFonts w:hint="eastAsia" w:ascii="仿宋_GB2312" w:hAnsi="宋体"/>
          <w:szCs w:val="32"/>
          <w:lang w:val="en-US" w:eastAsia="zh-CN"/>
        </w:rPr>
        <w:t>2022年度</w:t>
      </w:r>
      <w:r>
        <w:rPr>
          <w:rFonts w:hint="eastAsia" w:ascii="仿宋_GB2312" w:hAnsi="宋体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8</w:t>
      </w:r>
      <w:r>
        <w:rPr>
          <w:rFonts w:hint="eastAsia" w:ascii="仿宋_GB2312" w:hAnsi="宋体"/>
          <w:szCs w:val="32"/>
        </w:rPr>
        <w:t>.审核确认未通过企业汇总表</w:t>
      </w:r>
      <w:r>
        <w:rPr>
          <w:rFonts w:hint="eastAsia" w:ascii="仿宋_GB2312" w:hAnsi="宋体"/>
          <w:szCs w:val="32"/>
          <w:lang w:eastAsia="zh-CN"/>
        </w:rPr>
        <w:t>（</w:t>
      </w:r>
      <w:r>
        <w:rPr>
          <w:rFonts w:hint="eastAsia" w:ascii="仿宋_GB2312" w:hAnsi="宋体"/>
          <w:szCs w:val="32"/>
          <w:lang w:val="en-US" w:eastAsia="zh-CN"/>
        </w:rPr>
        <w:t>2023年度</w:t>
      </w:r>
      <w:r>
        <w:rPr>
          <w:rFonts w:hint="eastAsia" w:ascii="仿宋_GB2312" w:hAnsi="宋体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40" w:firstLineChars="500"/>
        <w:textAlignment w:val="auto"/>
        <w:rPr>
          <w:rFonts w:ascii="仿宋_GB2312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9</w:t>
      </w:r>
      <w:r>
        <w:rPr>
          <w:rFonts w:hint="eastAsia" w:ascii="仿宋_GB2312" w:hAnsi="宋体"/>
          <w:szCs w:val="32"/>
        </w:rPr>
        <w:t>.审核确认未通过企业汇总表</w:t>
      </w:r>
      <w:r>
        <w:rPr>
          <w:rFonts w:hint="eastAsia" w:ascii="仿宋_GB2312" w:hAnsi="宋体"/>
          <w:szCs w:val="32"/>
          <w:lang w:eastAsia="zh-CN"/>
        </w:rPr>
        <w:t>（</w:t>
      </w:r>
      <w:r>
        <w:rPr>
          <w:rFonts w:hint="eastAsia" w:ascii="仿宋_GB2312" w:hAnsi="宋体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宋体"/>
          <w:szCs w:val="32"/>
          <w:lang w:val="en-US" w:eastAsia="zh-CN"/>
        </w:rPr>
        <w:t>年度</w:t>
      </w:r>
      <w:r>
        <w:rPr>
          <w:rFonts w:hint="eastAsia" w:ascii="仿宋_GB2312" w:hAnsi="宋体"/>
          <w:szCs w:val="32"/>
          <w:lang w:eastAsia="zh-CN"/>
        </w:rPr>
        <w:t>）</w:t>
      </w: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ind w:right="480" w:firstLine="924" w:firstLineChars="3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福州市工业和信息化局                  福州市财政局 </w:t>
      </w:r>
    </w:p>
    <w:p>
      <w:pPr>
        <w:wordWrap w:val="0"/>
        <w:spacing w:line="600" w:lineRule="exact"/>
        <w:ind w:right="480"/>
        <w:jc w:val="right"/>
      </w:pPr>
      <w:r>
        <w:rPr>
          <w:rFonts w:ascii="仿宋_GB2312"/>
          <w:szCs w:val="32"/>
        </w:rPr>
        <w:t>20</w:t>
      </w:r>
      <w:r>
        <w:rPr>
          <w:rFonts w:hint="eastAsia" w:ascii="仿宋_GB2312"/>
          <w:szCs w:val="32"/>
        </w:rPr>
        <w:t>2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月  日</w:t>
      </w:r>
    </w:p>
    <w:sectPr>
      <w:pgSz w:w="11906" w:h="16838"/>
      <w:pgMar w:top="1440" w:right="1304" w:bottom="1440" w:left="1304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TVlNDkzZmI1NGY4MGIwMzc4ZDNiZDY5ZmE4YTEifQ=="/>
  </w:docVars>
  <w:rsids>
    <w:rsidRoot w:val="00757F98"/>
    <w:rsid w:val="00000EC1"/>
    <w:rsid w:val="000011EB"/>
    <w:rsid w:val="0000342F"/>
    <w:rsid w:val="00003A74"/>
    <w:rsid w:val="00007591"/>
    <w:rsid w:val="00017D13"/>
    <w:rsid w:val="000217BD"/>
    <w:rsid w:val="00031246"/>
    <w:rsid w:val="00032444"/>
    <w:rsid w:val="00034D9E"/>
    <w:rsid w:val="00034DD8"/>
    <w:rsid w:val="000357F5"/>
    <w:rsid w:val="00035DF2"/>
    <w:rsid w:val="0005135A"/>
    <w:rsid w:val="00051F98"/>
    <w:rsid w:val="00052616"/>
    <w:rsid w:val="000625E5"/>
    <w:rsid w:val="0006399C"/>
    <w:rsid w:val="0006494D"/>
    <w:rsid w:val="000656C8"/>
    <w:rsid w:val="00070AC1"/>
    <w:rsid w:val="00076B10"/>
    <w:rsid w:val="00076B74"/>
    <w:rsid w:val="0007786E"/>
    <w:rsid w:val="00081D1F"/>
    <w:rsid w:val="00083401"/>
    <w:rsid w:val="000964D8"/>
    <w:rsid w:val="000A0C81"/>
    <w:rsid w:val="000A1ED5"/>
    <w:rsid w:val="000B4E47"/>
    <w:rsid w:val="000C57CE"/>
    <w:rsid w:val="000C6006"/>
    <w:rsid w:val="000D04CE"/>
    <w:rsid w:val="000D3B18"/>
    <w:rsid w:val="000E0C7C"/>
    <w:rsid w:val="000E3205"/>
    <w:rsid w:val="000E47A8"/>
    <w:rsid w:val="000E494C"/>
    <w:rsid w:val="000E65F3"/>
    <w:rsid w:val="000E7D35"/>
    <w:rsid w:val="000F2A1B"/>
    <w:rsid w:val="000F703E"/>
    <w:rsid w:val="00101302"/>
    <w:rsid w:val="00103DF9"/>
    <w:rsid w:val="001073DF"/>
    <w:rsid w:val="001124C9"/>
    <w:rsid w:val="00113143"/>
    <w:rsid w:val="00115257"/>
    <w:rsid w:val="00120C94"/>
    <w:rsid w:val="00121761"/>
    <w:rsid w:val="00122832"/>
    <w:rsid w:val="00126527"/>
    <w:rsid w:val="00130451"/>
    <w:rsid w:val="0013204F"/>
    <w:rsid w:val="00137C53"/>
    <w:rsid w:val="00141AFF"/>
    <w:rsid w:val="0014512E"/>
    <w:rsid w:val="00145443"/>
    <w:rsid w:val="00147709"/>
    <w:rsid w:val="00151253"/>
    <w:rsid w:val="00152AF9"/>
    <w:rsid w:val="00155065"/>
    <w:rsid w:val="00155AF1"/>
    <w:rsid w:val="0016587E"/>
    <w:rsid w:val="001666A8"/>
    <w:rsid w:val="001678A8"/>
    <w:rsid w:val="001727F8"/>
    <w:rsid w:val="001747C2"/>
    <w:rsid w:val="00184499"/>
    <w:rsid w:val="001869CD"/>
    <w:rsid w:val="001959E1"/>
    <w:rsid w:val="001961B0"/>
    <w:rsid w:val="001A094E"/>
    <w:rsid w:val="001A609D"/>
    <w:rsid w:val="001B2389"/>
    <w:rsid w:val="001B58D3"/>
    <w:rsid w:val="001C3ED2"/>
    <w:rsid w:val="001D2956"/>
    <w:rsid w:val="001D49F6"/>
    <w:rsid w:val="001D4F5E"/>
    <w:rsid w:val="001D53CD"/>
    <w:rsid w:val="001D56BC"/>
    <w:rsid w:val="001D6D03"/>
    <w:rsid w:val="001E0E5D"/>
    <w:rsid w:val="001E34D6"/>
    <w:rsid w:val="001E4280"/>
    <w:rsid w:val="001E6004"/>
    <w:rsid w:val="001F2D35"/>
    <w:rsid w:val="00200384"/>
    <w:rsid w:val="00201653"/>
    <w:rsid w:val="0020211A"/>
    <w:rsid w:val="002047A9"/>
    <w:rsid w:val="002060EB"/>
    <w:rsid w:val="00206988"/>
    <w:rsid w:val="00210CBF"/>
    <w:rsid w:val="00214AD2"/>
    <w:rsid w:val="002150D3"/>
    <w:rsid w:val="0021738B"/>
    <w:rsid w:val="0022002A"/>
    <w:rsid w:val="0022296E"/>
    <w:rsid w:val="00223C0C"/>
    <w:rsid w:val="00231815"/>
    <w:rsid w:val="00233C19"/>
    <w:rsid w:val="00241516"/>
    <w:rsid w:val="00244AFA"/>
    <w:rsid w:val="0024566E"/>
    <w:rsid w:val="00252790"/>
    <w:rsid w:val="00253466"/>
    <w:rsid w:val="002540FE"/>
    <w:rsid w:val="0025656A"/>
    <w:rsid w:val="00263642"/>
    <w:rsid w:val="00271040"/>
    <w:rsid w:val="00277B37"/>
    <w:rsid w:val="00281716"/>
    <w:rsid w:val="00283DEF"/>
    <w:rsid w:val="002847F8"/>
    <w:rsid w:val="00292FEE"/>
    <w:rsid w:val="00293E30"/>
    <w:rsid w:val="002A1DB5"/>
    <w:rsid w:val="002A3FCF"/>
    <w:rsid w:val="002A52EC"/>
    <w:rsid w:val="002A5F70"/>
    <w:rsid w:val="002B4562"/>
    <w:rsid w:val="002B6C44"/>
    <w:rsid w:val="002B789C"/>
    <w:rsid w:val="002C02E5"/>
    <w:rsid w:val="002C0ED1"/>
    <w:rsid w:val="002C1E5B"/>
    <w:rsid w:val="002C4F86"/>
    <w:rsid w:val="002C5FC3"/>
    <w:rsid w:val="002C697B"/>
    <w:rsid w:val="002C77D8"/>
    <w:rsid w:val="002D1EAC"/>
    <w:rsid w:val="002D43D1"/>
    <w:rsid w:val="002E0914"/>
    <w:rsid w:val="002E551F"/>
    <w:rsid w:val="002E7803"/>
    <w:rsid w:val="002F15DF"/>
    <w:rsid w:val="002F171E"/>
    <w:rsid w:val="002F5D62"/>
    <w:rsid w:val="003019C4"/>
    <w:rsid w:val="003023AF"/>
    <w:rsid w:val="00307E51"/>
    <w:rsid w:val="00311E58"/>
    <w:rsid w:val="00315A6C"/>
    <w:rsid w:val="003248A3"/>
    <w:rsid w:val="00330312"/>
    <w:rsid w:val="00330FF2"/>
    <w:rsid w:val="003339F7"/>
    <w:rsid w:val="0034245B"/>
    <w:rsid w:val="00347E39"/>
    <w:rsid w:val="00350E3B"/>
    <w:rsid w:val="00355EC8"/>
    <w:rsid w:val="003565A6"/>
    <w:rsid w:val="00357E7E"/>
    <w:rsid w:val="00360D22"/>
    <w:rsid w:val="003612BF"/>
    <w:rsid w:val="0036537D"/>
    <w:rsid w:val="0036770B"/>
    <w:rsid w:val="00374257"/>
    <w:rsid w:val="003752A4"/>
    <w:rsid w:val="00380224"/>
    <w:rsid w:val="00381462"/>
    <w:rsid w:val="00382975"/>
    <w:rsid w:val="00395808"/>
    <w:rsid w:val="003A3F72"/>
    <w:rsid w:val="003A4D53"/>
    <w:rsid w:val="003A627C"/>
    <w:rsid w:val="003B08BE"/>
    <w:rsid w:val="003B1223"/>
    <w:rsid w:val="003C0466"/>
    <w:rsid w:val="003C624D"/>
    <w:rsid w:val="003D3F5D"/>
    <w:rsid w:val="003D3F6B"/>
    <w:rsid w:val="003D5503"/>
    <w:rsid w:val="003D73FA"/>
    <w:rsid w:val="003E099C"/>
    <w:rsid w:val="003E2113"/>
    <w:rsid w:val="003E36F6"/>
    <w:rsid w:val="003E5CB7"/>
    <w:rsid w:val="003E7969"/>
    <w:rsid w:val="003F3505"/>
    <w:rsid w:val="003F4CE0"/>
    <w:rsid w:val="003F513B"/>
    <w:rsid w:val="00401671"/>
    <w:rsid w:val="0040222A"/>
    <w:rsid w:val="00402738"/>
    <w:rsid w:val="00403B6F"/>
    <w:rsid w:val="00404C88"/>
    <w:rsid w:val="004070B6"/>
    <w:rsid w:val="00410F92"/>
    <w:rsid w:val="00412324"/>
    <w:rsid w:val="00412C9B"/>
    <w:rsid w:val="00414470"/>
    <w:rsid w:val="00422B69"/>
    <w:rsid w:val="0042474F"/>
    <w:rsid w:val="00424A31"/>
    <w:rsid w:val="00424B32"/>
    <w:rsid w:val="00430929"/>
    <w:rsid w:val="00430A3D"/>
    <w:rsid w:val="00441667"/>
    <w:rsid w:val="004438FA"/>
    <w:rsid w:val="00443F61"/>
    <w:rsid w:val="0044591C"/>
    <w:rsid w:val="00446065"/>
    <w:rsid w:val="0044785A"/>
    <w:rsid w:val="00454BB1"/>
    <w:rsid w:val="004574E0"/>
    <w:rsid w:val="0046152A"/>
    <w:rsid w:val="004707B4"/>
    <w:rsid w:val="00474C7C"/>
    <w:rsid w:val="00482C4A"/>
    <w:rsid w:val="00484630"/>
    <w:rsid w:val="00490498"/>
    <w:rsid w:val="00491EC4"/>
    <w:rsid w:val="00494A4D"/>
    <w:rsid w:val="00495200"/>
    <w:rsid w:val="004A2728"/>
    <w:rsid w:val="004A52A1"/>
    <w:rsid w:val="004A7D37"/>
    <w:rsid w:val="004B72C0"/>
    <w:rsid w:val="004B73C1"/>
    <w:rsid w:val="004C2077"/>
    <w:rsid w:val="004C5AB2"/>
    <w:rsid w:val="004C6F60"/>
    <w:rsid w:val="004C7FBD"/>
    <w:rsid w:val="004D4ACC"/>
    <w:rsid w:val="004D7590"/>
    <w:rsid w:val="004E2724"/>
    <w:rsid w:val="004E2F35"/>
    <w:rsid w:val="004E56E0"/>
    <w:rsid w:val="004F4954"/>
    <w:rsid w:val="004F5885"/>
    <w:rsid w:val="004F5EFF"/>
    <w:rsid w:val="00500A1C"/>
    <w:rsid w:val="005053F8"/>
    <w:rsid w:val="005134A5"/>
    <w:rsid w:val="0051599D"/>
    <w:rsid w:val="00517B7B"/>
    <w:rsid w:val="0052115A"/>
    <w:rsid w:val="00521786"/>
    <w:rsid w:val="005219BA"/>
    <w:rsid w:val="0053478F"/>
    <w:rsid w:val="00536D8F"/>
    <w:rsid w:val="00544ABC"/>
    <w:rsid w:val="005465B8"/>
    <w:rsid w:val="00557FC5"/>
    <w:rsid w:val="0056008D"/>
    <w:rsid w:val="00563417"/>
    <w:rsid w:val="00564840"/>
    <w:rsid w:val="00567D79"/>
    <w:rsid w:val="0057021E"/>
    <w:rsid w:val="00574955"/>
    <w:rsid w:val="005770D0"/>
    <w:rsid w:val="00581AC7"/>
    <w:rsid w:val="0058418C"/>
    <w:rsid w:val="00584DF6"/>
    <w:rsid w:val="005925A9"/>
    <w:rsid w:val="00593561"/>
    <w:rsid w:val="00593707"/>
    <w:rsid w:val="005A16EA"/>
    <w:rsid w:val="005B54DE"/>
    <w:rsid w:val="005C4AF5"/>
    <w:rsid w:val="005C68B6"/>
    <w:rsid w:val="005D0C76"/>
    <w:rsid w:val="005D7B28"/>
    <w:rsid w:val="005E09B5"/>
    <w:rsid w:val="005E3543"/>
    <w:rsid w:val="005E6999"/>
    <w:rsid w:val="005E6CD3"/>
    <w:rsid w:val="005E7F25"/>
    <w:rsid w:val="005F581A"/>
    <w:rsid w:val="005F71ED"/>
    <w:rsid w:val="005F734C"/>
    <w:rsid w:val="006002C2"/>
    <w:rsid w:val="00603FE0"/>
    <w:rsid w:val="00604668"/>
    <w:rsid w:val="00606CA3"/>
    <w:rsid w:val="00610DCB"/>
    <w:rsid w:val="00611518"/>
    <w:rsid w:val="006117C9"/>
    <w:rsid w:val="00611D30"/>
    <w:rsid w:val="00621FD9"/>
    <w:rsid w:val="00622FEA"/>
    <w:rsid w:val="006274BC"/>
    <w:rsid w:val="00632BDC"/>
    <w:rsid w:val="006335F0"/>
    <w:rsid w:val="0063512A"/>
    <w:rsid w:val="00636017"/>
    <w:rsid w:val="006364EC"/>
    <w:rsid w:val="0063736D"/>
    <w:rsid w:val="006448A8"/>
    <w:rsid w:val="006454A0"/>
    <w:rsid w:val="006561E9"/>
    <w:rsid w:val="00660F5F"/>
    <w:rsid w:val="0066687D"/>
    <w:rsid w:val="006673B9"/>
    <w:rsid w:val="00675BDE"/>
    <w:rsid w:val="006800D6"/>
    <w:rsid w:val="00680AD0"/>
    <w:rsid w:val="0068220E"/>
    <w:rsid w:val="00683F15"/>
    <w:rsid w:val="006846FA"/>
    <w:rsid w:val="006926F3"/>
    <w:rsid w:val="006A31E6"/>
    <w:rsid w:val="006A553D"/>
    <w:rsid w:val="006A58CA"/>
    <w:rsid w:val="006A7160"/>
    <w:rsid w:val="006A73AF"/>
    <w:rsid w:val="006A7573"/>
    <w:rsid w:val="006B37AD"/>
    <w:rsid w:val="006D0BBA"/>
    <w:rsid w:val="006D1F07"/>
    <w:rsid w:val="006D2EB0"/>
    <w:rsid w:val="006D44E6"/>
    <w:rsid w:val="006D4B6F"/>
    <w:rsid w:val="006D6380"/>
    <w:rsid w:val="006E1EE2"/>
    <w:rsid w:val="006F16A3"/>
    <w:rsid w:val="006F2430"/>
    <w:rsid w:val="0070290A"/>
    <w:rsid w:val="00702EF0"/>
    <w:rsid w:val="0070448A"/>
    <w:rsid w:val="007052C3"/>
    <w:rsid w:val="00707A2C"/>
    <w:rsid w:val="007103F5"/>
    <w:rsid w:val="00712693"/>
    <w:rsid w:val="00713EFA"/>
    <w:rsid w:val="00715031"/>
    <w:rsid w:val="00722FB5"/>
    <w:rsid w:val="007253ED"/>
    <w:rsid w:val="007308FB"/>
    <w:rsid w:val="00730ABE"/>
    <w:rsid w:val="00733A4E"/>
    <w:rsid w:val="007379DC"/>
    <w:rsid w:val="0074380E"/>
    <w:rsid w:val="00745C0D"/>
    <w:rsid w:val="007513A7"/>
    <w:rsid w:val="007516F5"/>
    <w:rsid w:val="007531FB"/>
    <w:rsid w:val="00757954"/>
    <w:rsid w:val="00757F98"/>
    <w:rsid w:val="00761672"/>
    <w:rsid w:val="007617EE"/>
    <w:rsid w:val="00762384"/>
    <w:rsid w:val="00762BC2"/>
    <w:rsid w:val="00766A84"/>
    <w:rsid w:val="00771438"/>
    <w:rsid w:val="0077380A"/>
    <w:rsid w:val="0077457E"/>
    <w:rsid w:val="0077633A"/>
    <w:rsid w:val="007836F3"/>
    <w:rsid w:val="00783BE1"/>
    <w:rsid w:val="007935F8"/>
    <w:rsid w:val="007A160D"/>
    <w:rsid w:val="007A2116"/>
    <w:rsid w:val="007A52F3"/>
    <w:rsid w:val="007A5970"/>
    <w:rsid w:val="007B3C15"/>
    <w:rsid w:val="007C07BE"/>
    <w:rsid w:val="007C3797"/>
    <w:rsid w:val="007C3FC6"/>
    <w:rsid w:val="007C6675"/>
    <w:rsid w:val="007D1321"/>
    <w:rsid w:val="007D694A"/>
    <w:rsid w:val="007E39D7"/>
    <w:rsid w:val="007E42FF"/>
    <w:rsid w:val="007E49A1"/>
    <w:rsid w:val="007F1914"/>
    <w:rsid w:val="007F45AB"/>
    <w:rsid w:val="00800FD9"/>
    <w:rsid w:val="00802689"/>
    <w:rsid w:val="00806F9C"/>
    <w:rsid w:val="0082041D"/>
    <w:rsid w:val="00822F8C"/>
    <w:rsid w:val="00822FF4"/>
    <w:rsid w:val="008334FC"/>
    <w:rsid w:val="008348D0"/>
    <w:rsid w:val="008360FA"/>
    <w:rsid w:val="00836B8E"/>
    <w:rsid w:val="008371BA"/>
    <w:rsid w:val="00841298"/>
    <w:rsid w:val="00844F80"/>
    <w:rsid w:val="008504F5"/>
    <w:rsid w:val="00854063"/>
    <w:rsid w:val="00856848"/>
    <w:rsid w:val="008578D2"/>
    <w:rsid w:val="00863FE7"/>
    <w:rsid w:val="00866CBF"/>
    <w:rsid w:val="00876BD4"/>
    <w:rsid w:val="00882013"/>
    <w:rsid w:val="00883DB0"/>
    <w:rsid w:val="008903D6"/>
    <w:rsid w:val="00891B03"/>
    <w:rsid w:val="00891B91"/>
    <w:rsid w:val="00892BD1"/>
    <w:rsid w:val="0089316D"/>
    <w:rsid w:val="008A31BE"/>
    <w:rsid w:val="008A3980"/>
    <w:rsid w:val="008A5AFA"/>
    <w:rsid w:val="008A697E"/>
    <w:rsid w:val="008A7566"/>
    <w:rsid w:val="008A7A04"/>
    <w:rsid w:val="008B2CEB"/>
    <w:rsid w:val="008B503C"/>
    <w:rsid w:val="008B560D"/>
    <w:rsid w:val="008C32D7"/>
    <w:rsid w:val="008C54F3"/>
    <w:rsid w:val="008C6853"/>
    <w:rsid w:val="008C70BB"/>
    <w:rsid w:val="008C7B77"/>
    <w:rsid w:val="008D0F2E"/>
    <w:rsid w:val="008D25EA"/>
    <w:rsid w:val="008D4998"/>
    <w:rsid w:val="008D4B00"/>
    <w:rsid w:val="008E2F87"/>
    <w:rsid w:val="008E3201"/>
    <w:rsid w:val="008E6FC1"/>
    <w:rsid w:val="008E78A3"/>
    <w:rsid w:val="008F1F98"/>
    <w:rsid w:val="008F24BB"/>
    <w:rsid w:val="008F402F"/>
    <w:rsid w:val="008F5989"/>
    <w:rsid w:val="008F7A26"/>
    <w:rsid w:val="00901D4B"/>
    <w:rsid w:val="009030C3"/>
    <w:rsid w:val="00906FBE"/>
    <w:rsid w:val="00914A22"/>
    <w:rsid w:val="009244C1"/>
    <w:rsid w:val="009272DD"/>
    <w:rsid w:val="009331F5"/>
    <w:rsid w:val="00934B1D"/>
    <w:rsid w:val="00937963"/>
    <w:rsid w:val="00941F38"/>
    <w:rsid w:val="00942519"/>
    <w:rsid w:val="00942FE8"/>
    <w:rsid w:val="009461B4"/>
    <w:rsid w:val="00947375"/>
    <w:rsid w:val="00947D85"/>
    <w:rsid w:val="0095629B"/>
    <w:rsid w:val="00967E64"/>
    <w:rsid w:val="00975305"/>
    <w:rsid w:val="00977687"/>
    <w:rsid w:val="00985B3A"/>
    <w:rsid w:val="00997C04"/>
    <w:rsid w:val="00997E3D"/>
    <w:rsid w:val="009A03AF"/>
    <w:rsid w:val="009A132A"/>
    <w:rsid w:val="009A1669"/>
    <w:rsid w:val="009A39FD"/>
    <w:rsid w:val="009A7D1E"/>
    <w:rsid w:val="009B2515"/>
    <w:rsid w:val="009B533B"/>
    <w:rsid w:val="009B663F"/>
    <w:rsid w:val="009C7D80"/>
    <w:rsid w:val="009D04F2"/>
    <w:rsid w:val="009D0C1E"/>
    <w:rsid w:val="009D345A"/>
    <w:rsid w:val="009E0094"/>
    <w:rsid w:val="009E11C5"/>
    <w:rsid w:val="009E122C"/>
    <w:rsid w:val="009E2678"/>
    <w:rsid w:val="009E40D3"/>
    <w:rsid w:val="009E5A77"/>
    <w:rsid w:val="009F146D"/>
    <w:rsid w:val="009F50BB"/>
    <w:rsid w:val="009F7C3A"/>
    <w:rsid w:val="00A039B0"/>
    <w:rsid w:val="00A06305"/>
    <w:rsid w:val="00A10B0E"/>
    <w:rsid w:val="00A1533A"/>
    <w:rsid w:val="00A21E68"/>
    <w:rsid w:val="00A2350C"/>
    <w:rsid w:val="00A259D1"/>
    <w:rsid w:val="00A451CE"/>
    <w:rsid w:val="00A45C6C"/>
    <w:rsid w:val="00A51228"/>
    <w:rsid w:val="00A51CCE"/>
    <w:rsid w:val="00A527A1"/>
    <w:rsid w:val="00A553C4"/>
    <w:rsid w:val="00A62EFA"/>
    <w:rsid w:val="00A64A50"/>
    <w:rsid w:val="00A6586C"/>
    <w:rsid w:val="00A70F14"/>
    <w:rsid w:val="00A81CB3"/>
    <w:rsid w:val="00A846C4"/>
    <w:rsid w:val="00A91421"/>
    <w:rsid w:val="00A92DD9"/>
    <w:rsid w:val="00AA1B96"/>
    <w:rsid w:val="00AA1F55"/>
    <w:rsid w:val="00AB20B2"/>
    <w:rsid w:val="00AB402D"/>
    <w:rsid w:val="00AB6CB5"/>
    <w:rsid w:val="00AC13D4"/>
    <w:rsid w:val="00AC483C"/>
    <w:rsid w:val="00AD420B"/>
    <w:rsid w:val="00AE244D"/>
    <w:rsid w:val="00AE7012"/>
    <w:rsid w:val="00AF23F7"/>
    <w:rsid w:val="00AF3AFB"/>
    <w:rsid w:val="00AF4468"/>
    <w:rsid w:val="00AF53D8"/>
    <w:rsid w:val="00AF643D"/>
    <w:rsid w:val="00AF6F86"/>
    <w:rsid w:val="00B03A8A"/>
    <w:rsid w:val="00B12111"/>
    <w:rsid w:val="00B14107"/>
    <w:rsid w:val="00B14129"/>
    <w:rsid w:val="00B14615"/>
    <w:rsid w:val="00B173E5"/>
    <w:rsid w:val="00B22D26"/>
    <w:rsid w:val="00B24599"/>
    <w:rsid w:val="00B33022"/>
    <w:rsid w:val="00B3560B"/>
    <w:rsid w:val="00B35F15"/>
    <w:rsid w:val="00B46F1D"/>
    <w:rsid w:val="00B504F3"/>
    <w:rsid w:val="00B530A8"/>
    <w:rsid w:val="00B5319C"/>
    <w:rsid w:val="00B548E8"/>
    <w:rsid w:val="00B65CDE"/>
    <w:rsid w:val="00B6660E"/>
    <w:rsid w:val="00B73377"/>
    <w:rsid w:val="00B755FD"/>
    <w:rsid w:val="00B75752"/>
    <w:rsid w:val="00B76730"/>
    <w:rsid w:val="00B80592"/>
    <w:rsid w:val="00B9566A"/>
    <w:rsid w:val="00B95AD0"/>
    <w:rsid w:val="00BA1BD2"/>
    <w:rsid w:val="00BA25ED"/>
    <w:rsid w:val="00BA29CD"/>
    <w:rsid w:val="00BA4A41"/>
    <w:rsid w:val="00BA4DC0"/>
    <w:rsid w:val="00BB7D84"/>
    <w:rsid w:val="00BC227F"/>
    <w:rsid w:val="00BC22CE"/>
    <w:rsid w:val="00BC4A46"/>
    <w:rsid w:val="00BC4A88"/>
    <w:rsid w:val="00BC6E48"/>
    <w:rsid w:val="00BD0E98"/>
    <w:rsid w:val="00BE5E01"/>
    <w:rsid w:val="00BE6B41"/>
    <w:rsid w:val="00BF0CAD"/>
    <w:rsid w:val="00BF410F"/>
    <w:rsid w:val="00C02EBE"/>
    <w:rsid w:val="00C03353"/>
    <w:rsid w:val="00C04D10"/>
    <w:rsid w:val="00C1384F"/>
    <w:rsid w:val="00C15378"/>
    <w:rsid w:val="00C17913"/>
    <w:rsid w:val="00C211EF"/>
    <w:rsid w:val="00C26E42"/>
    <w:rsid w:val="00C277A1"/>
    <w:rsid w:val="00C305FD"/>
    <w:rsid w:val="00C3248C"/>
    <w:rsid w:val="00C340AE"/>
    <w:rsid w:val="00C34CB4"/>
    <w:rsid w:val="00C4019B"/>
    <w:rsid w:val="00C404AC"/>
    <w:rsid w:val="00C4186A"/>
    <w:rsid w:val="00C432C8"/>
    <w:rsid w:val="00C46958"/>
    <w:rsid w:val="00C52459"/>
    <w:rsid w:val="00C60B28"/>
    <w:rsid w:val="00C717B2"/>
    <w:rsid w:val="00C751CC"/>
    <w:rsid w:val="00C90CC7"/>
    <w:rsid w:val="00C92677"/>
    <w:rsid w:val="00C92BE0"/>
    <w:rsid w:val="00C93769"/>
    <w:rsid w:val="00CA0919"/>
    <w:rsid w:val="00CA4596"/>
    <w:rsid w:val="00CA59EA"/>
    <w:rsid w:val="00CA6134"/>
    <w:rsid w:val="00CA7B2F"/>
    <w:rsid w:val="00CB0B41"/>
    <w:rsid w:val="00CB768D"/>
    <w:rsid w:val="00CC6602"/>
    <w:rsid w:val="00CC7058"/>
    <w:rsid w:val="00CD571B"/>
    <w:rsid w:val="00CD59A1"/>
    <w:rsid w:val="00CD605C"/>
    <w:rsid w:val="00CE2A1A"/>
    <w:rsid w:val="00CE4536"/>
    <w:rsid w:val="00CF0720"/>
    <w:rsid w:val="00CF28E7"/>
    <w:rsid w:val="00CF5A72"/>
    <w:rsid w:val="00CF67CD"/>
    <w:rsid w:val="00CF67EF"/>
    <w:rsid w:val="00CF70DA"/>
    <w:rsid w:val="00D13F85"/>
    <w:rsid w:val="00D1431B"/>
    <w:rsid w:val="00D175CF"/>
    <w:rsid w:val="00D236C2"/>
    <w:rsid w:val="00D2610B"/>
    <w:rsid w:val="00D30020"/>
    <w:rsid w:val="00D34328"/>
    <w:rsid w:val="00D40523"/>
    <w:rsid w:val="00D40E1C"/>
    <w:rsid w:val="00D47129"/>
    <w:rsid w:val="00D54C55"/>
    <w:rsid w:val="00D5604F"/>
    <w:rsid w:val="00D56483"/>
    <w:rsid w:val="00D56FE0"/>
    <w:rsid w:val="00D614DC"/>
    <w:rsid w:val="00D619A4"/>
    <w:rsid w:val="00D635CF"/>
    <w:rsid w:val="00D67711"/>
    <w:rsid w:val="00D701FF"/>
    <w:rsid w:val="00D714AA"/>
    <w:rsid w:val="00D73004"/>
    <w:rsid w:val="00D8453D"/>
    <w:rsid w:val="00D85829"/>
    <w:rsid w:val="00D962EE"/>
    <w:rsid w:val="00D9697A"/>
    <w:rsid w:val="00DA0D2E"/>
    <w:rsid w:val="00DB02D3"/>
    <w:rsid w:val="00DB0F9D"/>
    <w:rsid w:val="00DB351A"/>
    <w:rsid w:val="00DB5D15"/>
    <w:rsid w:val="00DB5E47"/>
    <w:rsid w:val="00DB717D"/>
    <w:rsid w:val="00DC224D"/>
    <w:rsid w:val="00DC654E"/>
    <w:rsid w:val="00DC6D42"/>
    <w:rsid w:val="00DD4714"/>
    <w:rsid w:val="00DD5068"/>
    <w:rsid w:val="00DE262C"/>
    <w:rsid w:val="00DE445A"/>
    <w:rsid w:val="00DE5F46"/>
    <w:rsid w:val="00DF1E7E"/>
    <w:rsid w:val="00DF375C"/>
    <w:rsid w:val="00DF525C"/>
    <w:rsid w:val="00DF5936"/>
    <w:rsid w:val="00E1052F"/>
    <w:rsid w:val="00E12FAE"/>
    <w:rsid w:val="00E1519D"/>
    <w:rsid w:val="00E1752E"/>
    <w:rsid w:val="00E248A5"/>
    <w:rsid w:val="00E27DC3"/>
    <w:rsid w:val="00E30453"/>
    <w:rsid w:val="00E3112E"/>
    <w:rsid w:val="00E313C2"/>
    <w:rsid w:val="00E35359"/>
    <w:rsid w:val="00E37B9A"/>
    <w:rsid w:val="00E438F9"/>
    <w:rsid w:val="00E44978"/>
    <w:rsid w:val="00E44BCB"/>
    <w:rsid w:val="00E474BD"/>
    <w:rsid w:val="00E53CA2"/>
    <w:rsid w:val="00E5468F"/>
    <w:rsid w:val="00E5728D"/>
    <w:rsid w:val="00E631B5"/>
    <w:rsid w:val="00E65943"/>
    <w:rsid w:val="00E8203C"/>
    <w:rsid w:val="00E83F9C"/>
    <w:rsid w:val="00E84B58"/>
    <w:rsid w:val="00E8543A"/>
    <w:rsid w:val="00E9037D"/>
    <w:rsid w:val="00E90B92"/>
    <w:rsid w:val="00E93659"/>
    <w:rsid w:val="00EA0063"/>
    <w:rsid w:val="00EA14D7"/>
    <w:rsid w:val="00EA2580"/>
    <w:rsid w:val="00EA30B0"/>
    <w:rsid w:val="00EA313A"/>
    <w:rsid w:val="00EA4CA6"/>
    <w:rsid w:val="00EB290D"/>
    <w:rsid w:val="00EB4D74"/>
    <w:rsid w:val="00EB4F7D"/>
    <w:rsid w:val="00EB5665"/>
    <w:rsid w:val="00EB61F0"/>
    <w:rsid w:val="00EC3A0A"/>
    <w:rsid w:val="00EC3BD2"/>
    <w:rsid w:val="00ED1A22"/>
    <w:rsid w:val="00ED683A"/>
    <w:rsid w:val="00ED6DBD"/>
    <w:rsid w:val="00EE22CB"/>
    <w:rsid w:val="00EE39CC"/>
    <w:rsid w:val="00EE3A43"/>
    <w:rsid w:val="00EE576C"/>
    <w:rsid w:val="00EE5E09"/>
    <w:rsid w:val="00EE71C3"/>
    <w:rsid w:val="00EF164D"/>
    <w:rsid w:val="00F05547"/>
    <w:rsid w:val="00F15094"/>
    <w:rsid w:val="00F245CE"/>
    <w:rsid w:val="00F25183"/>
    <w:rsid w:val="00F25D08"/>
    <w:rsid w:val="00F312AD"/>
    <w:rsid w:val="00F329F8"/>
    <w:rsid w:val="00F33C79"/>
    <w:rsid w:val="00F36D23"/>
    <w:rsid w:val="00F36DAD"/>
    <w:rsid w:val="00F37CB0"/>
    <w:rsid w:val="00F416A7"/>
    <w:rsid w:val="00F44B39"/>
    <w:rsid w:val="00F469E9"/>
    <w:rsid w:val="00F53632"/>
    <w:rsid w:val="00F54938"/>
    <w:rsid w:val="00F54F8B"/>
    <w:rsid w:val="00F63E74"/>
    <w:rsid w:val="00F7328D"/>
    <w:rsid w:val="00F757F4"/>
    <w:rsid w:val="00F80E06"/>
    <w:rsid w:val="00F871DB"/>
    <w:rsid w:val="00F87537"/>
    <w:rsid w:val="00F910F3"/>
    <w:rsid w:val="00F91C70"/>
    <w:rsid w:val="00F958D0"/>
    <w:rsid w:val="00FA1D80"/>
    <w:rsid w:val="00FA2A7C"/>
    <w:rsid w:val="00FA76FA"/>
    <w:rsid w:val="00FB2DE0"/>
    <w:rsid w:val="00FB2F24"/>
    <w:rsid w:val="00FB2FC9"/>
    <w:rsid w:val="00FB35E8"/>
    <w:rsid w:val="00FB5C0F"/>
    <w:rsid w:val="00FC3220"/>
    <w:rsid w:val="00FC71A0"/>
    <w:rsid w:val="00FD0280"/>
    <w:rsid w:val="00FD3F62"/>
    <w:rsid w:val="00FD49FB"/>
    <w:rsid w:val="00FE0DB1"/>
    <w:rsid w:val="00FE485B"/>
    <w:rsid w:val="00FE4D45"/>
    <w:rsid w:val="01914341"/>
    <w:rsid w:val="13A72581"/>
    <w:rsid w:val="16966A35"/>
    <w:rsid w:val="1DEF35B5"/>
    <w:rsid w:val="1DF01204"/>
    <w:rsid w:val="22546BB0"/>
    <w:rsid w:val="248B28D5"/>
    <w:rsid w:val="2567419F"/>
    <w:rsid w:val="2BFBDC33"/>
    <w:rsid w:val="39620E52"/>
    <w:rsid w:val="3ECD5FAD"/>
    <w:rsid w:val="49C51AC1"/>
    <w:rsid w:val="4BEF03C6"/>
    <w:rsid w:val="56D8038F"/>
    <w:rsid w:val="59484DAC"/>
    <w:rsid w:val="5C3712E3"/>
    <w:rsid w:val="6040471A"/>
    <w:rsid w:val="668348A2"/>
    <w:rsid w:val="67A002E8"/>
    <w:rsid w:val="696907BD"/>
    <w:rsid w:val="73E36223"/>
    <w:rsid w:val="75DD8925"/>
    <w:rsid w:val="771A2281"/>
    <w:rsid w:val="79475A9D"/>
    <w:rsid w:val="7C342812"/>
    <w:rsid w:val="7EDE5F9A"/>
    <w:rsid w:val="9B170098"/>
    <w:rsid w:val="9BF6053E"/>
    <w:rsid w:val="E7BBA44A"/>
    <w:rsid w:val="ED9FB535"/>
    <w:rsid w:val="FBDB3DFA"/>
    <w:rsid w:val="FCFB3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sz w:val="21"/>
      <w:szCs w:val="22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pPr>
      <w:spacing w:line="240" w:lineRule="auto"/>
    </w:pPr>
    <w:rPr>
      <w:rFonts w:ascii="Calibri Light" w:hAnsi="Calibri Light" w:eastAsia="PMingLiU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18"/>
      <w:szCs w:val="18"/>
    </w:rPr>
  </w:style>
  <w:style w:type="character" w:customStyle="1" w:styleId="13">
    <w:name w:val="批注文字 字符"/>
    <w:link w:val="3"/>
    <w:qFormat/>
    <w:uiPriority w:val="0"/>
    <w:rPr>
      <w:rFonts w:eastAsia="仿宋_GB2312"/>
      <w:spacing w:val="-6"/>
      <w:kern w:val="2"/>
      <w:sz w:val="32"/>
      <w:lang w:eastAsia="zh-CN"/>
    </w:rPr>
  </w:style>
  <w:style w:type="character" w:customStyle="1" w:styleId="14">
    <w:name w:val="批注框文本 字符"/>
    <w:link w:val="4"/>
    <w:qFormat/>
    <w:uiPriority w:val="0"/>
    <w:rPr>
      <w:rFonts w:ascii="Calibri Light" w:hAnsi="Calibri Light" w:eastAsia="PMingLiU" w:cs="Times New Roman"/>
      <w:spacing w:val="-6"/>
      <w:kern w:val="2"/>
      <w:sz w:val="18"/>
      <w:szCs w:val="18"/>
      <w:lang w:eastAsia="zh-CN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spacing w:val="-6"/>
      <w:kern w:val="2"/>
      <w:sz w:val="32"/>
      <w:lang w:eastAsia="zh-CN"/>
    </w:rPr>
  </w:style>
  <w:style w:type="paragraph" w:customStyle="1" w:styleId="16">
    <w:name w:val="_Style 11"/>
    <w:unhideWhenUsed/>
    <w:qFormat/>
    <w:uiPriority w:val="99"/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1025</Words>
  <Characters>1114</Characters>
  <Lines>6</Lines>
  <Paragraphs>1</Paragraphs>
  <TotalTime>15</TotalTime>
  <ScaleCrop>false</ScaleCrop>
  <LinksUpToDate>false</LinksUpToDate>
  <CharactersWithSpaces>1150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2022-07-28T18:46:00Z</dcterms:created>
  <dc:creator>微软用户</dc:creator>
  <cp:lastModifiedBy>neokylin</cp:lastModifiedBy>
  <dcterms:modified xsi:type="dcterms:W3CDTF">2025-02-14T15:13:51Z</dcterms:modified>
  <dc:title>关于组织申报2019年企业提升规模奖励政策有关事项的通知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B0AF6C833F93416C85E2ECB16FDB2755_13</vt:lpwstr>
  </property>
</Properties>
</file>