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73EEA">
      <w:pPr>
        <w:jc w:val="center"/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海洋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  <w:t>装备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揭榜推进活动</w:t>
      </w:r>
    </w:p>
    <w:p w14:paraId="0202E1AD"/>
    <w:p w14:paraId="34237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一、活动概况</w:t>
      </w:r>
    </w:p>
    <w:p w14:paraId="0DBBB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为深入推进我国海洋装备科技创新和产业转化深度融合，加快建设全国海洋经济发展示范区，着力构建海洋科创平台，实现海洋经济高质量发展，福州市将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世界航海装备大会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为平台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组织开展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海洋装备揭榜推进活动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揭榜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旨在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充分发挥需求牵引作用，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主要面向电动船舶、海洋无人智能装备、海上风电、深远海养殖装备等四个我市主要产业方向组织实施，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聚焦海洋装备产业“卡点”“堵点”“痛点”等关键技术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和产业化转化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难题，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立足福州，辐射东南，面向全国，充分调动全社会创新力量参与产业攻关，实现一批海洋装备产业项目和优秀成果在本地区转化落地。</w:t>
      </w:r>
    </w:p>
    <w:p w14:paraId="00BB0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二、工作安排</w:t>
      </w:r>
    </w:p>
    <w:p w14:paraId="3BAC24A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揭榜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活动分为五个阶段进行，分别是需求征集、榜单发布、组织揭榜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（技术辅导）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、成果鉴定、成果发布，并配合专项宣传，计划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结合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世界航海装备大会发布揭榜成果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揭榜拟于2025年9月30日前完成，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对于需要较长研发周期的攻关需求，考虑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延长一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年攻关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585E31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需求征集：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发布关于开展揭榜活动有关工作的通知，采用广泛征集、定向调研和专家研讨相结合的方式，围绕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个重点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赛道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征集需求。其中，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重点征集本地区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海洋装备及相关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企业需求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（占比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并结合各类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渠道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，面向重点行业组织、企业、高校和科研院所调研征集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全国范围内的需求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适时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组织专家研讨会汇总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论证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产业需求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含金量和可行性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BF1B44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榜单发布：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组织召开需求评审会，遴选符合强链补链目标的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、具有产业转化价值的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高质量需求，凝练形成技术榜单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由具有较强研发实力和场景验证能力的需求单位担任榜主，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邀请相关行业组织和媒体转发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揭榜榜单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，面向全社会广泛征集创新主体报名参与。</w:t>
      </w:r>
    </w:p>
    <w:p w14:paraId="018A4E9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组织揭榜：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组织召开宣讲会，重点动员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行业内龙头企业、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创新型中小企业、专精特新中小企业、专精特新“小巨人”企业、制造业单项冠军等主体报名揭榜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，鼓励多学科跨行业联合攻关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；收集报名材料并完成审查，确定揭榜资格；召开技术辅导会，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导入专家团队资源支撑，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对技术方案和样机研发提供专业指导。</w:t>
      </w:r>
    </w:p>
    <w:p w14:paraId="6B8317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成果鉴定：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组织召开方案评审，确定方案成绩并形成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优秀方案提名名单；采用送样检测、榜主检测、自行搭建环境检测和第三方检测等方式开展成果鉴定，综合方案评审成绩确定优胜单位提名名单；结合揭榜活动期间实际工作和成绩情况，推选产生优秀榜主、优秀组织单位提名名单；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揭榜成果报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会审议确认。</w:t>
      </w:r>
    </w:p>
    <w:p w14:paraId="1D36131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成果发布：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世界航海装备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发布优秀揭榜方案、优胜单位，以及优秀榜主和优秀组织单位，组织成果对接活动，并对优秀揭榜成果进行集中展示，推动成果转化应用。</w:t>
      </w:r>
    </w:p>
    <w:p w14:paraId="048BBA36">
      <w:pPr>
        <w:ind w:firstLine="643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专项宣传：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依托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官方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权威媒体矩阵和海洋装备产业专业媒体，组织开展全周期系列报道；开设揭榜活动官方公众号，并在世界航海装备大会官网上线揭榜活动专栏，集中发布揭榜活动通知、动态和答疑，接收揭榜活动报名和咨询。</w:t>
      </w:r>
    </w:p>
    <w:p w14:paraId="540C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三、活动要求</w:t>
      </w:r>
    </w:p>
    <w:p w14:paraId="51B39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联合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权威行业组织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、大型央国企、行业龙头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、重点科研院所和一流高等院校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最大程度整合产业领域优质资源，共同推进各项工作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 w14:paraId="030E5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揭榜活动四个方向分别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组建由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各方向的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院士领衔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组建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专家团队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通过调研走访、公开征集等多种方式，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结合福州市海洋装备产业基础和未来规划，从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各类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企业主体中，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合计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挖掘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不少于80个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行业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高含金量的“硬、卡、替”产业化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需求。</w:t>
      </w:r>
    </w:p>
    <w:p w14:paraId="0EA5E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揭榜活动四个方向需分别组织召开若干轮专家评审会，合计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凝练梳理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不少于20个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包含福州市产业重点需求在内的全国高质量技术榜单。</w:t>
      </w:r>
    </w:p>
    <w:p w14:paraId="58C1B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4. 揭榜活动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四个方向分别组织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召开宣讲会、辅导会、对接会等活动，精准动员各自领域创新主体报名揭榜，指导提升揭榜方案和实物成果质量，强化供需联动和资源要素保障，为成果转化夯实基础保障。</w:t>
      </w:r>
    </w:p>
    <w:p w14:paraId="6AE64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. 依托工业和信息化、船舶与海洋工程装备等领域权威媒体，采用多种宣传手段，面向全国创新主体征集创新技术和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产业化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解决方案，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合计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动员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不少于120家企业参与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揭榜。</w:t>
      </w:r>
    </w:p>
    <w:p w14:paraId="1359A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揭榜活动四个方向分别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组织方案评审和实物鉴定，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合计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发掘遴选不少于8项填补海洋装备产业链短板弱项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支撑福州市海洋经济高质量发展的优秀成果。</w:t>
      </w:r>
    </w:p>
    <w:p w14:paraId="6BCE0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发挥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世界航海装备大会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平台效应，在大会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期间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组织成果展示，集中对接一批具有福州特色、支撑重点产业创新发展的优秀成果，签约一批海洋产业项目，对接若干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家企业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来榕考察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落地。</w:t>
      </w:r>
    </w:p>
    <w:p w14:paraId="3F4104A7">
      <w:pPr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CADDFD-97C3-421D-A7C6-2F3D94CF63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7F2293F-5D09-4CE8-BDC6-EF870B1B97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95CA80F-95C6-44B2-A8A2-D04CDE4D28A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8ADEC0B-2F14-42CD-8A6D-DD68297A31E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2BE48ED-2BB3-4C7E-B83E-2D2A7081F67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jgwY2Q4Yjk0MGE1NjM5MDA3MjIwZTVmZWE0NDMifQ=="/>
  </w:docVars>
  <w:rsids>
    <w:rsidRoot w:val="EB2F1864"/>
    <w:rsid w:val="24255A1F"/>
    <w:rsid w:val="24E747EC"/>
    <w:rsid w:val="2BFDF32C"/>
    <w:rsid w:val="31893D5F"/>
    <w:rsid w:val="31F952C8"/>
    <w:rsid w:val="3A845BCB"/>
    <w:rsid w:val="454C6B0F"/>
    <w:rsid w:val="4CEF5F86"/>
    <w:rsid w:val="4EFF3FAC"/>
    <w:rsid w:val="4FCFA9F8"/>
    <w:rsid w:val="5EAB0989"/>
    <w:rsid w:val="75FDF8F7"/>
    <w:rsid w:val="77F9E84B"/>
    <w:rsid w:val="799D2987"/>
    <w:rsid w:val="7BEFAFF1"/>
    <w:rsid w:val="7EDDEE8F"/>
    <w:rsid w:val="7FFEF406"/>
    <w:rsid w:val="DAAF255E"/>
    <w:rsid w:val="E9FBF4A8"/>
    <w:rsid w:val="EB2F1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1911</Words>
  <Characters>1930</Characters>
  <Lines>0</Lines>
  <Paragraphs>0</Paragraphs>
  <TotalTime>3</TotalTime>
  <ScaleCrop>false</ScaleCrop>
  <LinksUpToDate>false</LinksUpToDate>
  <CharactersWithSpaces>1937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2025-03-26T14:35:00Z</dcterms:created>
  <dc:creator>neokylin</dc:creator>
  <cp:lastModifiedBy>Administrator</cp:lastModifiedBy>
  <cp:lastPrinted>2025-03-26T11:48:00Z</cp:lastPrinted>
  <dcterms:modified xsi:type="dcterms:W3CDTF">2025-03-27T09:05:03Z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858291C3D0AC4F8095601048E7BD8DEE_12</vt:lpwstr>
  </property>
  <property fmtid="{D5CDD505-2E9C-101B-9397-08002B2CF9AE}" pid="4" name="KSOTemplateDocerSaveRecord">
    <vt:lpwstr>eyJoZGlkIjoiNzc2ZDM1ZDBmYmRmMDYyYjMzNWY5ZjE3MzFlZTFkYjAifQ==</vt:lpwstr>
  </property>
</Properties>
</file>