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uppressAutoHyphens/>
        <w:bidi w:val="0"/>
        <w:ind w:left="0" w:leftChars="0" w:firstLine="0" w:firstLineChars="0"/>
        <w:jc w:val="both"/>
        <w:rPr>
          <w:rFonts w:hint="eastAsia" w:cs="Times New Roman"/>
          <w:color w:val="auto"/>
          <w:kern w:val="2"/>
          <w:sz w:val="32"/>
          <w:szCs w:val="24"/>
          <w:lang w:val="en-US" w:eastAsia="zh-CN" w:bidi="ar-SA"/>
        </w:rPr>
      </w:pPr>
      <w:bookmarkStart w:id="0" w:name="_GoBack"/>
      <w:bookmarkEnd w:id="0"/>
      <w:r>
        <w:rPr>
          <w:rFonts w:hint="eastAsia" w:cs="Times New Roman"/>
          <w:color w:val="auto"/>
          <w:kern w:val="2"/>
          <w:sz w:val="32"/>
          <w:szCs w:val="24"/>
          <w:lang w:val="en-US" w:eastAsia="zh-CN" w:bidi="ar-SA"/>
        </w:rPr>
        <w:t>附件1</w:t>
      </w:r>
    </w:p>
    <w:p>
      <w:pPr>
        <w:pStyle w:val="2"/>
        <w:widowControl w:val="0"/>
        <w:suppressAutoHyphens/>
        <w:bidi w:val="0"/>
        <w:ind w:left="0" w:leftChars="0" w:firstLine="0" w:firstLineChars="0"/>
        <w:jc w:val="center"/>
        <w:rPr>
          <w:rFonts w:hint="eastAsia" w:ascii="方正小标宋简体" w:hAnsi="方正小标宋简体" w:eastAsia="方正小标宋简体" w:cs="Times New Roman"/>
          <w:color w:val="auto"/>
          <w:kern w:val="44"/>
          <w:sz w:val="40"/>
          <w:szCs w:val="22"/>
          <w:lang w:val="en-US" w:eastAsia="zh-CN" w:bidi="ar-SA"/>
        </w:rPr>
      </w:pPr>
      <w:r>
        <w:rPr>
          <w:rFonts w:hint="eastAsia" w:ascii="方正小标宋简体" w:hAnsi="方正小标宋简体" w:eastAsia="方正小标宋简体" w:cs="Times New Roman"/>
          <w:color w:val="auto"/>
          <w:kern w:val="44"/>
          <w:sz w:val="40"/>
          <w:szCs w:val="22"/>
          <w:lang w:val="en-US" w:eastAsia="zh-CN" w:bidi="ar-SA"/>
        </w:rPr>
        <w:t>2026年度市级工业节能监察企业名单</w:t>
      </w:r>
    </w:p>
    <w:tbl>
      <w:tblPr>
        <w:tblStyle w:val="5"/>
        <w:tblpPr w:leftFromText="180" w:rightFromText="180" w:vertAnchor="text" w:horzAnchor="page" w:tblpX="1183" w:tblpY="618"/>
        <w:tblOverlap w:val="never"/>
        <w:tblW w:w="51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4605"/>
        <w:gridCol w:w="1110"/>
        <w:gridCol w:w="1395"/>
        <w:gridCol w:w="561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企业名称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属地</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监察方式</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监察类型</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福建恒申电子材料科技有限公司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福建省恒聚新材料科技有限公司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福州祺添新能源材料有限公司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福建溥泉新能源科技有限公司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福建坤彩材料科技股份有限公司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6</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福州万景石化有限公司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（年产丙烷脱氢制丙烯90万吨项目）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正太新材料科技有限责任公司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林德万华（福建）气体有限公司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福建省中江石化有限公司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yellow"/>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10</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福州上景新材料有限公司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（年产高性能聚丙烯树脂150万吨项目）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福建俊诚纺织有限公司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福建省福隆针织有限公司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福州福华纺织印染有限公司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晋安区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（1）2025年违规企业整改落实情况专项监察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0" w:hanging="420" w:hanging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省下</w:t>
            </w:r>
            <w:r>
              <w:rPr>
                <w:rFonts w:hint="eastAsia" w:ascii="宋体" w:hAnsi="宋体" w:eastAsia="宋体" w:cs="宋体"/>
                <w:i w:val="0"/>
                <w:iCs w:val="0"/>
                <w:color w:val="000000"/>
                <w:kern w:val="0"/>
                <w:sz w:val="21"/>
                <w:szCs w:val="21"/>
                <w:u w:val="none"/>
                <w:lang w:val="en-US" w:eastAsia="zh-CN" w:bidi="ar"/>
              </w:rPr>
              <w:t>达</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10" w:firstLineChars="1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1"/>
                <w:szCs w:val="21"/>
                <w:u w:val="none"/>
                <w:lang w:val="en-US" w:eastAsia="zh-CN" w:bidi="ar"/>
              </w:rPr>
              <w:t>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green"/>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福建省长乐区市前厦针织印染有限公司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560" w:firstLineChars="20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2025年违规企业整改落实情况专项监察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福州新发隆针织印染有限公司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2025年违规企业整改落实情况专项监察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福建元成豆业有限公司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（1）2025年违规企业整改落实情况专项监察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magenta"/>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bidi="ar"/>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bidi="ar"/>
              </w:rPr>
              <w:t xml:space="preserve">福建景丰科技有限公司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2025年违规企业整改落实情况专项监察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福州市长乐区金丰印染有限公司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（1）能耗在线监测系统运行情况专项监察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福人木业（福州）有限公司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马尾区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福清市大业管桩有限公司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冠捷电子科技（福建）有限公司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丽珠集团福州福兴医药有限公司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福建豪业启承陶瓷有限公司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福建省闽清富顺陶瓷有限公司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福建省闽清县豪客来陶瓷有限公司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福建省闽清欧美陶瓷有限公司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福建省闽清县诺利兴陶瓷有限公司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福建省闽清新丰陶瓷有限公司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福建省闽清亚美陶瓷有限公司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福建省闽清云福陶瓷有限公司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福建省闽清博达陶瓷有限公司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福建省马尾造船股份有限公司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福州高意光学有限公司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晋安区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福建源鑫环保科技有限公司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福建恒源纺织有限公司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36</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福建省泰源纺织实业有限公司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福建正鑫纺织有限公司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38</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福州市长乐星艺毛纺有限公司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福建华源纺织有限公司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福州长乐联丰染整有限公司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福州市长乐区祥泰实业有限公司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福州市长乐区华良染整有限公司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福州市长乐区福泰印染有限公司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福建华茂织染有限公司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福建福荣染织有限公司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46</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福州市力源锦纶实业有限公司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福建省力恒锦纶实业有限公司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8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48</w:t>
            </w:r>
          </w:p>
        </w:tc>
        <w:tc>
          <w:tcPr>
            <w:tcW w:w="157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福建锦程高科实业有限公司</w:t>
            </w:r>
          </w:p>
        </w:tc>
        <w:tc>
          <w:tcPr>
            <w:tcW w:w="38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vMerge w:val="restart"/>
            <w:tcBorders>
              <w:top w:val="single" w:color="auto" w:sz="4" w:space="0"/>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49</w:t>
            </w:r>
          </w:p>
        </w:tc>
        <w:tc>
          <w:tcPr>
            <w:tcW w:w="1576" w:type="pct"/>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东南（福建）汽车工业股份有限公司</w:t>
            </w:r>
          </w:p>
        </w:tc>
        <w:tc>
          <w:tcPr>
            <w:tcW w:w="380" w:type="pct"/>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闽侯县</w:t>
            </w:r>
          </w:p>
        </w:tc>
        <w:tc>
          <w:tcPr>
            <w:tcW w:w="47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1920" w:type="pct"/>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（东南（福建）汽车工业股份有限公司东南汽车产线改造升级涂装车间改扩建项目）</w:t>
            </w:r>
          </w:p>
        </w:tc>
        <w:tc>
          <w:tcPr>
            <w:tcW w:w="35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vMerge w:val="continue"/>
            <w:tcBorders>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576" w:type="pct"/>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380" w:type="pct"/>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47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1920" w:type="pct"/>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（东南汽车产线一期二阶段增补项目）</w:t>
            </w:r>
          </w:p>
        </w:tc>
        <w:tc>
          <w:tcPr>
            <w:tcW w:w="35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50</w:t>
            </w:r>
          </w:p>
        </w:tc>
        <w:tc>
          <w:tcPr>
            <w:tcW w:w="157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福建罗源闽光钢铁有限责任公司</w:t>
            </w:r>
          </w:p>
        </w:tc>
        <w:tc>
          <w:tcPr>
            <w:tcW w:w="38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47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（福建罗源闽光钢铁有限责任公司罗源闽光高炉煤气脱硫改造项目）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万华化学（福建）有限公司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（万华福建工业园MDI一体化扩能配套</w:t>
            </w:r>
            <w:r>
              <w:rPr>
                <w:rFonts w:hint="eastAsia" w:ascii="仿宋_GB2312" w:hAnsi="仿宋_GB2312" w:eastAsia="仿宋_GB2312" w:cs="仿宋_GB2312"/>
                <w:i w:val="0"/>
                <w:iCs w:val="0"/>
                <w:color w:val="000000"/>
                <w:kern w:val="0"/>
                <w:sz w:val="28"/>
                <w:szCs w:val="28"/>
                <w:u w:val="none"/>
                <w:lang w:val="en-US" w:eastAsia="zh-CN" w:bidi="ar"/>
              </w:rPr>
              <w:t>项目</w:t>
            </w:r>
            <w:r>
              <w:rPr>
                <w:rFonts w:hint="eastAsia" w:ascii="仿宋_GB2312" w:hAnsi="仿宋_GB2312" w:eastAsia="仿宋_GB2312" w:cs="仿宋_GB2312"/>
                <w:i w:val="0"/>
                <w:iCs w:val="0"/>
                <w:color w:val="000000"/>
                <w:kern w:val="0"/>
                <w:sz w:val="24"/>
                <w:szCs w:val="24"/>
                <w:u w:val="none"/>
                <w:lang w:val="en-US" w:eastAsia="zh-CN" w:bidi="ar"/>
              </w:rPr>
              <w:t>-气体扩能改造项目）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旭川化学（福建）有限公司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（年产聚氨酯新材料30万吨项目）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53</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中铝瑞闽股份有限公司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（中铝瑞闽股份有限公司循环经济扩能项目）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福建环洋新材料有限公司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（高盐废水综合利用配套16万吨/年甲烷氯化物技改项目）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万华化学（福建）异氰酸酯有限公司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（80万吨/年MDI技改扩能项目）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56</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福建申芯电子材料有限责任公司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（湿电子化学品项目）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福建申远新材料有限公司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（福建申远新材料有限公司环己酮项目）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58</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福建德胜能源有限公司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（福建德盛镍业配套煤气工程节能减排改造升级项目）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59</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久策气体(福清)有限公司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（二期扩建及特气项目扩建项目）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福建大东海实业集团有限公司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（福建大东海实业集团有限公司高端精品钢铁产业补链项目）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福建建华建材有限公司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闽侯县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（AB车间及场地技术改造项目）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br w:type="page"/>
      </w:r>
    </w:p>
    <w:p>
      <w:pPr>
        <w:pStyle w:val="2"/>
        <w:widowControl w:val="0"/>
        <w:suppressAutoHyphens/>
        <w:bidi w:val="0"/>
        <w:ind w:left="0" w:leftChars="0" w:firstLine="0" w:firstLineChars="0"/>
        <w:jc w:val="both"/>
        <w:rPr>
          <w:rFonts w:hint="default" w:cs="Times New Roman"/>
          <w:color w:val="auto"/>
          <w:kern w:val="2"/>
          <w:sz w:val="32"/>
          <w:szCs w:val="24"/>
          <w:lang w:val="en-US" w:eastAsia="zh-CN" w:bidi="ar-SA"/>
        </w:rPr>
      </w:pPr>
      <w:r>
        <w:rPr>
          <w:rFonts w:hint="eastAsia" w:cs="Times New Roman"/>
          <w:color w:val="auto"/>
          <w:kern w:val="2"/>
          <w:sz w:val="32"/>
          <w:szCs w:val="24"/>
          <w:lang w:val="en-US" w:eastAsia="zh-CN" w:bidi="ar-SA"/>
        </w:rPr>
        <w:t>附件2</w:t>
      </w:r>
    </w:p>
    <w:p>
      <w:pPr>
        <w:pStyle w:val="2"/>
        <w:widowControl w:val="0"/>
        <w:suppressAutoHyphens/>
        <w:bidi w:val="0"/>
        <w:ind w:left="0" w:leftChars="0" w:firstLine="0" w:firstLineChars="0"/>
        <w:jc w:val="center"/>
        <w:rPr>
          <w:rFonts w:hint="eastAsia" w:ascii="方正小标宋简体" w:hAnsi="方正小标宋简体" w:eastAsia="方正小标宋简体" w:cs="Times New Roman"/>
          <w:color w:val="auto"/>
          <w:kern w:val="44"/>
          <w:sz w:val="40"/>
          <w:szCs w:val="22"/>
          <w:lang w:val="en-US" w:eastAsia="zh-CN" w:bidi="ar-SA"/>
        </w:rPr>
      </w:pPr>
      <w:r>
        <w:rPr>
          <w:rFonts w:hint="eastAsia" w:ascii="方正小标宋简体" w:hAnsi="方正小标宋简体" w:eastAsia="方正小标宋简体" w:cs="Times New Roman"/>
          <w:color w:val="auto"/>
          <w:kern w:val="44"/>
          <w:sz w:val="40"/>
          <w:szCs w:val="22"/>
          <w:lang w:val="en-US" w:eastAsia="zh-CN" w:bidi="ar-SA"/>
        </w:rPr>
        <w:t>2026年度县级工业节能监察企业名单</w:t>
      </w:r>
    </w:p>
    <w:p>
      <w:pPr>
        <w:rPr>
          <w:rFonts w:hint="eastAsia"/>
          <w:lang w:val="en-US" w:eastAsia="zh-CN"/>
        </w:rPr>
      </w:pPr>
    </w:p>
    <w:p>
      <w:pPr>
        <w:rPr>
          <w:rFonts w:hint="eastAsia"/>
          <w:lang w:val="en-US" w:eastAsia="zh-CN"/>
        </w:rPr>
      </w:pPr>
    </w:p>
    <w:tbl>
      <w:tblPr>
        <w:tblStyle w:val="5"/>
        <w:tblpPr w:leftFromText="180" w:rightFromText="180" w:vertAnchor="text" w:horzAnchor="page" w:tblpX="1183" w:tblpY="1"/>
        <w:tblOverlap w:val="never"/>
        <w:tblW w:w="51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4440"/>
        <w:gridCol w:w="1095"/>
        <w:gridCol w:w="1350"/>
        <w:gridCol w:w="583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企业名称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属地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监察方式</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监察类型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福建省万达汽车玻璃工业有限公司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 xml:space="preserve">福建景丰科技有限公司 </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（1）重点用能企业日常监察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（年产15万吨聚酰胺一体化建设项目）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长乐区恒申合纤科技有限公司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福建奋安铝业有限公司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福建罗源小蕉轧钢有限公司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福建省闽清双兴陶瓷有限公司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长乐区力恒锦纶科技有限公司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福建金源纺织有限公司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福建精联科技有限公司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福建鑫和联众实业有限公司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福建凯邦锦纶科技有限公司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福州盛联兴陶瓷有限公司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福建省闽清县三得利陶瓷有限公司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福建省长乐区市新华源纺织有限公司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福建省福抗药业股份有限公司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福建长源纺织有限公司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侨源气体（福州）有限公司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福州仁顺陶瓷有限公司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福建省闽清县新东方陶瓷有限公司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福建省宏港纺织科技有限公司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仿宋_GB2312" w:hAnsi="仿宋_GB2312" w:eastAsia="仿宋_GB2312" w:cs="仿宋_GB2312"/>
                <w:i w:val="0"/>
                <w:iCs w:val="0"/>
                <w:color w:val="000000"/>
                <w:sz w:val="28"/>
                <w:szCs w:val="28"/>
                <w:u w:val="none"/>
                <w:lang w:val="en-US" w:eastAsia="zh-CN"/>
              </w:rPr>
              <w:t>（2）2025年违规企业整改落实情况专项监察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福建省闽清县金城陶瓷有限公司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闽清县嘉兴陶瓷有限公司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福建立源科技有限公司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福建康泰再生资源利用有限公司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福建东恒新能源集团有限公司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福建闽威科技股份有限公司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福建富轩科技有限公司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中水四局（福清市）能源装备有限公司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福融新材料股份有限公司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（1）2025年违规企业整改落实情况专项监察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福融新材料股份有限公司年产高强度聚烯烃膜材料20万吨项目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highlight w:val="none"/>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福建省福蓉源再生资源开发有限公司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highlight w:val="none"/>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宋体" w:cs="宋体"/>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bidi="ar"/>
              </w:rPr>
              <w:t>（1）2025年违规企业整改落实情况专项监察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（福蓉源年产25万吨再生铝及圆铸锭项目）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福建省福蓉源新材料高端制造有限公司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宋体" w:cs="宋体"/>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95"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（福蓉源年产18万吨消费电子铝型材及加工项目）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444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福州新美材料科技有限公司</w:t>
            </w:r>
          </w:p>
        </w:tc>
        <w:tc>
          <w:tcPr>
            <w:tcW w:w="109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auto" w:sz="4" w:space="0"/>
              <w:left w:val="single" w:color="000000" w:sz="4" w:space="0"/>
              <w:bottom w:val="single" w:color="auto" w:sz="4" w:space="0"/>
              <w:right w:val="single" w:color="auto"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（福建恒捷实业有限公司高性能绿色锦纶新材料技术改造项目）</w:t>
            </w:r>
          </w:p>
        </w:tc>
        <w:tc>
          <w:tcPr>
            <w:tcW w:w="10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4440"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福建恒捷实业有限公司</w:t>
            </w:r>
          </w:p>
        </w:tc>
        <w:tc>
          <w:tcPr>
            <w:tcW w:w="1095"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1350"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2"/>
              <w:keepNext w:val="0"/>
              <w:keepLines/>
              <w:pageBreakBefore/>
              <w:widowControl w:val="0"/>
              <w:suppressAutoHyphen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（福建恒捷实业有限公司高性能绿色锦纶新材料技术改造项目）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5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green"/>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绿色纺织染整一体化产业项目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福建省恒新绿色科技有限公司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（福建省恒新绿色科技有限公司CR项目）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35</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福建祥鑫股份有限公司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闽侯县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（福建祥鑫股份有限公司铝基特种合金生产线设备更新技术改造项目）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军民融合合金铝新材料项目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福建福顺高芯微电子有限公司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高新区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（福建福顺高芯微电子有限公司6英寸集成电路芯片生产线项目）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福建天宁金岛贝壳科技有限公司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（年产10万吨海洋生物新材料项目）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福建联塑新材料科技有限公司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（福建联塑新材料科技有限公司新型环保建材家居项目）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福建唐源合纤科技有限公司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（年产8.5万吨差别化锦纶长丝技改扩建（二期）项目）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福建省立华智纺科技有限公司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（福建省立华智纺科技有限公司先进智能涡流纺纺纱项目）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福州万景新材料有限公司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（氢能利用与全降解新材料项目）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42</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正太新材料科技有限责任公司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（正太新材新增60万吨/年二氧化钛项目、正太新材料科技有限责任公司二氧化钛一体化循环经济技术改造项目）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（正太新材料科技有限责任公司二氧化钛一体化循环经济技术改造项目）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福建杭加葳联建筑节能新材料有限公司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年产加气新材料板材、砌块80万立方米项目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福耀玻璃（福建）有限公司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福耀玻璃（福建）有限公司年产400万套智能车用安全玻璃生产项目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万华环保科技（福建）有限公司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万华环保科技（福建）有限公司编组站项目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福建锦彦纺织有限公司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锦彦智能化高档纺织面料生产项目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福建芳达纺织有限公司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芳达智能化高档纺织面料生产项目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48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福建中福生物新材料有限公司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福建中福生物新材料有限公司生物法生产1.5万t/a长链二元酸项目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49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福建悦聚科技有限公司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福建悦聚科技有限公司智能化高档纺织面料生产项目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green"/>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green"/>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福建恒申电子材料科技有限公司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福建恒申电子材料科技有限公司电子级特种气体项目（二期）</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福建优盛通纺织有限公司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福建优盛通纺织有限公司优盛通智能化高档纺织面料生产项目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福建省灿兴铂业有限公司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福建省灿兴铂业有限公司稀贵金属资源化利用项目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福建源申环保科技有限公司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福建源申环保科技有限公司源申年产120万吨钢铁渣粉新建项目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福建洲凯新材料有限公司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福建洲凯高纯材料加工新建项目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福建宝太不锈钢有限公司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宝太110万吨冷轧项目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福建源中源科技有限公司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源中源聚丙烯深加工项目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福建锦程高科实业有限公司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福建锦程高科实业有限公司年产55000吨功能性纺织新材料技改项目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福耀汽车铝件(福建)有限公司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福耀汽车铝件(福建)有限公司高性能高外观铝合金汽车外饰件产业化项目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numPr>
          <w:ilvl w:val="0"/>
          <w:numId w:val="0"/>
        </w:numPr>
        <w:rPr>
          <w:rFonts w:hint="eastAsia" w:ascii="黑体" w:hAnsi="黑体" w:eastAsia="黑体" w:cs="Times New Roman"/>
          <w:color w:val="auto"/>
          <w:kern w:val="2"/>
          <w:sz w:val="32"/>
          <w:szCs w:val="24"/>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C36CA"/>
    <w:rsid w:val="026659F0"/>
    <w:rsid w:val="0E4868D5"/>
    <w:rsid w:val="178C7E3C"/>
    <w:rsid w:val="1DF573D7"/>
    <w:rsid w:val="1ED7A47E"/>
    <w:rsid w:val="1F042D95"/>
    <w:rsid w:val="2A717679"/>
    <w:rsid w:val="2CEA35D9"/>
    <w:rsid w:val="2FBA3FA1"/>
    <w:rsid w:val="3F3D784D"/>
    <w:rsid w:val="3FF9EF9A"/>
    <w:rsid w:val="43553484"/>
    <w:rsid w:val="51BA76AB"/>
    <w:rsid w:val="51FC36CA"/>
    <w:rsid w:val="54207217"/>
    <w:rsid w:val="58C838B7"/>
    <w:rsid w:val="5EDF6994"/>
    <w:rsid w:val="5F1F29E8"/>
    <w:rsid w:val="6115348E"/>
    <w:rsid w:val="6B2053A7"/>
    <w:rsid w:val="6FF5ABE9"/>
    <w:rsid w:val="77BFDE4D"/>
    <w:rsid w:val="79F3642F"/>
    <w:rsid w:val="7EDD027D"/>
    <w:rsid w:val="7FDF7D69"/>
    <w:rsid w:val="D978D5D4"/>
    <w:rsid w:val="EDE267E7"/>
    <w:rsid w:val="F75FE5A6"/>
    <w:rsid w:val="FF77A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600" w:lineRule="exact"/>
      <w:ind w:firstLine="640" w:firstLineChars="200"/>
      <w:outlineLvl w:val="1"/>
    </w:pPr>
    <w:rPr>
      <w:rFonts w:ascii="黑体" w:hAnsi="黑体"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eastAsia" w:ascii="宋体" w:hAnsi="宋体" w:eastAsia="宋体" w:cs="宋体"/>
      <w:color w:val="000000"/>
      <w:sz w:val="24"/>
      <w:szCs w:val="24"/>
      <w:u w:val="none"/>
    </w:rPr>
  </w:style>
  <w:style w:type="character" w:customStyle="1" w:styleId="8">
    <w:name w:val="font5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6264</Words>
  <Characters>6451</Characters>
  <Lines>0</Lines>
  <Paragraphs>0</Paragraphs>
  <TotalTime>16</TotalTime>
  <ScaleCrop>false</ScaleCrop>
  <LinksUpToDate>false</LinksUpToDate>
  <CharactersWithSpaces>6453</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2026-03-07T20:50:00Z</dcterms:created>
  <dc:creator>林夕</dc:creator>
  <cp:lastModifiedBy>neokylin</cp:lastModifiedBy>
  <cp:lastPrinted>2026-03-20T17:06:00Z</cp:lastPrinted>
  <dcterms:modified xsi:type="dcterms:W3CDTF">2026-03-20T09:05:46Z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EA2BDA3C9E1F32E1A79DBC695FC5AFE2_43</vt:lpwstr>
  </property>
  <property fmtid="{D5CDD505-2E9C-101B-9397-08002B2CF9AE}" pid="4" name="KSOTemplateDocerSaveRecord">
    <vt:lpwstr>eyJoZGlkIjoiYzM4MDc5YTE2MDE0MjU3ODRlNTJiMjI3ZWIzNDgxYmIiLCJ1c2VySWQiOiIyNTEyODc4NTIifQ==</vt:lpwstr>
  </property>
</Properties>
</file>