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jc w:val="left"/>
        <w:textAlignment w:val="center"/>
        <w:rPr>
          <w:rFonts w:hint="default" w:ascii="黑体" w:hAnsi="宋体" w:eastAsia="黑体" w:cs="黑体"/>
          <w:i w:val="0"/>
          <w:color w:val="000000"/>
          <w:kern w:val="0"/>
          <w:sz w:val="36"/>
          <w:szCs w:val="36"/>
          <w:u w:val="none"/>
          <w:lang w:val="en-US" w:eastAsia="zh-CN"/>
        </w:rPr>
      </w:pPr>
      <w:r>
        <w:rPr>
          <w:rFonts w:hint="eastAsia" w:ascii="黑体" w:hAnsi="宋体" w:eastAsia="黑体" w:cs="黑体"/>
          <w:i w:val="0"/>
          <w:color w:val="000000"/>
          <w:kern w:val="0"/>
          <w:sz w:val="36"/>
          <w:szCs w:val="36"/>
          <w:u w:val="none"/>
          <w:lang w:val="en-US" w:eastAsia="zh-CN"/>
        </w:rPr>
        <w:t>附件5</w:t>
      </w:r>
    </w:p>
    <w:tbl>
      <w:tblPr>
        <w:tblStyle w:val="10"/>
        <w:tblW w:w="9174" w:type="dxa"/>
        <w:tblInd w:w="0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56"/>
        <w:gridCol w:w="1987"/>
        <w:gridCol w:w="814"/>
        <w:gridCol w:w="545"/>
        <w:gridCol w:w="934"/>
        <w:gridCol w:w="706"/>
        <w:gridCol w:w="2832"/>
      </w:tblGrid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74" w:type="dxa"/>
            <w:gridSpan w:val="7"/>
            <w:tcBorders>
              <w:top w:val="nil"/>
              <w:left w:val="nil"/>
              <w:bottom w:val="nil"/>
              <w:right w:val="nil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/>
                <w:sz w:val="20"/>
                <w:szCs w:val="21"/>
                <w:lang w:eastAsia="zh-CN"/>
              </w:rPr>
            </w:pP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u w:val="none"/>
                <w:lang w:eastAsia="zh"/>
              </w:rPr>
              <w:t>省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u w:val="none"/>
              </w:rPr>
              <w:t>通用设备更新提标</w:t>
            </w:r>
            <w:r>
              <w:rPr>
                <w:rFonts w:hint="eastAsia" w:ascii="方正小标宋简体" w:hAnsi="方正小标宋简体" w:eastAsia="方正小标宋简体" w:cs="方正小标宋简体"/>
                <w:color w:val="000000"/>
                <w:kern w:val="0"/>
                <w:sz w:val="44"/>
                <w:szCs w:val="44"/>
                <w:u w:val="none"/>
                <w:lang w:eastAsia="zh-CN"/>
              </w:rPr>
              <w:t>项目申报表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8" w:hRule="atLeast"/>
        </w:trPr>
        <w:tc>
          <w:tcPr>
            <w:tcW w:w="9174" w:type="dxa"/>
            <w:gridSpan w:val="7"/>
            <w:tcBorders>
              <w:top w:val="nil"/>
              <w:left w:val="nil"/>
              <w:bottom w:val="single" w:color="auto" w:sz="4" w:space="0"/>
              <w:right w:val="nil"/>
            </w:tcBorders>
            <w:vAlign w:val="center"/>
          </w:tcPr>
          <w:p>
            <w:pPr>
              <w:keepNext w:val="0"/>
              <w:keepLines w:val="0"/>
              <w:widowControl w:val="0"/>
              <w:suppressLineNumbers w:val="0"/>
              <w:spacing w:before="0" w:beforeAutospacing="0" w:after="0" w:afterAutospacing="0"/>
              <w:ind w:left="0" w:right="0"/>
              <w:jc w:val="both"/>
              <w:textAlignment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填报单位</w:t>
            </w:r>
            <w:r>
              <w:rPr>
                <w:rFonts w:hint="eastAsia" w:ascii="仿宋_GB2312" w:hAnsi="宋体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lang w:val="en-US" w:eastAsia="zh-CN" w:bidi="ar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-CN"/>
              </w:rPr>
              <w:t>加盖公章）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8"/>
                <w:szCs w:val="28"/>
                <w:u w:val="none"/>
                <w:lang w:val="en-US" w:eastAsia="zh"/>
              </w:rPr>
              <w:t>：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3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企业名称</w:t>
            </w:r>
          </w:p>
        </w:tc>
        <w:tc>
          <w:tcPr>
            <w:tcW w:w="3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统一社会信用代码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0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企业详细地址</w:t>
            </w:r>
          </w:p>
        </w:tc>
        <w:tc>
          <w:tcPr>
            <w:tcW w:w="3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企业负责人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135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所属行业</w:t>
            </w:r>
          </w:p>
        </w:tc>
        <w:tc>
          <w:tcPr>
            <w:tcW w:w="3346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联系方式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低效设备清单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变压器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9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装机容量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VA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去向说明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空压机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驱动电机额定功率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去向说明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额定功率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去向说明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合计更新低效设备总容量（或总功率）：   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VA或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6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新购设备清单</w:t>
            </w: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变压器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装机容量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VA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生产厂家、购买时间及</w:t>
            </w:r>
          </w:p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发票金额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空压机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驱动电机额定功率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生产厂家、购买时间及</w:t>
            </w:r>
          </w:p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发票金额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电机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规格型号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能效等级</w:t>
            </w: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额定功率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eastAsia="zh-CN"/>
              </w:rPr>
              <w:t>）</w:t>
            </w: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数量</w:t>
            </w: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生产厂家、购买时间及</w:t>
            </w:r>
          </w:p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发票金额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4" w:hRule="atLeast"/>
        </w:trPr>
        <w:tc>
          <w:tcPr>
            <w:tcW w:w="1356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98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...</w:t>
            </w:r>
          </w:p>
        </w:tc>
        <w:tc>
          <w:tcPr>
            <w:tcW w:w="8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1479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0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283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1356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</w:p>
        </w:tc>
        <w:tc>
          <w:tcPr>
            <w:tcW w:w="7818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合计新购高效设备总容量（或总功率）：   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VA或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拟申报通用设备更新改造设备总容量（或总功率）及补贴金额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5636" w:type="dxa"/>
            <w:gridSpan w:val="5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申请奖补总容量（或总功率）：     （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VA或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/>
              </w:rPr>
              <w:t>kW</w:t>
            </w: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）</w:t>
            </w:r>
          </w:p>
        </w:tc>
        <w:tc>
          <w:tcPr>
            <w:tcW w:w="353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left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  <w:t>申请奖补金额：        万元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</w:trPr>
        <w:tc>
          <w:tcPr>
            <w:tcW w:w="9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after="0"/>
              <w:jc w:val="center"/>
              <w:rPr>
                <w:rFonts w:hint="eastAsia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b w:val="0"/>
                <w:bCs w:val="0"/>
                <w:color w:val="000000"/>
                <w:sz w:val="28"/>
                <w:szCs w:val="28"/>
                <w:lang w:val="en-US" w:eastAsia="zh-CN"/>
              </w:rPr>
              <w:t>项目真实性及未多头申报承诺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</w:trPr>
        <w:tc>
          <w:tcPr>
            <w:tcW w:w="9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481" w:firstLineChars="200"/>
              <w:rPr>
                <w:rFonts w:hint="eastAsia" w:eastAsia="仿宋_GB2312"/>
                <w:b/>
                <w:bCs/>
                <w:sz w:val="24"/>
                <w:szCs w:val="24"/>
                <w:u w:val="none"/>
                <w:lang w:eastAsia="zh-CN"/>
              </w:rPr>
            </w:pPr>
            <w:r>
              <w:rPr>
                <w:rFonts w:hint="eastAsia" w:eastAsia="仿宋_GB2312"/>
                <w:b/>
                <w:bCs/>
                <w:sz w:val="24"/>
                <w:szCs w:val="24"/>
                <w:u w:val="none"/>
                <w:lang w:eastAsia="zh-CN"/>
              </w:rPr>
              <w:t>我企业郑重承诺：</w:t>
            </w: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480" w:firstLineChars="200"/>
              <w:rPr>
                <w:rFonts w:hint="default" w:eastAsia="仿宋_GB2312"/>
                <w:sz w:val="24"/>
                <w:szCs w:val="24"/>
                <w:u w:val="none"/>
              </w:rPr>
            </w:pPr>
            <w:r>
              <w:rPr>
                <w:rFonts w:hint="default" w:eastAsia="仿宋_GB2312"/>
                <w:sz w:val="24"/>
                <w:szCs w:val="24"/>
                <w:u w:val="none"/>
                <w:lang w:val="en-US" w:eastAsia="zh-CN"/>
              </w:rPr>
              <w:t>1.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提供的申报资料和文件内容真实、</w:t>
            </w:r>
            <w:r>
              <w:rPr>
                <w:rFonts w:hint="default" w:eastAsia="仿宋_GB2312"/>
                <w:sz w:val="24"/>
                <w:szCs w:val="24"/>
                <w:u w:val="none"/>
                <w:lang w:eastAsia="zh-CN"/>
              </w:rPr>
              <w:t>准确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、完整，涉及的知识产权（商业秘密）明晰完整，归属本</w:t>
            </w:r>
            <w:r>
              <w:rPr>
                <w:rFonts w:hint="eastAsia" w:eastAsia="仿宋_GB2312"/>
                <w:sz w:val="24"/>
                <w:szCs w:val="24"/>
                <w:u w:val="none"/>
                <w:lang w:eastAsia="zh-CN"/>
              </w:rPr>
              <w:t>企业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或技术来源正当合法，未剽窃他人成果，未侵犯他人的知识产权或商业秘密。</w:t>
            </w:r>
          </w:p>
          <w:p>
            <w:pPr>
              <w:numPr>
                <w:ilvl w:val="0"/>
                <w:numId w:val="0"/>
              </w:numPr>
              <w:spacing w:line="500" w:lineRule="exact"/>
              <w:ind w:firstLine="480" w:firstLineChars="200"/>
            </w:pPr>
            <w:r>
              <w:rPr>
                <w:rFonts w:hint="eastAsia" w:eastAsia="仿宋_GB2312" w:cs="Times New Roman"/>
                <w:sz w:val="24"/>
                <w:szCs w:val="24"/>
                <w:u w:val="none"/>
                <w:lang w:val="en-US" w:eastAsia="zh-CN"/>
              </w:rPr>
              <w:t>2.本</w:t>
            </w:r>
            <w:r>
              <w:rPr>
                <w:rFonts w:hint="eastAsia" w:eastAsia="仿宋_GB2312" w:cs="Times New Roman"/>
                <w:sz w:val="24"/>
                <w:szCs w:val="24"/>
                <w:u w:val="none"/>
                <w:lang w:eastAsia="zh-CN"/>
              </w:rPr>
              <w:t>企业</w:t>
            </w:r>
            <w:r>
              <w:rPr>
                <w:rFonts w:hint="eastAsia" w:ascii="Calibri" w:hAnsi="Calibri" w:eastAsia="仿宋_GB2312" w:cs="Times New Roman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近三年</w:t>
            </w:r>
            <w:r>
              <w:rPr>
                <w:rFonts w:hint="eastAsia" w:ascii="Calibri" w:hAnsi="Calibri" w:eastAsia="仿宋_GB2312" w:cs="Times New Roman"/>
                <w:color w:val="000000"/>
                <w:kern w:val="2"/>
                <w:sz w:val="24"/>
                <w:szCs w:val="24"/>
                <w:highlight w:val="none"/>
                <w:lang w:val="en-US" w:eastAsia="zh"/>
              </w:rPr>
              <w:t>未发生</w:t>
            </w:r>
            <w:r>
              <w:rPr>
                <w:rFonts w:hint="eastAsia" w:ascii="Calibri" w:hAnsi="Calibri" w:eastAsia="仿宋_GB2312" w:cs="Times New Roman"/>
                <w:color w:val="000000"/>
                <w:kern w:val="2"/>
                <w:sz w:val="24"/>
                <w:szCs w:val="24"/>
                <w:highlight w:val="none"/>
                <w:lang w:val="en-US" w:eastAsia="zh-CN"/>
              </w:rPr>
              <w:t>安全（含网络安全、数据安全）、质量、环境污染等事故及偷税漏税等违法违规行为，无工业节能监察未整改事项，非失信被执行人等</w:t>
            </w:r>
            <w:r>
              <w:rPr>
                <w:rFonts w:hint="eastAsia" w:eastAsia="仿宋_GB2312" w:cs="Times New Roman"/>
                <w:sz w:val="24"/>
                <w:szCs w:val="24"/>
                <w:u w:val="none"/>
              </w:rPr>
              <w:t>，愿接受并积极配合主管部门的监督</w:t>
            </w:r>
            <w:r>
              <w:rPr>
                <w:rFonts w:hint="eastAsia" w:eastAsia="仿宋_GB2312" w:cs="Times New Roman"/>
                <w:sz w:val="24"/>
                <w:szCs w:val="24"/>
                <w:u w:val="none"/>
                <w:lang w:eastAsia="zh-CN"/>
              </w:rPr>
              <w:t>检</w:t>
            </w:r>
            <w:r>
              <w:rPr>
                <w:rFonts w:hint="eastAsia" w:eastAsia="仿宋_GB2312" w:cs="Times New Roman"/>
                <w:sz w:val="24"/>
                <w:szCs w:val="24"/>
                <w:u w:val="none"/>
              </w:rPr>
              <w:t>查和核验。</w:t>
            </w: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480" w:firstLineChars="200"/>
              <w:rPr>
                <w:rFonts w:hint="default" w:eastAsia="仿宋_GB2312"/>
                <w:sz w:val="24"/>
                <w:szCs w:val="24"/>
                <w:u w:val="none"/>
              </w:rPr>
            </w:pPr>
            <w:r>
              <w:rPr>
                <w:rFonts w:hint="default" w:eastAsia="仿宋_GB2312"/>
                <w:sz w:val="24"/>
                <w:szCs w:val="24"/>
                <w:u w:val="none"/>
              </w:rPr>
              <w:t>3</w:t>
            </w:r>
            <w:r>
              <w:rPr>
                <w:rFonts w:hint="eastAsia" w:eastAsia="仿宋_GB2312"/>
                <w:sz w:val="24"/>
                <w:szCs w:val="24"/>
                <w:u w:val="none"/>
              </w:rPr>
              <w:t>.所报送的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材料</w:t>
            </w:r>
            <w:r>
              <w:rPr>
                <w:rFonts w:hint="eastAsia" w:eastAsia="仿宋_GB2312"/>
                <w:sz w:val="24"/>
                <w:szCs w:val="24"/>
                <w:u w:val="none"/>
              </w:rPr>
              <w:t>符合国家保密规定，未涉及国家秘密和其他敏感信息。</w:t>
            </w:r>
          </w:p>
          <w:p>
            <w:pPr>
              <w:numPr>
                <w:ilvl w:val="-1"/>
                <w:numId w:val="0"/>
              </w:numPr>
              <w:spacing w:beforeLines="-2147483648" w:after="0" w:line="240" w:lineRule="auto"/>
              <w:ind w:firstLine="480" w:firstLineChars="200"/>
              <w:rPr>
                <w:rFonts w:hint="default"/>
                <w:sz w:val="24"/>
                <w:szCs w:val="24"/>
                <w:lang w:val="en-US" w:eastAsia="zh-CN"/>
              </w:rPr>
            </w:pPr>
            <w:r>
              <w:rPr>
                <w:rFonts w:hint="default" w:eastAsia="仿宋_GB2312"/>
                <w:sz w:val="24"/>
                <w:szCs w:val="24"/>
                <w:u w:val="none"/>
              </w:rPr>
              <w:t>4.</w:t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>本项目未多头申报，未申领过其他省级补助资金，未对项目进行变相拆分申报。</w:t>
            </w: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480" w:firstLineChars="200"/>
              <w:rPr>
                <w:rFonts w:hint="default" w:eastAsia="仿宋_GB2312"/>
                <w:sz w:val="24"/>
                <w:szCs w:val="24"/>
                <w:u w:val="none"/>
              </w:rPr>
            </w:pPr>
            <w:r>
              <w:rPr>
                <w:rFonts w:hint="default" w:eastAsia="仿宋_GB2312"/>
                <w:sz w:val="24"/>
                <w:szCs w:val="24"/>
                <w:u w:val="none"/>
              </w:rPr>
              <w:t>若</w:t>
            </w:r>
            <w:r>
              <w:rPr>
                <w:rFonts w:hint="eastAsia" w:eastAsia="仿宋_GB2312"/>
                <w:sz w:val="24"/>
                <w:szCs w:val="24"/>
                <w:u w:val="none"/>
                <w:lang w:eastAsia="zh-CN"/>
              </w:rPr>
              <w:t>存在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与上述承诺相违背的</w:t>
            </w:r>
            <w:r>
              <w:rPr>
                <w:rFonts w:hint="eastAsia" w:eastAsia="仿宋_GB2312"/>
                <w:sz w:val="24"/>
                <w:szCs w:val="24"/>
                <w:u w:val="none"/>
                <w:lang w:eastAsia="zh-CN"/>
              </w:rPr>
              <w:t>情况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，由本</w:t>
            </w:r>
            <w:r>
              <w:rPr>
                <w:rFonts w:hint="eastAsia" w:eastAsia="仿宋_GB2312"/>
                <w:sz w:val="24"/>
                <w:szCs w:val="24"/>
                <w:u w:val="none"/>
                <w:lang w:eastAsia="zh-CN"/>
              </w:rPr>
              <w:t>企业</w:t>
            </w:r>
            <w:r>
              <w:rPr>
                <w:rFonts w:hint="default" w:eastAsia="仿宋_GB2312"/>
                <w:sz w:val="24"/>
                <w:szCs w:val="24"/>
                <w:u w:val="none"/>
              </w:rPr>
              <w:t>承担相应责任。</w:t>
            </w: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right="0"/>
              <w:rPr>
                <w:rFonts w:hint="eastAsia" w:eastAsia="仿宋_GB2312"/>
                <w:sz w:val="24"/>
                <w:szCs w:val="24"/>
                <w:u w:val="none"/>
              </w:rPr>
            </w:pP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5280" w:firstLineChars="2200"/>
              <w:rPr>
                <w:rFonts w:hint="default" w:eastAsia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>企业名称：</w:t>
            </w:r>
          </w:p>
          <w:p>
            <w:pPr>
              <w:numPr>
                <w:ilvl w:val="0"/>
                <w:numId w:val="0"/>
              </w:numPr>
              <w:spacing w:before="0" w:beforeAutospacing="0" w:after="0" w:afterAutospacing="0" w:line="500" w:lineRule="exact"/>
              <w:ind w:left="0" w:right="0" w:firstLine="5280" w:firstLineChars="2200"/>
              <w:rPr>
                <w:rFonts w:hint="eastAsia" w:eastAsia="仿宋_GB2312"/>
                <w:sz w:val="24"/>
                <w:szCs w:val="24"/>
                <w:u w:val="none"/>
              </w:rPr>
            </w:pP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>法定代表人</w:t>
            </w:r>
            <w:r>
              <w:rPr>
                <w:rFonts w:hint="eastAsia" w:eastAsia="仿宋_GB2312"/>
                <w:sz w:val="24"/>
                <w:szCs w:val="24"/>
                <w:u w:val="none"/>
              </w:rPr>
              <w:t>：</w:t>
            </w:r>
          </w:p>
          <w:p>
            <w:pPr>
              <w:widowControl/>
              <w:numPr>
                <w:ilvl w:val="0"/>
                <w:numId w:val="0"/>
              </w:numPr>
              <w:wordWrap/>
              <w:adjustRightInd/>
              <w:snapToGrid/>
              <w:spacing w:before="0" w:beforeAutospacing="0" w:after="0" w:afterAutospacing="0" w:line="500" w:lineRule="exact"/>
              <w:ind w:left="0" w:leftChars="0" w:right="0" w:firstLine="0" w:firstLineChars="0"/>
              <w:textAlignment w:val="auto"/>
              <w:rPr>
                <w:rFonts w:hint="default" w:ascii="仿宋_GB2312" w:hAnsi="宋体" w:eastAsia="仿宋_GB2312" w:cs="仿宋_GB2312"/>
                <w:i w:val="0"/>
                <w:color w:val="000000"/>
                <w:kern w:val="0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 w:eastAsia="仿宋_GB2312"/>
                <w:sz w:val="24"/>
                <w:szCs w:val="24"/>
                <w:u w:val="none"/>
              </w:rPr>
              <w:t xml:space="preserve">                                  </w:t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           </w:t>
            </w:r>
            <w:r>
              <w:rPr>
                <w:rFonts w:hint="eastAsia" w:eastAsia="仿宋_GB2312"/>
                <w:sz w:val="24"/>
                <w:szCs w:val="24"/>
                <w:u w:val="none"/>
              </w:rPr>
              <w:t xml:space="preserve"> 年    月    日</w:t>
            </w:r>
            <w:r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  <w:t xml:space="preserve">  </w:t>
            </w:r>
          </w:p>
        </w:tc>
      </w:tr>
      <w:tr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02" w:hRule="atLeast"/>
        </w:trPr>
        <w:tc>
          <w:tcPr>
            <w:tcW w:w="9174" w:type="dxa"/>
            <w:gridSpan w:val="7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pStyle w:val="3"/>
              <w:rPr>
                <w:rFonts w:hint="eastAsia"/>
                <w:lang w:eastAsia="zh-CN"/>
              </w:rPr>
            </w:pPr>
            <w:bookmarkStart w:id="0" w:name="_GoBack"/>
            <w:bookmarkEnd w:id="0"/>
            <w:r>
              <w:rPr>
                <w:rFonts w:hint="eastAsia" w:eastAsia="方正仿宋简体"/>
                <w:lang w:eastAsia="zh-CN"/>
              </w:rPr>
              <w:t>推荐</w:t>
            </w:r>
            <w:r>
              <w:rPr>
                <w:rFonts w:hint="eastAsia" w:eastAsia="方正仿宋简体"/>
                <w:lang w:val="en-US" w:eastAsia="zh-CN"/>
              </w:rPr>
              <w:t>企业</w:t>
            </w:r>
            <w:r>
              <w:rPr>
                <w:rFonts w:hint="eastAsia" w:eastAsia="方正仿宋简体"/>
                <w:lang w:eastAsia="zh-CN"/>
              </w:rPr>
              <w:t>意见：</w:t>
            </w:r>
          </w:p>
          <w:p>
            <w:pPr>
              <w:pStyle w:val="3"/>
              <w:rPr>
                <w:rFonts w:hint="eastAsia" w:eastAsia="仿宋_GB2312"/>
                <w:sz w:val="24"/>
                <w:szCs w:val="24"/>
                <w:u w:val="none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 xml:space="preserve">               </w:t>
            </w:r>
            <w:r>
              <w:rPr>
                <w:rFonts w:hint="eastAsia" w:ascii="Times New Roman" w:hAnsi="Times New Roman" w:eastAsia="方正仿宋简体" w:cs="Times New Roman"/>
                <w:sz w:val="32"/>
                <w:szCs w:val="24"/>
                <w:lang w:val="en-US" w:eastAsia="zh-CN"/>
              </w:rPr>
              <w:t>经办人：       签发人：</w:t>
            </w:r>
          </w:p>
        </w:tc>
      </w:tr>
    </w:tbl>
    <w:p>
      <w:pPr>
        <w:numPr>
          <w:ilvl w:val="0"/>
          <w:numId w:val="0"/>
        </w:numPr>
        <w:adjustRightInd w:val="0"/>
        <w:snapToGrid w:val="0"/>
        <w:spacing w:beforeLines="0" w:line="20" w:lineRule="exact"/>
        <w:rPr>
          <w:rFonts w:hint="eastAsia" w:ascii="仿宋_GB2312" w:hAnsi="仿宋_GB2312" w:eastAsia="仿宋_GB2312" w:cs="仿宋_GB2312"/>
          <w:color w:val="000000"/>
          <w:sz w:val="32"/>
          <w:szCs w:val="32"/>
          <w:lang w:eastAsia="zh-CN"/>
        </w:rPr>
      </w:pPr>
    </w:p>
    <w:sectPr>
      <w:footerReference r:id="rId3" w:type="default"/>
      <w:pgSz w:w="11906" w:h="16838"/>
      <w:pgMar w:top="1531" w:right="1474" w:bottom="1531" w:left="1474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pgNumType w:fmt="decimal"/>
      <w:cols w:space="720" w:num="1"/>
      <w:rtlGutter w:val="0"/>
      <w:docGrid w:type="lines" w:linePitch="447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Nimbus Roman No9 L"/>
    <w:panose1 w:val="02020603050405020304"/>
    <w:charset w:val="86"/>
    <w:family w:val="auto"/>
    <w:pitch w:val="default"/>
    <w:sig w:usb0="00000000" w:usb1="00000000" w:usb2="00000009" w:usb3="00000000" w:csb0="400001FF" w:csb1="FFFF0000"/>
  </w:font>
  <w:font w:name="宋体">
    <w:altName w:val="方正书宋_GBK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altName w:val="Nimbus Roman No9 L"/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altName w:val="DejaVu Sans"/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DejaVu Sans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方正仿宋简体">
    <w:altName w:val="方正仿宋_GBK"/>
    <w:panose1 w:val="02000000000000000000"/>
    <w:charset w:val="86"/>
    <w:family w:val="auto"/>
    <w:pitch w:val="default"/>
    <w:sig w:usb0="00000000" w:usb1="00000000" w:usb2="00000012" w:usb3="00000000" w:csb0="00040001" w:csb1="00000000"/>
  </w:font>
  <w:font w:name="方正小标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方正书宋_GBK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Nimbus Roman No9 L"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Arial">
    <w:altName w:val="Nimbus Roman No9 L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宋体S-超大字符集">
    <w:panose1 w:val="02000000000000000000"/>
    <w:charset w:val="86"/>
    <w:family w:val="auto"/>
    <w:pitch w:val="default"/>
    <w:sig w:usb0="00000001" w:usb1="08000000" w:usb2="00000000" w:usb3="00000000" w:csb0="00040000" w:csb1="00000000"/>
  </w:font>
  <w:font w:name="方正仿宋_GBK">
    <w:panose1 w:val="02000000000000000000"/>
    <w:charset w:val="86"/>
    <w:family w:val="auto"/>
    <w:pitch w:val="default"/>
    <w:sig w:usb0="00000001" w:usb1="0800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7"/>
    </w:pPr>
    <w:r>
      <w:rPr>
        <w:rFonts w:ascii="Times New Roman" w:hAnsi="Times New Roman" w:eastAsia="方正仿宋简体" w:cs="Times New Roman"/>
        <w:kern w:val="2"/>
        <w:sz w:val="18"/>
        <w:szCs w:val="24"/>
        <w:lang w:val="en-US" w:eastAsia="zh-CN"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-219075</wp:posOffset>
              </wp:positionV>
              <wp:extent cx="1828800" cy="1828800"/>
              <wp:effectExtent l="0" t="0" r="0" b="0"/>
              <wp:wrapNone/>
              <wp:docPr id="1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>
                          <w:pPr>
                            <w:pStyle w:val="7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</w:rPr>
                            <w:t xml:space="preserve"> —</w:t>
                          </w:r>
                        </w:p>
                      </w:txbxContent>
                    </wps:txbx>
                    <wps:bodyPr wrap="none" lIns="179959" tIns="0" rIns="179959" bIns="0" upright="true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rect id="文本框 3" o:spid="_x0000_s1026" o:spt="1" style="position:absolute;left:0pt;margin-top:-17.25pt;height:144pt;width:144pt;mso-position-horizontal:outside;mso-position-horizontal-relative:margin;mso-wrap-style:none;z-index:251659264;mso-width-relative:page;mso-height-relative:page;" filled="f" stroked="f" coordsize="21600,21600" o:gfxdata="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">
              <v:fill on="f" focussize="0,0"/>
              <v:stroke on="f"/>
              <v:imagedata o:title=""/>
              <o:lock v:ext="edit" aspectratio="f"/>
              <v:textbox inset="14.17pt,0mm,14.17pt,0mm" style="mso-fit-shape-to-text:t;">
                <w:txbxContent>
                  <w:p>
                    <w:pPr>
                      <w:pStyle w:val="7"/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</w:rPr>
                      <w:t xml:space="preserve"> —</w:t>
                    </w:r>
                  </w:p>
                </w:txbxContent>
              </v:textbox>
            </v:rect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false"/>
  <w:bordersDoNotSurroundFooter w:val="false"/>
  <w:trackRevisions w:val="true"/>
  <w:documentProtection w:enforcement="0"/>
  <w:defaultTabStop w:val="420"/>
  <w:drawingGridVerticalSpacing w:val="224"/>
  <w:displayHorizontalDrawingGridEvery w:val="0"/>
  <w:displayVerticalDrawingGridEvery w:val="2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FEF0A67"/>
    <w:rsid w:val="339B5015"/>
    <w:rsid w:val="36D55399"/>
    <w:rsid w:val="396FCDA7"/>
    <w:rsid w:val="3CBF6A2F"/>
    <w:rsid w:val="3FEF3B25"/>
    <w:rsid w:val="53D16788"/>
    <w:rsid w:val="56FDF13D"/>
    <w:rsid w:val="577B402A"/>
    <w:rsid w:val="6AEB44AE"/>
    <w:rsid w:val="6BA144A4"/>
    <w:rsid w:val="6EFED833"/>
    <w:rsid w:val="6FFF957D"/>
    <w:rsid w:val="739FE1C0"/>
    <w:rsid w:val="75BB7A35"/>
    <w:rsid w:val="7BFF9BB7"/>
    <w:rsid w:val="7CCDAAFD"/>
    <w:rsid w:val="7D1BCC0B"/>
    <w:rsid w:val="7EEF67A4"/>
    <w:rsid w:val="7FBDDE6E"/>
    <w:rsid w:val="7FF83696"/>
    <w:rsid w:val="96DF2EBC"/>
    <w:rsid w:val="977DAE59"/>
    <w:rsid w:val="B5A72948"/>
    <w:rsid w:val="BCD340CA"/>
    <w:rsid w:val="BDF7C3CA"/>
    <w:rsid w:val="BF2FDB56"/>
    <w:rsid w:val="CFB94A0F"/>
    <w:rsid w:val="D8BF75F4"/>
    <w:rsid w:val="DEE9363D"/>
    <w:rsid w:val="E7EF8DEF"/>
    <w:rsid w:val="EFCF4F87"/>
    <w:rsid w:val="F3BDD7E5"/>
    <w:rsid w:val="F7D0BB0F"/>
    <w:rsid w:val="F7F79913"/>
    <w:rsid w:val="FB6F046F"/>
    <w:rsid w:val="FFFE10F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qFormat="1" w:uiPriority="99" w:semiHidden="0" w:name="index 6"/>
    <w:lsdException w:qFormat="1"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1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iPriority="99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方正仿宋简体" w:cs="Times New Roman"/>
      <w:kern w:val="2"/>
      <w:sz w:val="32"/>
      <w:szCs w:val="24"/>
      <w:lang w:val="en-US" w:eastAsia="zh-CN" w:bidi="ar-SA"/>
    </w:rPr>
  </w:style>
  <w:style w:type="paragraph" w:styleId="4">
    <w:name w:val="heading 1"/>
    <w:next w:val="1"/>
    <w:qFormat/>
    <w:uiPriority w:val="0"/>
    <w:pPr>
      <w:widowControl w:val="0"/>
      <w:suppressAutoHyphens/>
      <w:spacing w:before="100" w:beforeAutospacing="1" w:after="100" w:afterAutospacing="1"/>
      <w:jc w:val="center"/>
      <w:outlineLvl w:val="0"/>
    </w:pPr>
    <w:rPr>
      <w:rFonts w:ascii="宋体" w:hAnsi="宋体" w:eastAsia="方正小标宋_GBK" w:cs="Times New Roman"/>
      <w:color w:val="000000"/>
      <w:kern w:val="44"/>
      <w:sz w:val="44"/>
      <w:szCs w:val="36"/>
      <w:lang w:val="en-US" w:eastAsia="zh-CN" w:bidi="ar-SA"/>
    </w:rPr>
  </w:style>
  <w:style w:type="character" w:default="1" w:styleId="11">
    <w:name w:val="Default Paragraph Font"/>
    <w:semiHidden/>
    <w:qFormat/>
    <w:uiPriority w:val="0"/>
  </w:style>
  <w:style w:type="table" w:default="1" w:styleId="10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widowControl w:val="0"/>
      <w:spacing w:after="120"/>
      <w:jc w:val="both"/>
    </w:pPr>
    <w:rPr>
      <w:rFonts w:ascii="Times New Roman" w:hAnsi="Times New Roman" w:eastAsia="方正仿宋简体" w:cs="Times New Roman"/>
      <w:kern w:val="2"/>
      <w:sz w:val="21"/>
      <w:szCs w:val="22"/>
      <w:lang w:val="en-US" w:eastAsia="zh-CN" w:bidi="ar-SA"/>
    </w:rPr>
  </w:style>
  <w:style w:type="paragraph" w:styleId="3">
    <w:name w:val="Title"/>
    <w:basedOn w:val="1"/>
    <w:next w:val="1"/>
    <w:qFormat/>
    <w:uiPriority w:val="10"/>
    <w:pPr>
      <w:jc w:val="center"/>
      <w:outlineLvl w:val="0"/>
    </w:pPr>
    <w:rPr>
      <w:rFonts w:ascii="方正小标宋_GBK" w:hAnsi="方正小标宋_GBK" w:eastAsia="方正小标宋_GBK" w:cs="方正小标宋_GBK"/>
      <w:sz w:val="44"/>
      <w:szCs w:val="44"/>
    </w:rPr>
  </w:style>
  <w:style w:type="paragraph" w:styleId="5">
    <w:name w:val="annotation text"/>
    <w:basedOn w:val="1"/>
    <w:qFormat/>
    <w:uiPriority w:val="0"/>
    <w:pPr>
      <w:jc w:val="left"/>
    </w:pPr>
  </w:style>
  <w:style w:type="paragraph" w:styleId="6">
    <w:name w:val="index 6"/>
    <w:next w:val="1"/>
    <w:unhideWhenUsed/>
    <w:qFormat/>
    <w:uiPriority w:val="99"/>
    <w:pPr>
      <w:widowControl w:val="0"/>
      <w:ind w:left="210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paragraph" w:styleId="7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8">
    <w:name w:val="index 7"/>
    <w:basedOn w:val="1"/>
    <w:next w:val="1"/>
    <w:qFormat/>
    <w:uiPriority w:val="0"/>
    <w:pPr>
      <w:ind w:left="2520"/>
    </w:pPr>
  </w:style>
  <w:style w:type="paragraph" w:styleId="9">
    <w:name w:val="Body Text First Indent 2"/>
    <w:next w:val="6"/>
    <w:qFormat/>
    <w:uiPriority w:val="99"/>
    <w:pPr>
      <w:widowControl w:val="0"/>
      <w:ind w:firstLine="420" w:firstLineChars="20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styleId="12">
    <w:name w:val="Strong"/>
    <w:basedOn w:val="11"/>
    <w:qFormat/>
    <w:uiPriority w:val="0"/>
    <w:rPr>
      <w:b/>
    </w:rPr>
  </w:style>
  <w:style w:type="character" w:customStyle="1" w:styleId="13">
    <w:name w:val="font51"/>
    <w:basedOn w:val="11"/>
    <w:qFormat/>
    <w:uiPriority w:val="0"/>
    <w:rPr>
      <w:rFonts w:hint="eastAsia" w:ascii="仿宋_GB2312" w:eastAsia="仿宋_GB2312" w:cs="仿宋_GB2312"/>
      <w:color w:val="000000"/>
      <w:sz w:val="20"/>
      <w:szCs w:val="20"/>
      <w:u w:val="none"/>
    </w:rPr>
  </w:style>
  <w:style w:type="character" w:customStyle="1" w:styleId="14">
    <w:name w:val="font01"/>
    <w:basedOn w:val="11"/>
    <w:qFormat/>
    <w:uiPriority w:val="0"/>
    <w:rPr>
      <w:rFonts w:hint="eastAsia" w:ascii="仿宋" w:hAnsi="仿宋" w:eastAsia="仿宋" w:cs="仿宋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674</Words>
  <Characters>707</Characters>
  <Lines>1</Lines>
  <Paragraphs>1</Paragraphs>
  <TotalTime>7</TotalTime>
  <ScaleCrop>false</ScaleCrop>
  <LinksUpToDate>false</LinksUpToDate>
  <CharactersWithSpaces>807</CharactersWithSpaces>
  <Application>WPS Office_11.8.2.10554_F1E327BC-269C-435d-A152-05C5408002CA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2024-02-25T09:53:00Z</dcterms:created>
  <dc:creator>曾念军</dc:creator>
  <cp:lastModifiedBy>neokylin</cp:lastModifiedBy>
  <cp:lastPrinted>2026-02-08T15:09:00Z</cp:lastPrinted>
  <dcterms:modified xsi:type="dcterms:W3CDTF">2026-02-10T16:57:27Z</dcterms:modified>
  <dc:title>附件1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2052-11.8.2.10554</vt:lpwstr>
  </property>
  <property fmtid="{D5CDD505-2E9C-101B-9397-08002B2CF9AE}" pid="3" name="KSOTemplateDocerSaveRecord">
    <vt:lpwstr>eyJoZGlkIjoiNTIwZDA3NTE2MGQ3M2IyODZjOTJjODE4MzY1NzM5ODUiLCJ1c2VySWQiOiIzMjY4MDI1MTMifQ==</vt:lpwstr>
  </property>
  <property fmtid="{D5CDD505-2E9C-101B-9397-08002B2CF9AE}" pid="4" name="ICV">
    <vt:lpwstr>E890CBDD8BC0A742F7C1D8684B5091CF_43</vt:lpwstr>
  </property>
</Properties>
</file>