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708"/>
        </w:tabs>
        <w:spacing w:line="1060" w:lineRule="exact"/>
        <w:ind w:right="-90" w:rightChars="-28"/>
        <w:jc w:val="distribute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方正小标宋简体" w:eastAsia="方正小标宋简体"/>
          <w:b/>
          <w:color w:val="FF0000"/>
          <w:spacing w:val="102"/>
          <w:w w:val="80"/>
          <w:sz w:val="84"/>
          <w:szCs w:val="84"/>
        </w:rPr>
        <w:t>福建省</w:t>
      </w:r>
      <w:r>
        <w:rPr>
          <w:rFonts w:hint="eastAsia" w:ascii="方正小标宋简体" w:eastAsia="方正小标宋简体"/>
          <w:b/>
          <w:color w:val="FF0000"/>
          <w:spacing w:val="102"/>
          <w:w w:val="80"/>
          <w:sz w:val="84"/>
          <w:szCs w:val="84"/>
          <w:lang w:eastAsia="zh-CN"/>
        </w:rPr>
        <w:t>工业</w:t>
      </w:r>
      <w:r>
        <w:rPr>
          <w:rFonts w:hint="eastAsia" w:ascii="方正小标宋简体" w:eastAsia="方正小标宋简体"/>
          <w:b/>
          <w:color w:val="FF0000"/>
          <w:spacing w:val="102"/>
          <w:w w:val="80"/>
          <w:sz w:val="84"/>
          <w:szCs w:val="84"/>
        </w:rPr>
        <w:t>和信息化</w:t>
      </w:r>
      <w:r>
        <w:rPr>
          <w:rFonts w:hint="eastAsia" w:ascii="方正小标宋简体" w:eastAsia="方正小标宋简体"/>
          <w:b/>
          <w:color w:val="FF0000"/>
          <w:spacing w:val="102"/>
          <w:w w:val="80"/>
          <w:sz w:val="84"/>
          <w:szCs w:val="84"/>
          <w:lang w:eastAsia="zh-CN"/>
        </w:rPr>
        <w:t>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华文中宋"/>
          <w:color w:val="FF0000"/>
          <w:spacing w:val="102"/>
          <w:sz w:val="76"/>
        </w:rPr>
      </w:pPr>
      <w:r>
        <w:rPr>
          <w:rFonts w:hint="eastAsia" w:eastAsia="华文中宋"/>
          <w:color w:val="FF0000"/>
          <w:spacing w:val="102"/>
          <w:sz w:val="7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40005</wp:posOffset>
                </wp:positionV>
                <wp:extent cx="5821680" cy="0"/>
                <wp:effectExtent l="0" t="28575" r="7620" b="285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15pt;margin-top:3.15pt;height:0pt;width:458.4pt;z-index:251659264;mso-width-relative:page;mso-height-relative:page;" filled="f" stroked="t" coordsize="21600,21600" o:gfxdata="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AVzHM7SAAAABwEAAA8AAAAAAAAAAQAgAAAA&#10;OAAAAGRycy9kb3ducmV2LnhtbFBLAQIUABQAAAAIAIdO4kDxm5af+wEAAOsDAAAOAAAAAAAAAAEA&#10;IAAAADcBAABkcnMvZTJvRG9jLnhtbFBLBQYAAAAABgAGAFkBAACkBQAAAAA=&#10;">
                <v:path arrowok="t"/>
                <v:fill on="f" focussize="0,0"/>
                <v:stroke weight="4.5pt" color="#FF0000" linestyle="thickThin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keepNext w:val="0"/>
        <w:keepLines w:val="0"/>
        <w:widowControl/>
        <w:suppressLineNumbers w:val="0"/>
        <w:spacing w:line="400" w:lineRule="exact"/>
        <w:jc w:val="right"/>
        <w:rPr>
          <w:szCs w:val="32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闽工信函信息〔202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〕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74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</w:t>
      </w:r>
    </w:p>
    <w:p>
      <w:pPr>
        <w:widowControl/>
        <w:spacing w:line="579" w:lineRule="exact"/>
        <w:jc w:val="right"/>
        <w:rPr>
          <w:rFonts w:hint="eastAsia" w:ascii="方正小标宋简体" w:hAnsi="方正小标宋简体" w:eastAsia="方正小标宋简体" w:cs="方正小标宋简体"/>
          <w:w w:val="98"/>
          <w:sz w:val="32"/>
          <w:szCs w:val="32"/>
        </w:rPr>
      </w:pPr>
    </w:p>
    <w:p>
      <w:pPr>
        <w:widowControl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</w:rPr>
        <w:t>福建省工业和信息化厅关于开展202</w:t>
      </w: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</w:rPr>
        <w:t>年</w:t>
      </w:r>
    </w:p>
    <w:p>
      <w:pPr>
        <w:widowControl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</w:rPr>
        <w:t>新一代信息技术与制造业融合发展</w:t>
      </w:r>
    </w:p>
    <w:p>
      <w:pPr>
        <w:widowControl/>
        <w:spacing w:line="579" w:lineRule="exact"/>
        <w:jc w:val="center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</w:rPr>
        <w:t>工作的通知</w:t>
      </w:r>
      <w:bookmarkEnd w:id="0"/>
    </w:p>
    <w:p>
      <w:pPr>
        <w:widowControl/>
        <w:spacing w:afterLines="0" w:line="600" w:lineRule="exact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</w:p>
    <w:p>
      <w:pPr>
        <w:spacing w:afterLines="0"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各设区市工信局、平潭综合实验区经发局：</w:t>
      </w:r>
    </w:p>
    <w:p>
      <w:pPr>
        <w:widowControl/>
        <w:spacing w:afterLines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为深入贯彻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落实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省委、省政府工作部署，深化新一代信息技术与制造业融合发展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，依据《福建省省级新一代信息技术与制造业融合发展项目管理办法》，现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开展202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年新一代信息技术与制造业融合发展项目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工作。有关事项通知如下：</w:t>
      </w:r>
    </w:p>
    <w:p>
      <w:pPr>
        <w:spacing w:afterLines="0" w:line="600" w:lineRule="exact"/>
        <w:ind w:firstLine="640" w:firstLineChars="200"/>
        <w:rPr>
          <w:rFonts w:ascii="仿宋_GB2312" w:hAnsi="仿宋_GB2312" w:eastAsia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一、申报范围</w:t>
      </w:r>
    </w:p>
    <w:p>
      <w:pPr>
        <w:widowControl w:val="0"/>
        <w:spacing w:afterLines="0" w:line="60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footerReference r:id="rId3" w:type="default"/>
          <w:pgSz w:w="11906" w:h="16838"/>
          <w:pgMar w:top="1531" w:right="1474" w:bottom="1531" w:left="1474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eastAsia="华文中宋"/>
          <w:color w:val="FF0000"/>
          <w:spacing w:val="102"/>
          <w:sz w:val="7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3604260</wp:posOffset>
                </wp:positionV>
                <wp:extent cx="5821680" cy="0"/>
                <wp:effectExtent l="0" t="28575" r="7620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7pt;margin-top:283.8pt;height:0pt;width:458.4pt;z-index:251660288;mso-width-relative:page;mso-height-relative:page;" filled="f" stroked="t" coordsize="21600,21600" o:gfxdata="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rkUtrtcAAAALAQAADwAAAAAAAAAB&#10;ACAAAAA4AAAAZHJzL2Rvd25yZXYueG1sUEsBAhQAFAAAAAgAh07iQGq/JSP7AQAA6wMAAA4AAAAA&#10;AAAAAQAgAAAAPAEAAGRycy9lMm9Eb2MueG1sUEsFBgAAAAAGAAYAWQEAAKkFAAAAAA==&#10;">
                <v:path arrowok="t"/>
                <v:fill on="f" focussize="0,0"/>
                <v:stroke weight="4.5pt" color="#FF0000" linestyle="thinThi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方向一：工业互联网示范平台。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包括跨行业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、跨领域综合型平台，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重点行业、重点区域特色型平台和面向特定技术领域的专业型平台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总体具备大范围、深层次的工业数据采集、异构协议转换、边缘计算、数据汇聚及分析交互等能力；开发部署一定数量的云化工业软件、工业机理模型、微服务组件或工业APP；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实施多个典型应用场景，</w:t>
      </w:r>
      <w:r>
        <w:rPr>
          <w:rFonts w:hint="eastAsia" w:ascii="仿宋_GB2312" w:hAnsi="仿宋_GB2312" w:eastAsia="仿宋_GB2312" w:cs="仿宋_GB2312"/>
          <w:sz w:val="32"/>
          <w:szCs w:val="32"/>
        </w:rPr>
        <w:t>形成生产管理、工艺流程优化、设备健康管理、产品质量管控、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安全生产、</w:t>
      </w:r>
      <w:r>
        <w:rPr>
          <w:rFonts w:hint="eastAsia" w:ascii="仿宋_GB2312" w:hAnsi="仿宋_GB2312" w:eastAsia="仿宋_GB2312" w:cs="仿宋_GB2312"/>
          <w:sz w:val="32"/>
          <w:szCs w:val="32"/>
        </w:rPr>
        <w:t>能源管控、远程服务、供应链管理、产融合作等工业互联网平台解决方案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部署安全防护功能模块或组件，确保接入安全、设备安全、应用安全和数据安全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</w:p>
    <w:p>
      <w:pPr>
        <w:widowControl w:val="0"/>
        <w:spacing w:afterLines="0" w:line="600" w:lineRule="exact"/>
        <w:ind w:firstLine="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在平台边缘计算或人工智能应用中，具备关键零部件的安全可靠能力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连接服务企业用户达到100家以上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或连接服务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供应链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</w:t>
      </w:r>
      <w:r>
        <w:rPr>
          <w:rFonts w:hint="eastAsia" w:ascii="仿宋_GB2312" w:hAnsi="仿宋_GB2312" w:eastAsia="仿宋_GB2312" w:cs="仿宋_GB2312"/>
          <w:sz w:val="32"/>
          <w:szCs w:val="32"/>
        </w:rPr>
        <w:t>设备10000套以上。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Lines="0" w:afterLines="0"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方向二：平台赋能中小企业数字化转型。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支持省级以上工业互联网示范平台（含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当年评选的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）持续赋能中小企业数字化转型。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Lines="0" w:afterLines="0" w:line="600" w:lineRule="exact"/>
        <w:ind w:left="0" w:leftChars="0" w:firstLine="642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方向三：标杆企业。</w:t>
      </w:r>
      <w:r>
        <w:rPr>
          <w:rFonts w:hint="eastAsia" w:ascii="仿宋_GB2312" w:hAnsi="仿宋_GB2312" w:eastAsia="仿宋_GB2312" w:cs="仿宋_GB2312"/>
          <w:sz w:val="32"/>
          <w:szCs w:val="32"/>
        </w:rPr>
        <w:t>深化以下一代信息网络产品、电子核心产品、新兴软件和新型信息技术服务、互联网与云计算、大数据服务、人工智能、区块链等为主导的新一代信息技术与制造业融合发展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平台化设计、智能化制造、数字化管理、个性化定制、网络化协同、服务化延伸等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新模式新业态及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5G全连接工厂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wordWrap/>
        <w:adjustRightInd/>
        <w:snapToGrid/>
        <w:spacing w:line="600" w:lineRule="exact"/>
        <w:ind w:firstLine="643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1.平台化设计。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高水平高效率的轻量化设计、并行设计、敏捷设计、交互设计和基于模型的设计等路径，着力破解传统设计方式中存在的单线程、慢反馈、低时效、长周期、高成本、设计与生产装配脱节、协同修订困难等问题。</w:t>
      </w:r>
    </w:p>
    <w:p>
      <w:pPr>
        <w:wordWrap/>
        <w:adjustRightInd/>
        <w:snapToGrid/>
        <w:spacing w:line="600" w:lineRule="exact"/>
        <w:ind w:firstLine="64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智能化制造</w:t>
      </w:r>
      <w:r>
        <w:rPr>
          <w:rFonts w:hint="eastAsia" w:ascii="仿宋_GB2312" w:hAnsi="仿宋_GB2312" w:eastAsia="仿宋_GB2312" w:cs="仿宋_GB2312"/>
          <w:sz w:val="32"/>
          <w:szCs w:val="32"/>
        </w:rPr>
        <w:t>。加大智能硬件和控制系统投入，推进工业大数据、人工智能技术应用，加速生产制造全过程数据连接，优化订单、物料、生产执行、检测、仓储等环节决策能力，提升生产效率、品质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数字化管理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。打通设计、生产、销售、消费等核心数据链，发展数字孪生技术，基于数据优化，升级企业经营管理新模式，提升市场预测、客户需求分析和精益制造能力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个性化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定制</w:t>
      </w:r>
      <w:r>
        <w:rPr>
          <w:rFonts w:hint="eastAsia" w:ascii="仿宋_GB2312" w:hAnsi="仿宋_GB2312" w:eastAsia="仿宋_GB2312" w:cs="仿宋_GB2312"/>
          <w:sz w:val="32"/>
          <w:szCs w:val="32"/>
        </w:rPr>
        <w:t>。运用数据分析等多种方式合理挖掘、充分满足用户个性化需求，增强用户参与度和线上线下协同，打造柔性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化</w:t>
      </w:r>
      <w:r>
        <w:rPr>
          <w:rFonts w:hint="eastAsia" w:ascii="仿宋_GB2312" w:hAnsi="仿宋_GB2312" w:eastAsia="仿宋_GB2312" w:cs="仿宋_GB2312"/>
          <w:sz w:val="32"/>
          <w:szCs w:val="32"/>
        </w:rPr>
        <w:t>生产体系，实现订单排产高效匹配、供需精准对接，推动以客</w:t>
      </w: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户为中心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的生产方式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变革。</w:t>
      </w:r>
    </w:p>
    <w:p>
      <w:pPr>
        <w:widowControl w:val="0"/>
        <w:tabs>
          <w:tab w:val="left" w:pos="672"/>
        </w:tabs>
        <w:wordWrap/>
        <w:adjustRightInd/>
        <w:snapToGrid/>
        <w:spacing w:line="60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5.网络化协同。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加强供应链上下游企业和合作伙伴共享客户、订单、原材料、物流、仓储、产能等信息，促进网络化协同设计、协同生产和协同服务。</w:t>
      </w:r>
    </w:p>
    <w:p>
      <w:pPr>
        <w:widowControl w:val="0"/>
        <w:wordWrap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服务化延伸</w:t>
      </w:r>
      <w:r>
        <w:rPr>
          <w:rFonts w:hint="eastAsia" w:ascii="仿宋_GB2312" w:hAnsi="仿宋_GB2312" w:eastAsia="仿宋_GB2312" w:cs="仿宋_GB2312"/>
          <w:sz w:val="32"/>
          <w:szCs w:val="32"/>
        </w:rPr>
        <w:t>。基于人工智能、大数据等技术应用，开展研发设计、设备状态预警和故障诊断、设备融资租赁、产品远程装配和运维、区块链溯源、客户管理、产品全生命周期管理、检验检测认证、节能环保、共享制造、供应链管理、生产性金融、总集成总承包等服务化新模式，打造“平台+产品+服务”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</w:t>
      </w:r>
      <w:r>
        <w:rPr>
          <w:rFonts w:hint="eastAsia" w:ascii="仿宋_GB2312" w:hAnsi="仿宋_GB2312" w:eastAsia="仿宋_GB2312" w:cs="仿宋_GB2312"/>
          <w:sz w:val="32"/>
          <w:szCs w:val="32"/>
        </w:rPr>
        <w:t>态。</w:t>
      </w:r>
    </w:p>
    <w:p>
      <w:pPr>
        <w:widowControl w:val="0"/>
        <w:wordWrap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7.5G全连接工厂。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《工业和信息化部办公厅关于印发5G全连接工厂建设指南的通知》（工信厅信管〔2022〕23号）要求，利用以5G为代表的新一代信息技术集成，打造新型工业互联网基础设施，形成生产单元广泛连接、信息（IT）运营（OT）深度融合、数据要素充分利用、创新应用高效赋能的先进工厂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beforeLines="0" w:afterLines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    方向四：标识解析。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工业互联网标识解析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二级节点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建设运营单位实施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标识解析集成创新，开展产品追溯、供应链管理、设备健康管理等应用，服务工业企业上标识、用标识。</w:t>
      </w:r>
    </w:p>
    <w:p>
      <w:pPr>
        <w:numPr>
          <w:ilvl w:val="0"/>
          <w:numId w:val="0"/>
        </w:numPr>
        <w:wordWrap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二、申报条件</w:t>
      </w:r>
    </w:p>
    <w:p>
      <w:pPr>
        <w:wordWrap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申报主体应当在辖区内生产经营，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具有独立法人资格，运营和财务状况良好，近三年无涉黑涉恶违法行为，未被列入企业经营异常名录或失信企业名单。</w:t>
      </w:r>
    </w:p>
    <w:p>
      <w:pPr>
        <w:wordWrap/>
        <w:adjustRightInd/>
        <w:snapToGrid/>
        <w:spacing w:beforeLines="0" w:afterLines="0" w:line="60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（一）工业互联网平台</w:t>
      </w:r>
    </w:p>
    <w:p>
      <w:pPr>
        <w:wordWrap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申报主体包括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业企业、信息技术企业、互联网企业等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，上一年度营业收入不少于3000万元。</w:t>
      </w:r>
    </w:p>
    <w:p>
      <w:pPr>
        <w:numPr>
          <w:ilvl w:val="0"/>
          <w:numId w:val="0"/>
        </w:numPr>
        <w:wordWrap/>
        <w:adjustRightInd/>
        <w:snapToGrid/>
        <w:spacing w:beforeLines="0" w:afterLines="0"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1.创新性：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平台具备相应的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基础技术能力、资源管理能力、应用服务能力、投入产出能力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应用服务效果。开展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新一代信息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技术应用，具备工业大数据处理、工业机理模型和微服务开发部署、工业APP创新能力，拥有自主专利权或软件著作权；实施多个典型应用场景，形成生产管理、设备健康管理、产品质量管控等解决方案；部署数据安全防护功能模块或组件。</w:t>
      </w:r>
    </w:p>
    <w:p>
      <w:pPr>
        <w:widowControl w:val="0"/>
        <w:wordWrap/>
        <w:adjustRightInd/>
        <w:snapToGrid/>
        <w:spacing w:beforeLines="0" w:afterLines="0"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2.有效性：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省级示范平台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连接服务企业超过100家，或连接服务产品、设备1万套（件）以上。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支持省级以上平台持续赋能中小企业数字化转型，对年度新增连接和有效服务企业数达到100家（含）以上的予以分档支持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wordWrap/>
        <w:adjustRightInd/>
        <w:snapToGrid/>
        <w:spacing w:beforeLines="0" w:afterLines="0" w:line="600" w:lineRule="exact"/>
        <w:ind w:firstLine="642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3.示范性：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在特定行业、特定领域形成成熟的运营服务模式，平台企业自身具备较强的成长潜力，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较强的借鉴价值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wordWrap/>
        <w:adjustRightInd/>
        <w:snapToGrid/>
        <w:spacing w:beforeLines="0" w:afterLines="0" w:line="60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（二）标杆企业</w:t>
      </w:r>
    </w:p>
    <w:p>
      <w:pPr>
        <w:wordWrap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申报主体为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业企业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，上一年度营业收入不少于1亿元。</w:t>
      </w:r>
    </w:p>
    <w:p>
      <w:pPr>
        <w:wordWrap/>
        <w:adjustRightInd/>
        <w:snapToGrid/>
        <w:spacing w:beforeLines="0" w:afterLines="0"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1.创新性：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融合新一代信息技术创新应用，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在平台化设计、智能化制造、数字化管理、个性化定制、网络化协同、服务化延伸和5G+工业互联网等方面具有比较先进的创新应用内容。5G全连接工厂须满足5个以上关键环节（研发设计、生产运行、检测监测、仓储物流、运营管理）的场景应用。</w:t>
      </w:r>
    </w:p>
    <w:p>
      <w:pPr>
        <w:widowControl w:val="0"/>
        <w:wordWrap/>
        <w:autoSpaceDN w:val="0"/>
        <w:adjustRightInd/>
        <w:snapToGrid/>
        <w:spacing w:beforeLines="0" w:afterLines="0" w:line="60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2.有效性：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与新技术应用前相比，用户在以下方面形成至少一项比较明显的成效，包括生产效率提高、运营成本降低、产品研制周期缩短、产品不良率降低、能源利用率提高等。</w:t>
      </w:r>
    </w:p>
    <w:p>
      <w:pPr>
        <w:wordWrap/>
        <w:adjustRightInd/>
        <w:snapToGrid/>
        <w:spacing w:beforeLines="0" w:afterLines="0"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3.示范性：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已经建成，具备比较成熟的实践应用场景，取得较好的实际效果，投入产出比合理，对行业具有较好的借鉴、复制和推广价值。</w:t>
      </w:r>
    </w:p>
    <w:p>
      <w:pPr>
        <w:spacing w:afterLines="0" w:line="600" w:lineRule="exact"/>
        <w:ind w:firstLine="642" w:firstLineChars="2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4.安全性。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申报主体应对照工业和信息化部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工业领域网络安全和数据安全等政策标准，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建立落实本行业类别级别相适应的工业互联网安全管理制度，具备较强的安全防护能力，项目建设应用的平台、设备、软件、控制系统等应符合基本的安全防护要求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numPr>
          <w:ilvl w:val="0"/>
          <w:numId w:val="1"/>
        </w:numPr>
        <w:wordWrap/>
        <w:adjustRightInd/>
        <w:snapToGrid/>
        <w:spacing w:beforeLines="0" w:afterLines="0" w:line="60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标识解析</w:t>
      </w:r>
    </w:p>
    <w:p>
      <w:pPr>
        <w:numPr>
          <w:ilvl w:val="0"/>
          <w:numId w:val="0"/>
        </w:numPr>
        <w:wordWrap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申报主体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为辖区内标识解析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建设运营单位，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上一年度营业收入不少于3000万元。</w:t>
      </w:r>
    </w:p>
    <w:p>
      <w:pPr>
        <w:numPr>
          <w:ilvl w:val="0"/>
          <w:numId w:val="0"/>
        </w:numPr>
        <w:wordWrap/>
        <w:adjustRightInd/>
        <w:snapToGrid/>
        <w:spacing w:beforeLines="0" w:afterLines="0"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1.创新性：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标识解析应当支持数据智能关联，在相关行业开展设备运维管理、生产管控、供应链管理、产业链协同、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产品追溯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等创新应用，具备业务串联集成增值服务能力。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beforeLines="0" w:afterLines="0" w:line="600" w:lineRule="exact"/>
        <w:ind w:left="0" w:leftChars="0" w:right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2.有效性：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二级节点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注册工业企业数应当超300家，标识注册量超3000万，解析量超1亿次。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具备工业企业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成熟服务案例。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Lines="0" w:afterLines="0" w:line="60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auto"/>
          <w:sz w:val="32"/>
          <w:szCs w:val="32"/>
          <w:highlight w:val="none"/>
          <w:u w:val="none"/>
          <w:lang w:val="en-US" w:eastAsia="zh-CN"/>
        </w:rPr>
        <w:t>3.示范性：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标识应用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解决行业存在的痛点难点，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应用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模式能够复制推广到相关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行业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领域，有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较强的借鉴价值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spacing w:afterLines="0"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三、报送方式</w:t>
      </w:r>
    </w:p>
    <w:p>
      <w:pPr>
        <w:spacing w:afterLines="0"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（一）申报单位应当按照属地原则，填写《福建省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省级</w:t>
      </w:r>
      <w:r>
        <w:rPr>
          <w:rFonts w:hint="eastAsia" w:ascii="仿宋_GB2312" w:eastAsia="仿宋_GB2312" w:cs="仿宋_GB2312"/>
          <w:sz w:val="32"/>
          <w:szCs w:val="32"/>
        </w:rPr>
        <w:t>新一代信息技术与制造业融合发展项目申报书》（见附件1），同时将填报的纸质材料盖章版报所在地工信部门。省属企业请向所在地设区市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或平潭综合实验区</w:t>
      </w:r>
      <w:r>
        <w:rPr>
          <w:rFonts w:hint="eastAsia" w:ascii="仿宋_GB2312" w:eastAsia="仿宋_GB2312" w:cs="仿宋_GB2312"/>
          <w:sz w:val="32"/>
          <w:szCs w:val="32"/>
        </w:rPr>
        <w:t>工信部门申报。</w:t>
      </w:r>
    </w:p>
    <w:p>
      <w:pPr>
        <w:spacing w:afterLines="0"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（二）各地工信部门应当对企业申报材料进行初核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并择优出具推荐意见</w:t>
      </w: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其中标杆企业类项目各地推荐数量：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福州、厦门、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泉州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各20个，其余设区市各10个,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平潭综合实验区自行确定</w:t>
      </w:r>
      <w:r>
        <w:rPr>
          <w:rFonts w:hint="eastAsia" w:ascii="仿宋_GB2312" w:eastAsia="仿宋_GB2312" w:cs="仿宋_GB2312"/>
          <w:sz w:val="32"/>
          <w:szCs w:val="32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日前将项目推荐汇总表（加盖推荐单位公章，见附件2）、项目申报书各一式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两</w:t>
      </w:r>
      <w:r>
        <w:rPr>
          <w:rFonts w:hint="eastAsia" w:ascii="仿宋_GB2312" w:hAnsi="仿宋_GB2312" w:eastAsia="仿宋_GB2312" w:cs="仿宋_GB2312"/>
          <w:sz w:val="32"/>
          <w:szCs w:val="32"/>
        </w:rPr>
        <w:t>份（含书面和电子版）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随函</w:t>
      </w:r>
      <w:r>
        <w:rPr>
          <w:rFonts w:hint="eastAsia" w:ascii="仿宋_GB2312" w:hAnsi="仿宋_GB2312" w:eastAsia="仿宋_GB2312" w:cs="仿宋_GB2312"/>
          <w:sz w:val="32"/>
          <w:szCs w:val="32"/>
        </w:rPr>
        <w:t>报送省工信厅信息化推进处</w:t>
      </w:r>
      <w:r>
        <w:rPr>
          <w:rFonts w:hint="eastAsia" w:asci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已经获评省级工业互联网应用标杆企业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新一代信息技术与制造业融合发展新模式新业态标杆企业的，如无实质性创新应用内容，一般不再重复推荐。</w:t>
      </w:r>
    </w:p>
    <w:p>
      <w:pPr>
        <w:spacing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（三）省工信厅组织对申报项目进行评审，遴选符合要求的项目开展试点示范。</w:t>
      </w:r>
    </w:p>
    <w:p>
      <w:pPr>
        <w:spacing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各地工信部门要持续培育储备优质项目，省工信厅将适时再组织遴选示范。</w:t>
      </w:r>
    </w:p>
    <w:p>
      <w:pPr>
        <w:pStyle w:val="2"/>
        <w:spacing w:after="0" w:afterLines="0"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四、扶持措施</w:t>
      </w:r>
    </w:p>
    <w:p>
      <w:pPr>
        <w:widowControl w:val="0"/>
        <w:spacing w:afterLines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经遴选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认定</w:t>
      </w:r>
      <w:r>
        <w:rPr>
          <w:rFonts w:hint="eastAsia" w:ascii="仿宋_GB2312" w:eastAsia="仿宋_GB2312" w:cs="仿宋_GB2312"/>
          <w:sz w:val="32"/>
          <w:szCs w:val="32"/>
        </w:rPr>
        <w:t>的平台、标杆企业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、标识解析项目</w:t>
      </w:r>
      <w:r>
        <w:rPr>
          <w:rFonts w:hint="eastAsia" w:ascii="仿宋_GB2312" w:eastAsia="仿宋_GB2312" w:cs="仿宋_GB2312"/>
          <w:sz w:val="32"/>
          <w:szCs w:val="32"/>
        </w:rPr>
        <w:t>，由省工业和信息化发展专项资金给予一定奖励；优先推荐申报国家工业互联网创新发展工程等项目。</w:t>
      </w:r>
    </w:p>
    <w:p>
      <w:pPr>
        <w:spacing w:afterLines="0" w:line="600" w:lineRule="exact"/>
        <w:ind w:firstLine="640" w:firstLineChars="200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孙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哲</w:t>
      </w:r>
      <w:r>
        <w:rPr>
          <w:rFonts w:hint="eastAsia" w:ascii="仿宋_GB2312" w:eastAsia="仿宋_GB2312" w:cs="仿宋_GB2312"/>
          <w:sz w:val="32"/>
          <w:szCs w:val="32"/>
        </w:rPr>
        <w:t xml:space="preserve">  0591-8743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0181</w:t>
      </w:r>
    </w:p>
    <w:p>
      <w:pPr>
        <w:spacing w:afterLines="0"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邮  箱：</w:t>
      </w:r>
      <w:r>
        <w:rPr>
          <w:rFonts w:hint="eastAsia" w:asci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eastAsia="仿宋_GB2312" w:cs="仿宋_GB2312"/>
          <w:sz w:val="32"/>
          <w:szCs w:val="32"/>
        </w:rPr>
        <w:instrText xml:space="preserve"> HYPERLINK "mailto:zhangweixiu@fjetc.gov.cn" </w:instrText>
      </w:r>
      <w:r>
        <w:rPr>
          <w:rFonts w:hint="eastAsia" w:asci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eastAsia="仿宋_GB2312" w:cs="仿宋_GB2312"/>
          <w:sz w:val="32"/>
          <w:szCs w:val="32"/>
        </w:rPr>
        <w:t>fjsgxtxxh@gxt.fujian</w:t>
      </w:r>
      <w:r>
        <w:rPr>
          <w:rFonts w:hint="eastAsia" w:asci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eastAsia="仿宋_GB2312" w:cs="仿宋_GB2312"/>
          <w:sz w:val="32"/>
          <w:szCs w:val="32"/>
        </w:rPr>
        <w:t>.gov.cn</w:t>
      </w:r>
    </w:p>
    <w:p>
      <w:pPr>
        <w:spacing w:afterLines="0"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地  址：福州市华林路76号省政府大院8号楼302室</w:t>
      </w:r>
    </w:p>
    <w:p>
      <w:pPr>
        <w:spacing w:afterLines="0" w:line="600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afterLines="0" w:line="600" w:lineRule="exact"/>
        <w:ind w:left="1920" w:leftChars="200" w:hanging="1280" w:hangingChars="400"/>
        <w:rPr>
          <w:rFonts w:hint="eastAsia" w:ascii="仿宋_GB2312" w:eastAsia="仿宋_GB2312" w:cs="仿宋_GB2312"/>
          <w:w w:val="96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附件：</w:t>
      </w: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hint="eastAsia" w:ascii="仿宋_GB2312" w:eastAsia="仿宋_GB2312" w:cs="仿宋_GB2312"/>
          <w:w w:val="96"/>
          <w:sz w:val="32"/>
          <w:szCs w:val="32"/>
        </w:rPr>
        <w:t>福建省</w:t>
      </w:r>
      <w:r>
        <w:rPr>
          <w:rFonts w:hint="eastAsia" w:ascii="仿宋_GB2312" w:eastAsia="仿宋_GB2312" w:cs="仿宋_GB2312"/>
          <w:w w:val="96"/>
          <w:sz w:val="32"/>
          <w:szCs w:val="32"/>
          <w:lang w:eastAsia="zh-CN"/>
        </w:rPr>
        <w:t>省级</w:t>
      </w:r>
      <w:r>
        <w:rPr>
          <w:rFonts w:hint="eastAsia" w:ascii="仿宋_GB2312" w:eastAsia="仿宋_GB2312" w:cs="仿宋_GB2312"/>
          <w:w w:val="96"/>
          <w:sz w:val="32"/>
          <w:szCs w:val="32"/>
        </w:rPr>
        <w:t>新一代信息技术与制造业融合发展项目申报书</w:t>
      </w:r>
    </w:p>
    <w:p>
      <w:pPr>
        <w:widowControl w:val="0"/>
        <w:numPr>
          <w:ilvl w:val="0"/>
          <w:numId w:val="0"/>
        </w:numPr>
        <w:spacing w:afterLines="0" w:line="600" w:lineRule="exact"/>
        <w:ind w:left="0" w:firstLine="1600" w:firstLineChars="50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 w:cs="仿宋_GB2312"/>
          <w:sz w:val="32"/>
          <w:szCs w:val="32"/>
        </w:rPr>
        <w:t xml:space="preserve">项目推荐汇总表               </w:t>
      </w:r>
    </w:p>
    <w:p>
      <w:pPr>
        <w:spacing w:afterLines="0"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 xml:space="preserve">      </w:t>
      </w:r>
    </w:p>
    <w:p>
      <w:pPr>
        <w:spacing w:afterLines="0"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afterLines="0" w:line="600" w:lineRule="exact"/>
        <w:ind w:firstLine="4800" w:firstLineChars="15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福建省工业和信息化厅</w:t>
      </w:r>
    </w:p>
    <w:p>
      <w:pPr>
        <w:spacing w:afterLines="0"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 xml:space="preserve">            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spacing w:afterLines="0" w:line="600" w:lineRule="exac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（此件主动公开）</w:t>
      </w:r>
    </w:p>
    <w:p>
      <w:pPr>
        <w:widowControl w:val="0"/>
        <w:spacing w:afterLines="0" w:line="600" w:lineRule="exact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4" w:type="default"/>
          <w:pgSz w:w="11906" w:h="16838"/>
          <w:pgMar w:top="1531" w:right="1474" w:bottom="1531" w:left="1474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widowControl/>
        <w:spacing w:line="579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</w:rPr>
        <w:t>1</w:t>
      </w:r>
    </w:p>
    <w:p>
      <w:pPr>
        <w:tabs>
          <w:tab w:val="left" w:pos="5220"/>
        </w:tabs>
        <w:rPr>
          <w:rFonts w:ascii="Times New Roman" w:hAnsi="Times New Roman" w:eastAsia="黑体"/>
          <w:sz w:val="32"/>
          <w:szCs w:val="32"/>
        </w:rPr>
      </w:pPr>
    </w:p>
    <w:p>
      <w:pPr>
        <w:tabs>
          <w:tab w:val="left" w:pos="5220"/>
        </w:tabs>
        <w:jc w:val="center"/>
        <w:rPr>
          <w:rFonts w:ascii="Times New Roman" w:hAnsi="Times New Roman" w:eastAsia="黑体"/>
          <w:sz w:val="52"/>
          <w:szCs w:val="52"/>
        </w:rPr>
      </w:pPr>
    </w:p>
    <w:p>
      <w:pPr>
        <w:tabs>
          <w:tab w:val="left" w:pos="5220"/>
        </w:tabs>
        <w:jc w:val="center"/>
        <w:rPr>
          <w:rFonts w:ascii="Times New Roman" w:hAnsi="Times New Roman" w:eastAsia="黑体"/>
          <w:sz w:val="52"/>
          <w:szCs w:val="52"/>
        </w:rPr>
      </w:pPr>
    </w:p>
    <w:p>
      <w:pPr>
        <w:tabs>
          <w:tab w:val="left" w:pos="5220"/>
        </w:tabs>
        <w:jc w:val="center"/>
        <w:rPr>
          <w:rFonts w:hint="eastAsia" w:ascii="Times New Roman" w:hAnsi="Times New Roman" w:eastAsia="黑体"/>
          <w:sz w:val="52"/>
          <w:szCs w:val="52"/>
        </w:rPr>
      </w:pPr>
    </w:p>
    <w:p>
      <w:pPr>
        <w:tabs>
          <w:tab w:val="left" w:pos="5220"/>
        </w:tabs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福建省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省级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新一代信息技术与制造业</w:t>
      </w:r>
    </w:p>
    <w:p>
      <w:pPr>
        <w:tabs>
          <w:tab w:val="left" w:pos="5220"/>
        </w:tabs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融合发展项目申报书</w:t>
      </w:r>
    </w:p>
    <w:p>
      <w:pPr>
        <w:tabs>
          <w:tab w:val="left" w:pos="5220"/>
        </w:tabs>
        <w:ind w:firstLine="1285" w:firstLineChars="400"/>
        <w:rPr>
          <w:rFonts w:ascii="Times New Roman" w:hAnsi="Times New Roman" w:eastAsia="仿宋_GB2312" w:cs="Times New Roman"/>
          <w:b/>
          <w:sz w:val="32"/>
          <w:szCs w:val="32"/>
          <w:highlight w:val="none"/>
        </w:rPr>
      </w:pPr>
    </w:p>
    <w:p>
      <w:pPr>
        <w:pStyle w:val="3"/>
      </w:pPr>
    </w:p>
    <w:p/>
    <w:p/>
    <w:p/>
    <w:p/>
    <w:p>
      <w:pPr>
        <w:jc w:val="left"/>
        <w:rPr>
          <w:rFonts w:ascii="Times New Roman" w:hAnsi="Times New Roman" w:eastAsia="黑体" w:cs="Times New Roman"/>
          <w:sz w:val="32"/>
          <w:highlight w:val="none"/>
        </w:rPr>
      </w:pPr>
    </w:p>
    <w:p>
      <w:pPr>
        <w:rPr>
          <w:rFonts w:ascii="Times New Roman" w:hAnsi="Times New Roman" w:eastAsia="黑体" w:cs="Times New Roman"/>
          <w:sz w:val="32"/>
          <w:highlight w:val="none"/>
        </w:rPr>
      </w:pPr>
      <w:r>
        <w:rPr>
          <w:rFonts w:ascii="Times New Roman" w:hAnsi="Times New Roman" w:eastAsia="黑体" w:cs="Times New Roman"/>
          <w:sz w:val="32"/>
          <w:highlight w:val="none"/>
        </w:rPr>
        <w:t xml:space="preserve">项   目   名    称   </w:t>
      </w:r>
      <w:r>
        <w:rPr>
          <w:rFonts w:ascii="Times New Roman" w:hAnsi="Times New Roman" w:eastAsia="黑体" w:cs="Times New Roman"/>
          <w:sz w:val="32"/>
          <w:highlight w:val="none"/>
          <w:u w:val="single"/>
        </w:rPr>
        <w:t xml:space="preserve">                               </w:t>
      </w:r>
    </w:p>
    <w:p>
      <w:pPr>
        <w:rPr>
          <w:rFonts w:ascii="Times New Roman" w:hAnsi="Times New Roman" w:eastAsia="黑体" w:cs="Times New Roman"/>
          <w:sz w:val="32"/>
          <w:highlight w:val="none"/>
          <w:u w:val="single"/>
        </w:rPr>
      </w:pPr>
      <w:r>
        <w:rPr>
          <w:rFonts w:ascii="Times New Roman" w:hAnsi="Times New Roman" w:eastAsia="黑体" w:cs="Times New Roman"/>
          <w:sz w:val="32"/>
          <w:highlight w:val="none"/>
        </w:rPr>
        <w:t>申</w:t>
      </w:r>
      <w:r>
        <w:rPr>
          <w:rFonts w:hint="eastAsia" w:eastAsia="黑体" w:cs="Times New Roman"/>
          <w:sz w:val="32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黑体" w:cs="Times New Roman"/>
          <w:sz w:val="32"/>
          <w:highlight w:val="none"/>
        </w:rPr>
        <w:t xml:space="preserve"> 报 </w:t>
      </w:r>
      <w:r>
        <w:rPr>
          <w:rFonts w:hint="eastAsia" w:eastAsia="黑体" w:cs="Times New Roman"/>
          <w:sz w:val="32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黑体" w:cs="Times New Roman"/>
          <w:sz w:val="32"/>
          <w:highlight w:val="none"/>
        </w:rPr>
        <w:t xml:space="preserve">单 </w:t>
      </w:r>
      <w:r>
        <w:rPr>
          <w:rFonts w:hint="eastAsia" w:eastAsia="黑体" w:cs="Times New Roman"/>
          <w:sz w:val="32"/>
          <w:highlight w:val="none"/>
          <w:lang w:val="en-US" w:eastAsia="zh-CN"/>
        </w:rPr>
        <w:t xml:space="preserve">   </w:t>
      </w:r>
      <w:r>
        <w:rPr>
          <w:rFonts w:ascii="Times New Roman" w:hAnsi="Times New Roman" w:eastAsia="黑体" w:cs="Times New Roman"/>
          <w:sz w:val="32"/>
          <w:highlight w:val="none"/>
        </w:rPr>
        <w:t>位</w:t>
      </w:r>
      <w:r>
        <w:rPr>
          <w:rFonts w:hint="eastAsia" w:eastAsia="黑体" w:cs="Times New Roman"/>
          <w:sz w:val="32"/>
          <w:highlight w:val="none"/>
          <w:lang w:val="en-US" w:eastAsia="zh-CN"/>
        </w:rPr>
        <w:t xml:space="preserve">   </w:t>
      </w:r>
      <w:r>
        <w:rPr>
          <w:rFonts w:ascii="Times New Roman" w:hAnsi="Times New Roman" w:eastAsia="黑体" w:cs="Times New Roman"/>
          <w:sz w:val="32"/>
          <w:highlight w:val="none"/>
          <w:u w:val="single"/>
        </w:rPr>
        <w:t xml:space="preserve">                               </w:t>
      </w:r>
    </w:p>
    <w:p>
      <w:pPr>
        <w:tabs>
          <w:tab w:val="left" w:pos="5220"/>
        </w:tabs>
        <w:rPr>
          <w:rFonts w:ascii="Times New Roman" w:hAnsi="Times New Roman" w:eastAsia="仿宋_GB2312" w:cs="Times New Roman"/>
          <w:b/>
          <w:sz w:val="36"/>
          <w:szCs w:val="36"/>
          <w:highlight w:val="none"/>
        </w:rPr>
      </w:pPr>
      <w:r>
        <w:rPr>
          <w:rFonts w:hint="eastAsia" w:eastAsia="黑体" w:cs="Times New Roman"/>
          <w:sz w:val="32"/>
          <w:highlight w:val="none"/>
          <w:u w:val="none"/>
          <w:lang w:eastAsia="zh-CN"/>
        </w:rPr>
        <w:t>申</w:t>
      </w:r>
      <w:r>
        <w:rPr>
          <w:rFonts w:hint="eastAsia" w:eastAsia="黑体" w:cs="Times New Roman"/>
          <w:sz w:val="32"/>
          <w:highlight w:val="none"/>
          <w:u w:val="none"/>
          <w:lang w:val="en-US" w:eastAsia="zh-CN"/>
        </w:rPr>
        <w:t xml:space="preserve">   报   日    期</w:t>
      </w:r>
      <w:r>
        <w:rPr>
          <w:rFonts w:ascii="Times New Roman" w:hAnsi="Times New Roman" w:eastAsia="黑体" w:cs="Times New Roman"/>
          <w:sz w:val="32"/>
          <w:highlight w:val="none"/>
        </w:rPr>
        <w:t xml:space="preserve">   </w:t>
      </w:r>
      <w:r>
        <w:rPr>
          <w:rFonts w:ascii="Times New Roman" w:hAnsi="Times New Roman" w:eastAsia="黑体" w:cs="Times New Roman"/>
          <w:sz w:val="32"/>
          <w:highlight w:val="none"/>
          <w:u w:val="single"/>
        </w:rPr>
        <w:t xml:space="preserve">                              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outlineLvl w:val="9"/>
        <w:rPr>
          <w:rFonts w:hint="eastAsia" w:ascii="仿宋_GB2312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br w:type="page"/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一、申报单位基本信息</w:t>
      </w:r>
    </w:p>
    <w:tbl>
      <w:tblPr>
        <w:tblStyle w:val="7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2"/>
        <w:gridCol w:w="1452"/>
        <w:gridCol w:w="1151"/>
        <w:gridCol w:w="1886"/>
        <w:gridCol w:w="735"/>
        <w:gridCol w:w="2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申报单位</w:t>
            </w:r>
          </w:p>
        </w:tc>
        <w:tc>
          <w:tcPr>
            <w:tcW w:w="8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8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项目总投资</w:t>
            </w:r>
          </w:p>
        </w:tc>
        <w:tc>
          <w:tcPr>
            <w:tcW w:w="2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万元</w:t>
            </w:r>
          </w:p>
        </w:tc>
        <w:tc>
          <w:tcPr>
            <w:tcW w:w="26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项目实施周期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年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月-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-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年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统一社会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信用代码</w:t>
            </w:r>
          </w:p>
        </w:tc>
        <w:tc>
          <w:tcPr>
            <w:tcW w:w="2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注册成立时间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所属行业</w:t>
            </w:r>
          </w:p>
        </w:tc>
        <w:tc>
          <w:tcPr>
            <w:tcW w:w="2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性质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法定代表人</w:t>
            </w:r>
          </w:p>
        </w:tc>
        <w:tc>
          <w:tcPr>
            <w:tcW w:w="2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申报联系人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电子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2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简介  </w:t>
            </w:r>
          </w:p>
        </w:tc>
        <w:tc>
          <w:tcPr>
            <w:tcW w:w="8148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主营业务、主要产品、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市场销售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、研发能力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等方面基本情况，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近三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营业收入、利润、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研发投入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金额等财务指标情况</w:t>
            </w:r>
            <w:r>
              <w:rPr>
                <w:rFonts w:hint="eastAsia" w:eastAsia="仿宋_GB2312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不超过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需附相关佐证材料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</w:tbl>
    <w:p>
      <w:pPr>
        <w:snapToGrid w:val="0"/>
        <w:spacing w:before="62" w:beforeLines="20"/>
        <w:jc w:val="left"/>
        <w:rPr>
          <w:rFonts w:hint="eastAsia" w:ascii="黑体" w:hAnsi="黑体" w:eastAsia="黑体"/>
          <w:sz w:val="32"/>
          <w:szCs w:val="32"/>
          <w:u w:val="none"/>
        </w:rPr>
      </w:pPr>
      <w:r>
        <w:rPr>
          <w:rFonts w:hint="default" w:ascii="黑体" w:hAnsi="黑体" w:eastAsia="黑体" w:cs="黑体"/>
          <w:kern w:val="2"/>
          <w:sz w:val="32"/>
          <w:szCs w:val="32"/>
          <w:u w:val="none"/>
          <w:lang w:eastAsia="zh-CN" w:bidi="ar-SA"/>
        </w:rPr>
        <w:t>二</w:t>
      </w:r>
      <w:r>
        <w:rPr>
          <w:rFonts w:hint="eastAsia" w:ascii="黑体" w:hAnsi="黑体" w:eastAsia="黑体" w:cs="黑体"/>
          <w:kern w:val="2"/>
          <w:sz w:val="32"/>
          <w:szCs w:val="32"/>
          <w:u w:val="none"/>
          <w:lang w:val="en-US" w:eastAsia="zh-CN" w:bidi="ar-SA"/>
        </w:rPr>
        <w:t>、申报项目基本信息</w:t>
      </w:r>
    </w:p>
    <w:tbl>
      <w:tblPr>
        <w:tblStyle w:val="7"/>
        <w:tblW w:w="94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90"/>
        <w:gridCol w:w="19"/>
        <w:gridCol w:w="7569"/>
        <w:gridCol w:w="105"/>
        <w:gridCol w:w="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19" w:hRule="atLeast"/>
          <w:jc w:val="center"/>
        </w:trPr>
        <w:tc>
          <w:tcPr>
            <w:tcW w:w="160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  <w:t>申报类别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（请</w:t>
            </w:r>
            <w:r>
              <w:rPr>
                <w:rFonts w:hint="default" w:ascii="Arial" w:hAnsi="Arial" w:eastAsia="仿宋_GB2312" w:cs="Arial"/>
                <w:sz w:val="20"/>
                <w:szCs w:val="20"/>
              </w:rPr>
              <w:t>√</w:t>
            </w:r>
            <w:r>
              <w:rPr>
                <w:rFonts w:hint="eastAsia" w:ascii="Arial" w:hAnsi="Arial" w:eastAsia="仿宋_GB2312" w:cs="Arial"/>
                <w:sz w:val="20"/>
                <w:szCs w:val="20"/>
              </w:rPr>
              <w:t>选一项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）</w:t>
            </w:r>
          </w:p>
        </w:tc>
        <w:tc>
          <w:tcPr>
            <w:tcW w:w="781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 w:line="380" w:lineRule="exact"/>
              <w:ind w:left="0" w:right="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平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eastAsia="仿宋_GB2312"/>
                <w:sz w:val="28"/>
                <w:szCs w:val="28"/>
              </w:rPr>
              <w:t>台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类：省级工业互联网示范平台</w:t>
            </w:r>
            <w:r>
              <w:rPr>
                <w:rFonts w:hint="eastAsia" w:eastAsia="仿宋_GB2312"/>
                <w:sz w:val="28"/>
                <w:szCs w:val="28"/>
              </w:rPr>
              <w:t>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 w:line="380" w:lineRule="exact"/>
              <w:ind w:left="0" w:right="0" w:firstLine="1680" w:firstLineChars="600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平台赋能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中小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企业数字化转型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 w:line="38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标杆企业类：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融合发展新模式新业态标杆企业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 w:line="380" w:lineRule="exact"/>
              <w:ind w:left="0" w:right="0" w:firstLine="1680" w:firstLineChars="6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5G全连接工厂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 w:line="380" w:lineRule="exact"/>
              <w:ind w:left="0" w:right="0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标识解析</w:t>
            </w:r>
            <w:r>
              <w:rPr>
                <w:rFonts w:hint="eastAsia" w:eastAsia="仿宋_GB2312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35" w:hRule="atLeast"/>
          <w:jc w:val="center"/>
        </w:trPr>
        <w:tc>
          <w:tcPr>
            <w:tcW w:w="160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  <w:t>项目介绍</w:t>
            </w:r>
          </w:p>
        </w:tc>
        <w:tc>
          <w:tcPr>
            <w:tcW w:w="781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380" w:lineRule="exact"/>
              <w:ind w:left="0" w:right="0" w:firstLine="56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注：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示范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平台方向填报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(3000字以内)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38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一</w:t>
            </w:r>
            <w:r>
              <w:rPr>
                <w:rFonts w:hint="eastAsia" w:eastAsia="仿宋_GB2312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平台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概述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380" w:lineRule="exact"/>
              <w:ind w:left="0" w:right="0" w:firstLine="560" w:firstLineChars="200"/>
              <w:jc w:val="left"/>
              <w:rPr>
                <w:rFonts w:hint="eastAsia" w:ascii="楷体_GB2312" w:hAnsi="楷体_GB2312" w:eastAsia="楷体_GB2312" w:cs="楷体_GB2312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二</w:t>
            </w:r>
            <w:r>
              <w:rPr>
                <w:rFonts w:hint="eastAsia" w:eastAsia="仿宋_GB2312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平台基础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技术能力</w:t>
            </w:r>
            <w:r>
              <w:rPr>
                <w:rFonts w:hint="eastAsia" w:ascii="楷体_GB2312" w:hAnsi="楷体_GB2312" w:eastAsia="楷体_GB2312" w:cs="楷体_GB2312"/>
                <w:bCs w:val="0"/>
                <w:sz w:val="24"/>
                <w:szCs w:val="24"/>
              </w:rPr>
              <w:t>（包括兼容多类工业通信协议的工业设备管理，软件应用管理，用户与开发者管理，数据资源管理</w:t>
            </w:r>
            <w:r>
              <w:rPr>
                <w:rFonts w:hint="eastAsia" w:ascii="楷体_GB2312" w:hAnsi="楷体_GB2312" w:eastAsia="楷体_GB2312" w:cs="楷体_GB2312"/>
                <w:bCs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部署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哪些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安全防护功能模块或组件，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是否满足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接入安全、设备安全、应用安全和数据安全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防护要求，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在平台边缘计算或人工智能应用中，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具备关键零部件的安全可靠能力</w:t>
            </w:r>
            <w:r>
              <w:rPr>
                <w:rFonts w:hint="eastAsia" w:ascii="楷体_GB2312" w:hAnsi="楷体_GB2312" w:eastAsia="楷体_GB2312" w:cs="楷体_GB2312"/>
                <w:bCs w:val="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380" w:lineRule="exact"/>
              <w:ind w:left="0" w:right="0" w:firstLine="560" w:firstLineChars="200"/>
              <w:jc w:val="left"/>
              <w:rPr>
                <w:rFonts w:hint="eastAsia" w:ascii="楷体_GB2312" w:hAnsi="楷体_GB2312" w:eastAsia="楷体_GB2312" w:cs="楷体_GB2312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三</w:t>
            </w:r>
            <w:r>
              <w:rPr>
                <w:rFonts w:hint="eastAsia" w:eastAsia="仿宋_GB2312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平台资源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管理能力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（包括存储和计算服务，应用开发服务，平台间工业数据、工业APP等调用服务，安全防护服务，新技术应用服务）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380" w:lineRule="exact"/>
              <w:ind w:left="0" w:right="0" w:firstLine="560" w:firstLineChars="200"/>
              <w:jc w:val="left"/>
              <w:rPr>
                <w:rFonts w:hint="eastAsia" w:ascii="楷体_GB2312" w:hAnsi="楷体_GB2312" w:eastAsia="楷体_GB2312" w:cs="楷体_GB2312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四</w:t>
            </w:r>
            <w:r>
              <w:rPr>
                <w:rFonts w:hint="eastAsia" w:eastAsia="仿宋_GB2312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平台应用服务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能力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（平台云计算架构设计，平台设备协议兼容、边缘计算、异构数据融合、工业大数据分析、工业应用软件开发与部署等关键技术，重点说明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部署的云化工业软件、工业机理模型、微服务组件或工业APP数量，与同行业相比是否具有先进性及其体现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380" w:lineRule="exact"/>
              <w:ind w:left="0" w:right="0" w:firstLine="560" w:firstLineChars="200"/>
              <w:jc w:val="left"/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五</w:t>
            </w:r>
            <w:r>
              <w:rPr>
                <w:rFonts w:hint="eastAsia" w:eastAsia="仿宋_GB2312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平台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投入</w:t>
            </w: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产出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能力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（平台自身投入情况，平台自身具有较好的经济效益）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380" w:lineRule="exact"/>
              <w:ind w:left="0" w:right="0" w:firstLine="560" w:firstLineChars="200"/>
              <w:jc w:val="left"/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六</w:t>
            </w:r>
            <w:r>
              <w:rPr>
                <w:rFonts w:hint="eastAsia" w:eastAsia="仿宋_GB2312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平台应用</w:t>
            </w:r>
            <w:r>
              <w:rPr>
                <w:rFonts w:hint="default" w:ascii="Times New Roman" w:hAnsi="Times New Roman" w:eastAsia="仿宋_GB2312" w:cs="Times New Roman"/>
                <w:bCs w:val="0"/>
                <w:sz w:val="28"/>
                <w:szCs w:val="28"/>
              </w:rPr>
              <w:t>服务效果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（1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.形成生产管理、工艺流程优化、设备健康管理、产品质量管控、能源管控、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安全生产、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远程服务、供应链管理、产融合作等工业互联网平台解决方案；2.实施多个典型应用场景；3.连接服务企业用户数，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或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连接服务产品/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工业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设备数，服务用户效益提升情况等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380" w:lineRule="exact"/>
              <w:ind w:left="0" w:right="0" w:firstLine="560" w:firstLineChars="200"/>
              <w:jc w:val="left"/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default" w:eastAsia="仿宋_GB2312"/>
                <w:sz w:val="28"/>
                <w:szCs w:val="28"/>
                <w:lang w:eastAsia="zh-CN"/>
              </w:rPr>
              <w:t>七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、附件及佐证材料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企业上一年度财务审计报告没有的，应当提供相关财务报表；营业执照、专利、获奖证书、无涉黑承诺和其他佐证材料复印件；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截止申报日平台连接服务企业数，或连接服务产品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/工业设备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实际运行截图，连接设备清单，以及3家以上用户使用报告，典型服务案例；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其他企业认为需要补充的材料）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380" w:lineRule="exact"/>
              <w:ind w:left="0" w:right="0" w:firstLine="480" w:firstLineChars="200"/>
              <w:jc w:val="left"/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380" w:lineRule="exact"/>
              <w:ind w:left="0" w:right="0" w:firstLine="480" w:firstLineChars="20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1" w:type="dxa"/>
          <w:cantSplit/>
          <w:trHeight w:val="13040" w:hRule="atLeas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  <w:t>项目介绍</w:t>
            </w:r>
          </w:p>
        </w:tc>
        <w:tc>
          <w:tcPr>
            <w:tcW w:w="7693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注：平台赋能中小企业数字化转型方向填报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(2000字以内)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一</w:t>
            </w:r>
            <w:r>
              <w:rPr>
                <w:rFonts w:hint="eastAsia" w:eastAsia="仿宋_GB2312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平台概述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二</w:t>
            </w:r>
            <w:r>
              <w:rPr>
                <w:rFonts w:hint="eastAsia" w:eastAsia="仿宋_GB2312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平台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  <w:lang w:val="en-US" w:eastAsia="zh-CN"/>
              </w:rPr>
              <w:t>运营情况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（平台投入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  <w:lang w:val="en-US" w:eastAsia="zh-CN"/>
              </w:rPr>
              <w:t>营收、利润等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default"/>
              </w:rPr>
            </w:pP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eastAsia="仿宋_GB2312"/>
                <w:bCs w:val="0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平台应用服务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  <w:lang w:val="en-US" w:eastAsia="zh-CN"/>
              </w:rPr>
              <w:t>情况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（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  <w:lang w:val="en-US" w:eastAsia="zh-CN"/>
              </w:rPr>
              <w:t>1.典型服务案例；2.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形成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工业互联网平台解决方案；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.实施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典型应用场景；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.连接服务企业用户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总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数，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年度新增连接服务企业数，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服务用户效益提升情况等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四、附件及佐证材料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企业上一年度财务审计报告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没有的，应当提供相关财务报表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营业执照、专利、获奖证书、无涉黑承诺和其他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  <w:lang w:eastAsia="zh-CN"/>
              </w:rPr>
              <w:t>佐证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材料复印件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lang w:eastAsia="zh-CN"/>
              </w:rPr>
              <w:t>平台上一年度新增连接服务企业的正式合同文件、税务发票、平台实际运行截图、10家以上用户使用报告等；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其他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  <w:lang w:eastAsia="zh-CN"/>
              </w:rPr>
              <w:t>企业认为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需要补充的材料</w:t>
            </w:r>
            <w:r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2" w:firstLineChars="200"/>
              <w:jc w:val="left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2" w:firstLineChars="200"/>
              <w:jc w:val="left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2" w:firstLineChars="200"/>
              <w:jc w:val="left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注：标杆企业方向填报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(3000字以内)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一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项目概述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二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项目实施的创新性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（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在平台化设计、智能化制造、数字化管理、个性化定制、网络化协同、服务化延伸等方面具有创新应用内容。5G全连接工厂须满足5个以上关键环节的场景应用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三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项目实施的有效性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（与项目实施前的效果比较，重点说明项目实施前企业存在哪些痛点、难点，分析实施后效益提升、成本降低及模式创新等方面已经取得的成效）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四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项目实施的示范性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（重点介绍项目投入产出比，投资收益周期，实施中的典型经验和做法，以及该经验做法是否在相关行业或区域复制推广，或者实际上已经具备复制推广价值，将对相关行业和区域同类业务发展起到示范带动意义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  <w:t>五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项目实施的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  <w:t>安全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性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（重点介绍项目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建设是否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采取一定的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工业互联网安全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措施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）</w:t>
            </w:r>
          </w:p>
          <w:p>
            <w:pPr>
              <w:ind w:firstLine="560" w:firstLineChars="200"/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六、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附件及佐证材料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（企业上一年度财务审计报告，没有的，应当提供相关财务报表、营业执照、专利、获奖证书、无涉黑承诺和其他佐证材料复印件，其他企业认为需要补充的材料）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480" w:firstLineChars="200"/>
              <w:jc w:val="left"/>
              <w:rPr>
                <w:rFonts w:hint="eastAsia" w:ascii="仿宋" w:hAnsi="仿宋" w:eastAsia="仿宋" w:cs="仿宋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246" w:type="dxa"/>
          <w:cantSplit/>
          <w:trHeight w:val="12928" w:hRule="atLeas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  <w:t>项目介绍</w:t>
            </w:r>
          </w:p>
        </w:tc>
        <w:tc>
          <w:tcPr>
            <w:tcW w:w="7588" w:type="dxa"/>
            <w:gridSpan w:val="2"/>
            <w:noWrap w:val="0"/>
            <w:vAlign w:val="center"/>
          </w:tcPr>
          <w:p/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注：标识解析方向填报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(2000字以内)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一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项目建设背景和意义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二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项目建设目标和主要任务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三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项目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建设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主体、服务对象及适用场景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四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项目技术方案与实施内容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五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项目实施成效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是否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与国家平台对接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企业注册数、标识注册量、标识解析量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，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项目主要解决的问题，项目实施前与实施后效果比较）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eastAsia="仿宋_GB2312" w:cs="Times New Roman"/>
                <w:sz w:val="28"/>
                <w:szCs w:val="28"/>
                <w:u w:val="none"/>
                <w:lang w:val="en-US" w:eastAsia="zh-CN"/>
              </w:rPr>
              <w:t>六、项目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示范作用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（突出项目实施中的典型经验和做法，对相关行业、相关区域、典型场景开展的可复制性和示范价值，项目产生的社会效益和经济效益，以及项目已开展的推广复制案例）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、附件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及佐证材料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企业上一年度财务审计报告，没有的，应当提供相关财务报表、营业执照、专利、获奖证书、无涉黑承诺和其他佐证材料复印件；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与国家平台对接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企业注册数、标识注册量、标识解析量平台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运行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截图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及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清单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等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以及3家以上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典型服务案例的正式合同及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用户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使用报告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.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其他企业认为需要补充的材料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）</w:t>
            </w:r>
          </w:p>
          <w:p/>
          <w:p/>
          <w:p/>
          <w:p/>
          <w:p/>
          <w:p/>
          <w:p/>
          <w:p/>
          <w:p/>
          <w:p/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340" w:lineRule="exact"/>
              <w:ind w:left="0" w:right="0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u w:val="none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申报单位承诺和各地工信部门推荐意见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1" w:hRule="atLeast"/>
          <w:jc w:val="center"/>
        </w:trPr>
        <w:tc>
          <w:tcPr>
            <w:tcW w:w="9381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center"/>
              <w:rPr>
                <w:rFonts w:hint="eastAsia" w:eastAsia="黑体"/>
                <w:sz w:val="36"/>
                <w:szCs w:val="36"/>
                <w:u w:val="none"/>
                <w:lang w:bidi="ar"/>
              </w:rPr>
            </w:pPr>
            <w:r>
              <w:rPr>
                <w:rFonts w:hint="eastAsia" w:eastAsia="黑体"/>
                <w:sz w:val="36"/>
                <w:szCs w:val="36"/>
                <w:u w:val="none"/>
                <w:lang w:val="en-US" w:eastAsia="zh-CN" w:bidi="ar"/>
              </w:rPr>
              <w:t>申报主体</w:t>
            </w:r>
            <w:r>
              <w:rPr>
                <w:rFonts w:hint="eastAsia" w:eastAsia="黑体"/>
                <w:sz w:val="36"/>
                <w:szCs w:val="36"/>
                <w:u w:val="none"/>
                <w:lang w:bidi="ar"/>
              </w:rPr>
              <w:t>承诺书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00" w:lineRule="exact"/>
              <w:ind w:left="0" w:right="0"/>
              <w:rPr>
                <w:rFonts w:hint="eastAsia" w:eastAsia="仿宋_GB2312"/>
                <w:sz w:val="28"/>
                <w:szCs w:val="28"/>
                <w:u w:val="none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本单位承诺：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申报书中所填写的内容真实、合法、有效。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提供的申报资料和文件内容真实、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 w:bidi="ar"/>
              </w:rPr>
              <w:t>准确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、完整，事实存在。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3.所报送的材料符合国家保密规定，未涉及国家秘密和其他敏感信息。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4.涉及的知识产权（商业秘密）明晰完整，归属本单位或技术来源正当合法，未剽窃他人成果，未侵犯他人的知识产权或商业秘密。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00" w:lineRule="exact"/>
              <w:ind w:left="0" w:right="0" w:firstLine="601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若发生与上述承诺相违背的事实，由本单位承担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 w:bidi="ar"/>
              </w:rPr>
              <w:t>相应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责任。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hint="default" w:ascii="楷体_GB2312" w:hAnsi="宋体" w:eastAsia="楷体_GB2312" w:cs="宋体"/>
                <w:kern w:val="0"/>
                <w:sz w:val="28"/>
                <w:szCs w:val="28"/>
                <w:u w:val="none"/>
              </w:rPr>
              <w:t xml:space="preserve">   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600" w:lineRule="exact"/>
              <w:ind w:left="0" w:right="0" w:firstLine="560" w:firstLineChars="200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  <w:lang w:eastAsia="zh-CN"/>
              </w:rPr>
              <w:t>申报单位（盖章）：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  <w:lang w:val="en-US" w:eastAsia="zh-CN"/>
              </w:rPr>
              <w:t xml:space="preserve">                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  <w:lang w:eastAsia="zh-CN"/>
              </w:rPr>
              <w:t>法定代表人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</w:rPr>
              <w:t>（签字）：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</w:rPr>
              <w:t xml:space="preserve">                                          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1" w:hRule="atLeast"/>
          <w:jc w:val="center"/>
        </w:trPr>
        <w:tc>
          <w:tcPr>
            <w:tcW w:w="9381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楷体_GB2312" w:hAnsi="宋体" w:eastAsia="楷体_GB2312" w:cs="宋体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  <w:u w:val="none"/>
              </w:rPr>
              <w:t>设区市工信局、平潭综合实验区经发局意见：</w:t>
            </w:r>
          </w:p>
          <w:p>
            <w:pPr>
              <w:pStyle w:val="2"/>
              <w:spacing w:before="0" w:beforeLines="0" w:beforeAutospacing="0" w:line="400" w:lineRule="exact"/>
              <w:ind w:left="0" w:right="0"/>
              <w:rPr>
                <w:rFonts w:hint="eastAsia"/>
              </w:rPr>
            </w:pPr>
          </w:p>
          <w:p>
            <w:pPr>
              <w:pStyle w:val="2"/>
              <w:spacing w:before="0" w:beforeLines="0" w:beforeAutospacing="0" w:line="400" w:lineRule="exact"/>
              <w:ind w:left="0" w:right="0"/>
              <w:rPr>
                <w:rFonts w:hint="eastAsia"/>
              </w:rPr>
            </w:pPr>
          </w:p>
          <w:p>
            <w:pPr>
              <w:pStyle w:val="3"/>
              <w:spacing w:line="400" w:lineRule="exact"/>
              <w:rPr>
                <w:rFonts w:hint="eastAsia"/>
              </w:rPr>
            </w:pPr>
          </w:p>
          <w:p>
            <w:pPr>
              <w:pStyle w:val="3"/>
              <w:spacing w:line="400" w:lineRule="exact"/>
              <w:rPr>
                <w:rFonts w:hint="eastAsia"/>
              </w:rPr>
            </w:pPr>
          </w:p>
          <w:p>
            <w:pPr>
              <w:pStyle w:val="3"/>
              <w:spacing w:line="400" w:lineRule="exact"/>
              <w:rPr>
                <w:rFonts w:hint="eastAsia"/>
              </w:rPr>
            </w:pPr>
          </w:p>
          <w:p>
            <w:pPr>
              <w:pStyle w:val="3"/>
              <w:spacing w:line="400" w:lineRule="exact"/>
              <w:rPr>
                <w:rFonts w:hint="eastAsia"/>
              </w:rPr>
            </w:pPr>
          </w:p>
          <w:p>
            <w:pPr>
              <w:pStyle w:val="3"/>
              <w:spacing w:line="400" w:lineRule="exact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760" w:firstLineChars="1700"/>
              <w:rPr>
                <w:rFonts w:hint="default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  <w:u w:val="none"/>
                <w:lang w:val="en-US" w:eastAsia="zh-CN"/>
              </w:rPr>
              <w:t>经办人：          签发人：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760" w:firstLineChars="1700"/>
              <w:rPr>
                <w:rFonts w:hint="eastAsia" w:ascii="楷体_GB2312" w:hAnsi="宋体" w:eastAsia="楷体_GB2312" w:cs="宋体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  <w:u w:val="none"/>
              </w:rPr>
              <w:t>推荐单位（公章）：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eastAsia" w:ascii="楷体_GB2312" w:eastAsia="楷体_GB2312"/>
                <w:sz w:val="28"/>
                <w:szCs w:val="28"/>
                <w:u w:val="none"/>
              </w:rPr>
            </w:pPr>
            <w:r>
              <w:rPr>
                <w:rFonts w:hint="eastAsia" w:ascii="楷体_GB2312" w:eastAsia="楷体_GB2312"/>
                <w:sz w:val="28"/>
                <w:szCs w:val="28"/>
                <w:u w:val="none"/>
              </w:rPr>
              <w:t xml:space="preserve">                                          日期：   年    月    日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  <w:sectPr>
          <w:footerReference r:id="rId5" w:type="default"/>
          <w:pgSz w:w="11906" w:h="16838"/>
          <w:pgMar w:top="2041" w:right="1531" w:bottom="1644" w:left="1531" w:header="851" w:footer="992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zh-CN"/>
        </w:rPr>
        <w:t>项目推荐汇总表</w:t>
      </w:r>
    </w:p>
    <w:p>
      <w:pPr>
        <w:jc w:val="left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推荐单位（盖章）：                                                                              单位：万元</w:t>
      </w:r>
    </w:p>
    <w:tbl>
      <w:tblPr>
        <w:tblStyle w:val="7"/>
        <w:tblW w:w="12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924"/>
        <w:gridCol w:w="791"/>
        <w:gridCol w:w="2265"/>
        <w:gridCol w:w="1255"/>
        <w:gridCol w:w="827"/>
        <w:gridCol w:w="776"/>
        <w:gridCol w:w="801"/>
        <w:gridCol w:w="865"/>
        <w:gridCol w:w="916"/>
        <w:gridCol w:w="878"/>
        <w:gridCol w:w="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项目名称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企业名称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项目简述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、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应用场景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及成效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类别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项目总投资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企业总资产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企业总负债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企业上年销售额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企业上年税金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企业上年利润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（一）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工业互联网示范平台类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…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（二）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平台赋能类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…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" w:eastAsia="zh-CN"/>
              </w:rPr>
              <w:t>三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"/>
              </w:rPr>
              <w:t>)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标杆企业类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…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（四）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标识解析类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…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ind w:firstLine="480" w:firstLineChars="200"/>
      </w:pPr>
      <w:r>
        <w:rPr>
          <w:rFonts w:hint="eastAsia" w:ascii="仿宋_GB2312" w:hAnsi="仿宋_GB2312" w:eastAsia="仿宋_GB2312" w:cs="仿宋_GB2312"/>
          <w:sz w:val="24"/>
          <w:szCs w:val="24"/>
          <w:u w:val="none"/>
        </w:rPr>
        <w:t>注：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工业互联网示范平台类别包括：包括跨行业、跨领域综合型平台，重点行业、重点区域特色型平台和面向特定技术领域的专业型平台；标杆企业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</w:rPr>
        <w:t>类别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包括平台化设计、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</w:rPr>
        <w:t>智能化制造、数字化管理、个性化定制、网络化协同、服务化延伸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5G全连接工厂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</w:rPr>
        <w:t>。</w:t>
      </w:r>
    </w:p>
    <w:sectPr>
      <w:pgSz w:w="16838" w:h="11906" w:orient="landscape"/>
      <w:pgMar w:top="1531" w:right="2041" w:bottom="1531" w:left="1644" w:header="851" w:footer="992" w:gutter="0"/>
      <w:pgNumType w:fmt="decimal"/>
      <w:cols w:space="72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altName w:val="宋体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1F+UJskBAACZAwAADgAAAAAA&#10;AAABACAAAAA0AQAAZHJzL2Uyb0RvYy54bWxQSwUGAAAAAAYABgBZAQAAb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GhpgkvTAAAABQEA&#10;AA8AAAAAAAAAAQAgAAAAOAAAAGRycy9kb3ducmV2LnhtbFBLAQIUABQAAAAIAIdO4kBgcnE80AEA&#10;AKMDAAAOAAAAAAAAAAEAIAAAADgBAABkcnMvZTJvRG9jLnhtbFBLBQYAAAAABgAGAFkBAAB6BQAA&#10;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C9363"/>
    <w:multiLevelType w:val="singleLevel"/>
    <w:tmpl w:val="59AC9363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B426BB"/>
    <w:rsid w:val="FBB4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 w:afterLines="0"/>
    </w:pPr>
  </w:style>
  <w:style w:type="paragraph" w:styleId="3">
    <w:name w:val="Title"/>
    <w:basedOn w:val="1"/>
    <w:next w:val="1"/>
    <w:qFormat/>
    <w:uiPriority w:val="1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Body Text Indent"/>
    <w:basedOn w:val="1"/>
    <w:unhideWhenUsed/>
    <w:qFormat/>
    <w:uiPriority w:val="99"/>
    <w:pPr>
      <w:spacing w:after="120" w:afterLines="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 2"/>
    <w:basedOn w:val="4"/>
    <w:next w:val="1"/>
    <w:unhideWhenUsed/>
    <w:qFormat/>
    <w:uiPriority w:val="99"/>
    <w:pPr>
      <w:ind w:left="0" w:leftChars="0"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2023-02-22T16:15:00Z</dcterms:created>
  <dc:creator>郭瑞珍</dc:creator>
  <cp:lastModifiedBy>郭瑞珍</cp:lastModifiedBy>
  <dcterms:modified xsi:type="dcterms:W3CDTF">2023-02-22T16:18:22Z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