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hanging="36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附件4：</w:t>
      </w:r>
    </w:p>
    <w:p>
      <w:pPr>
        <w:ind w:left="360" w:hanging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评审材料清单</w:t>
      </w:r>
    </w:p>
    <w:p>
      <w:pPr>
        <w:pStyle w:val="6"/>
        <w:spacing w:line="500" w:lineRule="exact"/>
        <w:ind w:firstLine="0" w:firstLineChars="0"/>
        <w:rPr>
          <w:rFonts w:ascii="宋体" w:hAnsi="宋体" w:eastAsia="宋体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委托评审函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X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所在单位推荐意见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简明表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备案表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-20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年度考核登记表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学历、学位证书原件及复印件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现职称证书、聘书原件及复印件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技术论文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X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篇，复印件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X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业绩成果等佐证材料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册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材料刻录光盘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为保证评审工作顺利开展，请申报人严格按照《关于报送第三届正高级工程师职称评审材料的通知》闽工信职改〔2024〕4号文件的具体要求准备相关申报材料。上述材料可依据通知说明，结合申报人自身情况进行相应补充。</w:t>
      </w:r>
    </w:p>
    <w:sectPr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C2737"/>
    <w:multiLevelType w:val="singleLevel"/>
    <w:tmpl w:val="D7FC27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21"/>
    <w:rsid w:val="0009615D"/>
    <w:rsid w:val="00110153"/>
    <w:rsid w:val="002075B7"/>
    <w:rsid w:val="00304583"/>
    <w:rsid w:val="00507121"/>
    <w:rsid w:val="008C66C7"/>
    <w:rsid w:val="00A50A71"/>
    <w:rsid w:val="00B612D9"/>
    <w:rsid w:val="00CE76F3"/>
    <w:rsid w:val="00D766D1"/>
    <w:rsid w:val="00F372AB"/>
    <w:rsid w:val="367D9545"/>
    <w:rsid w:val="5F7B9838"/>
    <w:rsid w:val="64648A32"/>
    <w:rsid w:val="67B7F65B"/>
    <w:rsid w:val="E2BF0CB7"/>
    <w:rsid w:val="FE6E5D8D"/>
    <w:rsid w:val="FF7EC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Lines>1</Lines>
  <Paragraphs>1</Paragraphs>
  <TotalTime>8</TotalTime>
  <ScaleCrop>false</ScaleCrop>
  <LinksUpToDate>false</LinksUpToDate>
  <CharactersWithSpaces>152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2020-12-04T11:32:00Z</dcterms:created>
  <dc:creator>zhang liquan</dc:creator>
  <cp:lastModifiedBy>neokylin</cp:lastModifiedBy>
  <cp:lastPrinted>2024-03-07T11:07:04Z</cp:lastPrinted>
  <dcterms:modified xsi:type="dcterms:W3CDTF">2024-03-07T11:08:51Z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