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after="240"/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先进计算典型应用案例推荐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汇总表</w:t>
      </w:r>
    </w:p>
    <w:p>
      <w:pPr>
        <w:spacing w:line="360" w:lineRule="auto"/>
        <w:ind w:left="-283" w:leftChars="-135" w:firstLine="240" w:firstLineChars="100"/>
        <w:jc w:val="left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bookmarkStart w:id="0" w:name="_GoBack"/>
      <w:bookmarkEnd w:id="0"/>
    </w:p>
    <w:tbl>
      <w:tblPr>
        <w:tblW w:w="13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2551"/>
        <w:gridCol w:w="2729"/>
        <w:gridCol w:w="2516"/>
        <w:gridCol w:w="1843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申报方向</w:t>
            </w:r>
          </w:p>
        </w:tc>
        <w:tc>
          <w:tcPr>
            <w:tcW w:w="2551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729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251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推荐理由</w:t>
            </w: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13948" w:type="dxa"/>
            <w:gridSpan w:val="7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推荐单位：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</w:tc>
      </w:tr>
    </w:tbl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注：推荐案例按优先次序排名。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98</Characters>
  <Lines>1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2023-07-31T08:11:00Z</dcterms:created>
  <dc:creator>sunlimingdawn@163.com</dc:creator>
  <cp:lastModifiedBy>Administrator</cp:lastModifiedBy>
  <dcterms:modified xsi:type="dcterms:W3CDTF">2023-08-18T01:34:57Z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