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shd w:val="clear"/>
        <w:kinsoku/>
        <w:wordWrap/>
        <w:overflowPunct/>
        <w:topLinePunct w:val="0"/>
        <w:autoSpaceDE/>
        <w:autoSpaceDN/>
        <w:bidi w:val="0"/>
        <w:adjustRightInd/>
        <w:snapToGrid/>
        <w:spacing w:line="600" w:lineRule="exact"/>
        <w:ind w:firstLine="0" w:firstLineChars="0"/>
        <w:textAlignment w:val="auto"/>
        <w:rPr>
          <w:rFonts w:hint="default" w:ascii="Times New Roman" w:hAnsi="Times New Roman" w:eastAsia="黑体" w:cs="Times New Roman"/>
          <w:color w:val="auto"/>
          <w:sz w:val="32"/>
          <w:szCs w:val="32"/>
          <w:highlight w:val="none"/>
          <w:lang w:val="en-US" w:eastAsia="zh-CN"/>
        </w:rPr>
      </w:pPr>
      <w:bookmarkStart w:id="0" w:name="_GoBack"/>
      <w:bookmarkEnd w:id="0"/>
      <w:r>
        <w:rPr>
          <w:rFonts w:hint="eastAsia" w:ascii="Times New Roman" w:hAnsi="Times New Roman" w:eastAsia="黑体" w:cs="Times New Roman"/>
          <w:color w:val="auto"/>
          <w:sz w:val="32"/>
          <w:szCs w:val="32"/>
          <w:highlight w:val="none"/>
          <w:lang w:val="en-US" w:eastAsia="zh-CN"/>
        </w:rPr>
        <w:t>附件：</w:t>
      </w:r>
    </w:p>
    <w:p>
      <w:pPr>
        <w:spacing w:line="580" w:lineRule="exact"/>
        <w:jc w:val="center"/>
        <w:rPr>
          <w:rFonts w:ascii="Times New Roman" w:hAnsi="Times New Roman" w:eastAsia="方正小标宋简体" w:cs="Times New Roman"/>
          <w:bCs/>
          <w:color w:val="auto"/>
          <w:sz w:val="44"/>
          <w:szCs w:val="44"/>
          <w:highlight w:val="none"/>
        </w:rPr>
      </w:pPr>
      <w:r>
        <w:rPr>
          <w:rFonts w:ascii="Times New Roman" w:hAnsi="Times New Roman" w:eastAsia="方正小标宋简体" w:cs="Times New Roman"/>
          <w:bCs/>
          <w:color w:val="auto"/>
          <w:sz w:val="44"/>
          <w:szCs w:val="44"/>
          <w:highlight w:val="none"/>
        </w:rPr>
        <w:t>福州市中小企业数字化转型电子器件制造及配套试点行业数字化解决方案</w:t>
      </w:r>
    </w:p>
    <w:p>
      <w:pPr>
        <w:spacing w:line="580" w:lineRule="exact"/>
        <w:jc w:val="center"/>
        <w:rPr>
          <w:rFonts w:ascii="Times New Roman" w:hAnsi="Times New Roman" w:eastAsia="方正小标宋简体" w:cs="Times New Roman"/>
          <w:bCs/>
          <w:color w:val="auto"/>
          <w:sz w:val="44"/>
          <w:szCs w:val="44"/>
          <w:highlight w:val="none"/>
        </w:rPr>
      </w:pPr>
      <w:r>
        <w:rPr>
          <w:rFonts w:hint="eastAsia" w:ascii="Times New Roman" w:hAnsi="Times New Roman" w:eastAsia="方正小标宋简体" w:cs="Times New Roman"/>
          <w:bCs/>
          <w:color w:val="auto"/>
          <w:sz w:val="44"/>
          <w:szCs w:val="44"/>
          <w:highlight w:val="none"/>
        </w:rPr>
        <w:t>遴选</w:t>
      </w:r>
      <w:r>
        <w:rPr>
          <w:rFonts w:ascii="Times New Roman" w:hAnsi="Times New Roman" w:eastAsia="方正小标宋简体" w:cs="Times New Roman"/>
          <w:bCs/>
          <w:color w:val="auto"/>
          <w:sz w:val="44"/>
          <w:szCs w:val="44"/>
          <w:highlight w:val="none"/>
        </w:rPr>
        <w:t>竞赛方案</w:t>
      </w:r>
    </w:p>
    <w:p>
      <w:pPr>
        <w:widowControl/>
        <w:adjustRightInd w:val="0"/>
        <w:snapToGrid w:val="0"/>
        <w:spacing w:line="580" w:lineRule="exact"/>
        <w:jc w:val="center"/>
        <w:rPr>
          <w:rFonts w:ascii="Times New Roman" w:hAnsi="Times New Roman" w:eastAsia="仿宋_GB2312" w:cs="Times New Roman"/>
          <w:color w:val="auto"/>
          <w:sz w:val="32"/>
          <w:szCs w:val="32"/>
          <w:highlight w:val="none"/>
        </w:rPr>
      </w:pPr>
    </w:p>
    <w:p>
      <w:pPr>
        <w:keepNext w:val="0"/>
        <w:keepLines w:val="0"/>
        <w:pageBreakBefore w:val="0"/>
        <w:widowControl/>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为贯彻落实《福州市人民政府办公厅印发关于推进工业数字化转型八条措施的通知》（榕政办规〔2024〕13号）精神，切实推动我市中小企业数字化转型试点工作，</w:t>
      </w:r>
      <w:r>
        <w:rPr>
          <w:rFonts w:hint="eastAsia" w:ascii="仿宋_GB2312" w:hAnsi="仿宋_GB2312" w:eastAsia="仿宋_GB2312" w:cs="仿宋_GB2312"/>
          <w:color w:val="auto"/>
          <w:sz w:val="32"/>
          <w:szCs w:val="32"/>
          <w:highlight w:val="none"/>
          <w:lang w:eastAsia="zh-Hans"/>
        </w:rPr>
        <w:t>充分调动数字化服务商和</w:t>
      </w:r>
      <w:r>
        <w:rPr>
          <w:rFonts w:hint="eastAsia" w:ascii="仿宋_GB2312" w:hAnsi="仿宋_GB2312" w:eastAsia="仿宋_GB2312" w:cs="仿宋_GB2312"/>
          <w:color w:val="auto"/>
          <w:sz w:val="32"/>
          <w:szCs w:val="32"/>
          <w:highlight w:val="none"/>
          <w:lang w:val="en-US" w:eastAsia="zh-CN"/>
        </w:rPr>
        <w:t>试点</w:t>
      </w:r>
      <w:r>
        <w:rPr>
          <w:rFonts w:hint="eastAsia" w:ascii="仿宋_GB2312" w:hAnsi="仿宋_GB2312" w:eastAsia="仿宋_GB2312" w:cs="仿宋_GB2312"/>
          <w:color w:val="auto"/>
          <w:sz w:val="32"/>
          <w:szCs w:val="32"/>
          <w:highlight w:val="none"/>
          <w:lang w:eastAsia="zh-Hans"/>
        </w:rPr>
        <w:t>企业积极性，提升数字化转型服务供给能力，</w:t>
      </w:r>
      <w:r>
        <w:rPr>
          <w:rFonts w:hint="eastAsia" w:ascii="仿宋_GB2312" w:hAnsi="仿宋_GB2312" w:eastAsia="仿宋_GB2312" w:cs="仿宋_GB2312"/>
          <w:color w:val="auto"/>
          <w:sz w:val="32"/>
          <w:szCs w:val="32"/>
          <w:highlight w:val="none"/>
          <w:lang w:eastAsia="zh-CN"/>
        </w:rPr>
        <w:t>福州市将于</w:t>
      </w:r>
      <w:r>
        <w:rPr>
          <w:rFonts w:hint="eastAsia" w:ascii="仿宋_GB2312" w:hAnsi="仿宋_GB2312" w:eastAsia="仿宋_GB2312" w:cs="仿宋_GB2312"/>
          <w:color w:val="auto"/>
          <w:sz w:val="32"/>
          <w:szCs w:val="32"/>
          <w:highlight w:val="none"/>
          <w:lang w:val="en-US" w:eastAsia="zh-CN"/>
        </w:rPr>
        <w:t>7至9月开展中小企业数字化转型</w:t>
      </w:r>
      <w:r>
        <w:rPr>
          <w:rFonts w:hint="eastAsia" w:ascii="仿宋_GB2312" w:hAnsi="仿宋_GB2312" w:eastAsia="仿宋_GB2312" w:cs="仿宋_GB2312"/>
          <w:color w:val="auto"/>
          <w:sz w:val="32"/>
          <w:szCs w:val="32"/>
          <w:highlight w:val="none"/>
        </w:rPr>
        <w:t>电子器件制造及配套</w:t>
      </w:r>
      <w:r>
        <w:rPr>
          <w:rFonts w:hint="eastAsia" w:ascii="仿宋_GB2312" w:hAnsi="仿宋_GB2312" w:eastAsia="仿宋_GB2312" w:cs="仿宋_GB2312"/>
          <w:color w:val="auto"/>
          <w:sz w:val="32"/>
          <w:szCs w:val="32"/>
          <w:highlight w:val="none"/>
          <w:lang w:val="en-US" w:eastAsia="zh-CN"/>
        </w:rPr>
        <w:t>试点</w:t>
      </w:r>
      <w:r>
        <w:rPr>
          <w:rFonts w:hint="eastAsia" w:ascii="仿宋_GB2312" w:hAnsi="仿宋_GB2312" w:eastAsia="仿宋_GB2312" w:cs="仿宋_GB2312"/>
          <w:color w:val="auto"/>
          <w:sz w:val="32"/>
          <w:szCs w:val="32"/>
          <w:highlight w:val="none"/>
        </w:rPr>
        <w:t>行业</w:t>
      </w:r>
      <w:r>
        <w:rPr>
          <w:rFonts w:hint="eastAsia" w:ascii="仿宋_GB2312" w:hAnsi="仿宋_GB2312" w:eastAsia="仿宋_GB2312" w:cs="仿宋_GB2312"/>
          <w:color w:val="auto"/>
          <w:sz w:val="32"/>
          <w:szCs w:val="32"/>
          <w:highlight w:val="none"/>
          <w:lang w:eastAsia="zh-CN"/>
        </w:rPr>
        <w:t>数字化解决方案遴选竞赛，</w:t>
      </w:r>
      <w:r>
        <w:rPr>
          <w:rFonts w:hint="eastAsia" w:ascii="仿宋_GB2312" w:hAnsi="仿宋_GB2312" w:eastAsia="仿宋_GB2312" w:cs="仿宋_GB2312"/>
          <w:color w:val="auto"/>
          <w:sz w:val="32"/>
          <w:szCs w:val="32"/>
          <w:highlight w:val="none"/>
        </w:rPr>
        <w:t>通过</w:t>
      </w:r>
      <w:r>
        <w:rPr>
          <w:rFonts w:hint="eastAsia" w:ascii="仿宋_GB2312" w:hAnsi="仿宋_GB2312" w:eastAsia="仿宋_GB2312" w:cs="仿宋_GB2312"/>
          <w:color w:val="auto"/>
          <w:sz w:val="32"/>
          <w:szCs w:val="32"/>
          <w:highlight w:val="none"/>
          <w:lang w:eastAsia="zh-Hans"/>
        </w:rPr>
        <w:t>“以赛促转、赛转融合”创新模式，</w:t>
      </w:r>
      <w:r>
        <w:rPr>
          <w:rFonts w:hint="eastAsia" w:ascii="仿宋_GB2312" w:hAnsi="仿宋_GB2312" w:eastAsia="仿宋_GB2312" w:cs="仿宋_GB2312"/>
          <w:color w:val="auto"/>
          <w:sz w:val="32"/>
          <w:szCs w:val="32"/>
          <w:highlight w:val="none"/>
        </w:rPr>
        <w:t>评选一批通用性强、可复制推广性强，小型化、快速化、轻量化、精准化的解决方案，形成为中小企业改造的普惠效应</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提升电子器件制造及配套</w:t>
      </w:r>
      <w:r>
        <w:rPr>
          <w:rFonts w:hint="eastAsia" w:ascii="仿宋_GB2312" w:hAnsi="仿宋_GB2312" w:eastAsia="仿宋_GB2312" w:cs="仿宋_GB2312"/>
          <w:color w:val="auto"/>
          <w:sz w:val="32"/>
          <w:szCs w:val="32"/>
          <w:highlight w:val="none"/>
          <w:lang w:val="en-US" w:eastAsia="zh-CN"/>
        </w:rPr>
        <w:t>试点</w:t>
      </w:r>
      <w:r>
        <w:rPr>
          <w:rFonts w:hint="eastAsia" w:ascii="仿宋_GB2312" w:hAnsi="仿宋_GB2312" w:eastAsia="仿宋_GB2312" w:cs="仿宋_GB2312"/>
          <w:color w:val="auto"/>
          <w:sz w:val="32"/>
          <w:szCs w:val="32"/>
          <w:highlight w:val="none"/>
        </w:rPr>
        <w:t>行业的数字化水平，促进我市中小企业数字经济和实体经济的深度融合，助力我市中小企业发展。</w:t>
      </w:r>
    </w:p>
    <w:p>
      <w:pPr>
        <w:keepNext w:val="0"/>
        <w:keepLines w:val="0"/>
        <w:pageBreakBefore w:val="0"/>
        <w:widowControl/>
        <w:kinsoku/>
        <w:wordWrap/>
        <w:overflowPunct/>
        <w:topLinePunct w:val="0"/>
        <w:autoSpaceDE/>
        <w:autoSpaceDN/>
        <w:bidi w:val="0"/>
        <w:adjustRightInd w:val="0"/>
        <w:snapToGrid w:val="0"/>
        <w:spacing w:line="600" w:lineRule="exact"/>
        <w:ind w:firstLine="640" w:firstLineChars="200"/>
        <w:textAlignment w:val="auto"/>
        <w:rPr>
          <w:rFonts w:ascii="Times New Roman" w:hAnsi="Times New Roman" w:eastAsia="黑体" w:cs="Times New Roman"/>
          <w:color w:val="auto"/>
          <w:sz w:val="32"/>
          <w:szCs w:val="32"/>
          <w:highlight w:val="none"/>
        </w:rPr>
      </w:pPr>
      <w:r>
        <w:rPr>
          <w:rFonts w:ascii="Times New Roman" w:hAnsi="Times New Roman" w:eastAsia="黑体" w:cs="Times New Roman"/>
          <w:color w:val="auto"/>
          <w:sz w:val="32"/>
          <w:szCs w:val="32"/>
          <w:highlight w:val="none"/>
        </w:rPr>
        <w:t>一、赛事主题</w:t>
      </w:r>
    </w:p>
    <w:p>
      <w:pPr>
        <w:keepNext w:val="0"/>
        <w:keepLines w:val="0"/>
        <w:pageBreakBefore w:val="0"/>
        <w:widowControl/>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小</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快</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轻</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准</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强化数字赋能</w:t>
      </w:r>
    </w:p>
    <w:p>
      <w:pPr>
        <w:keepNext w:val="0"/>
        <w:keepLines w:val="0"/>
        <w:pageBreakBefore w:val="0"/>
        <w:kinsoku/>
        <w:wordWrap/>
        <w:overflowPunct/>
        <w:topLinePunct w:val="0"/>
        <w:autoSpaceDE/>
        <w:autoSpaceDN/>
        <w:bidi w:val="0"/>
        <w:spacing w:line="600" w:lineRule="exact"/>
        <w:ind w:firstLine="640" w:firstLineChars="200"/>
        <w:textAlignment w:val="auto"/>
        <w:outlineLvl w:val="0"/>
        <w:rPr>
          <w:rFonts w:ascii="Times New Roman" w:hAnsi="Times New Roman" w:eastAsia="黑体" w:cs="Times New Roman"/>
          <w:color w:val="auto"/>
          <w:sz w:val="32"/>
          <w:szCs w:val="32"/>
          <w:highlight w:val="none"/>
        </w:rPr>
      </w:pPr>
      <w:r>
        <w:rPr>
          <w:rFonts w:ascii="Times New Roman" w:hAnsi="Times New Roman" w:eastAsia="黑体" w:cs="Times New Roman"/>
          <w:color w:val="auto"/>
          <w:sz w:val="32"/>
          <w:szCs w:val="32"/>
          <w:highlight w:val="none"/>
        </w:rPr>
        <w:t>二、组织架构</w:t>
      </w:r>
    </w:p>
    <w:p>
      <w:pPr>
        <w:keepNext w:val="0"/>
        <w:keepLines w:val="0"/>
        <w:pageBreakBefore w:val="0"/>
        <w:kinsoku/>
        <w:wordWrap/>
        <w:overflowPunct/>
        <w:topLinePunct w:val="0"/>
        <w:autoSpaceDE/>
        <w:autoSpaceDN/>
        <w:bidi w:val="0"/>
        <w:adjustRightInd w:val="0"/>
        <w:snapToGrid w:val="0"/>
        <w:spacing w:line="600" w:lineRule="exact"/>
        <w:ind w:firstLine="640" w:firstLineChars="200"/>
        <w:textAlignment w:val="auto"/>
        <w:rPr>
          <w:rFonts w:ascii="Times New Roman" w:hAnsi="Times New Roman" w:eastAsia="楷体_GB2312" w:cs="Times New Roman"/>
          <w:color w:val="auto"/>
          <w:sz w:val="32"/>
          <w:szCs w:val="32"/>
          <w:highlight w:val="none"/>
        </w:rPr>
      </w:pPr>
      <w:r>
        <w:rPr>
          <w:rFonts w:ascii="Times New Roman" w:hAnsi="Times New Roman" w:eastAsia="楷体_GB2312" w:cs="Times New Roman"/>
          <w:color w:val="auto"/>
          <w:sz w:val="32"/>
          <w:szCs w:val="32"/>
          <w:highlight w:val="none"/>
        </w:rPr>
        <w:t>（一）组织机构</w:t>
      </w:r>
    </w:p>
    <w:p>
      <w:pPr>
        <w:keepNext w:val="0"/>
        <w:keepLines w:val="0"/>
        <w:pageBreakBefore w:val="0"/>
        <w:kinsoku/>
        <w:wordWrap/>
        <w:overflowPunct/>
        <w:topLinePunct w:val="0"/>
        <w:autoSpaceDE/>
        <w:autoSpaceDN/>
        <w:bidi w:val="0"/>
        <w:adjustRightInd w:val="0"/>
        <w:snapToGrid w:val="0"/>
        <w:spacing w:line="600" w:lineRule="exact"/>
        <w:ind w:firstLine="642" w:firstLineChars="200"/>
        <w:textAlignment w:val="auto"/>
        <w:rPr>
          <w:rFonts w:ascii="Times New Roman" w:hAnsi="Times New Roman" w:eastAsia="仿宋_GB2312" w:cs="Times New Roman"/>
          <w:color w:val="auto"/>
          <w:sz w:val="32"/>
          <w:szCs w:val="32"/>
          <w:highlight w:val="none"/>
        </w:rPr>
      </w:pPr>
      <w:r>
        <w:rPr>
          <w:rFonts w:ascii="Times New Roman" w:hAnsi="Times New Roman" w:eastAsia="仿宋_GB2312" w:cs="Times New Roman"/>
          <w:b/>
          <w:bCs/>
          <w:color w:val="auto"/>
          <w:sz w:val="32"/>
          <w:szCs w:val="32"/>
          <w:highlight w:val="none"/>
        </w:rPr>
        <w:t>主办单位：</w:t>
      </w:r>
      <w:r>
        <w:rPr>
          <w:rFonts w:ascii="Times New Roman" w:hAnsi="Times New Roman" w:eastAsia="仿宋_GB2312" w:cs="Times New Roman"/>
          <w:color w:val="auto"/>
          <w:sz w:val="32"/>
          <w:szCs w:val="32"/>
          <w:highlight w:val="none"/>
        </w:rPr>
        <w:t>福州市工业和信息化局、福州市财政局</w:t>
      </w:r>
    </w:p>
    <w:p>
      <w:pPr>
        <w:keepNext w:val="0"/>
        <w:keepLines w:val="0"/>
        <w:pageBreakBefore w:val="0"/>
        <w:kinsoku/>
        <w:wordWrap/>
        <w:overflowPunct/>
        <w:topLinePunct w:val="0"/>
        <w:autoSpaceDE/>
        <w:autoSpaceDN/>
        <w:bidi w:val="0"/>
        <w:adjustRightInd w:val="0"/>
        <w:snapToGrid w:val="0"/>
        <w:spacing w:line="600" w:lineRule="exact"/>
        <w:ind w:left="2244" w:leftChars="304" w:hanging="1606" w:hangingChars="500"/>
        <w:textAlignment w:val="auto"/>
        <w:rPr>
          <w:rFonts w:ascii="Times New Roman" w:hAnsi="Times New Roman" w:eastAsia="仿宋_GB2312" w:cs="Times New Roman"/>
          <w:color w:val="auto"/>
          <w:sz w:val="32"/>
          <w:szCs w:val="32"/>
          <w:highlight w:val="none"/>
        </w:rPr>
      </w:pPr>
      <w:r>
        <w:rPr>
          <w:rFonts w:ascii="Times New Roman" w:hAnsi="Times New Roman" w:eastAsia="仿宋_GB2312" w:cs="Times New Roman"/>
          <w:b/>
          <w:bCs/>
          <w:color w:val="auto"/>
          <w:sz w:val="32"/>
          <w:szCs w:val="32"/>
          <w:highlight w:val="none"/>
        </w:rPr>
        <w:t>支撑单位：</w:t>
      </w:r>
      <w:r>
        <w:rPr>
          <w:rFonts w:ascii="Times New Roman" w:hAnsi="Times New Roman" w:eastAsia="仿宋_GB2312" w:cs="Times New Roman"/>
          <w:color w:val="auto"/>
          <w:sz w:val="32"/>
          <w:szCs w:val="32"/>
          <w:highlight w:val="none"/>
        </w:rPr>
        <w:t>中国工业互联网研究院、中国工业互联网研究院福建省分院</w:t>
      </w:r>
    </w:p>
    <w:p>
      <w:pPr>
        <w:keepNext w:val="0"/>
        <w:keepLines w:val="0"/>
        <w:pageBreakBefore w:val="0"/>
        <w:kinsoku/>
        <w:wordWrap/>
        <w:overflowPunct/>
        <w:topLinePunct w:val="0"/>
        <w:autoSpaceDE/>
        <w:autoSpaceDN/>
        <w:bidi w:val="0"/>
        <w:adjustRightInd w:val="0"/>
        <w:snapToGrid w:val="0"/>
        <w:spacing w:line="600" w:lineRule="exact"/>
        <w:ind w:firstLine="640" w:firstLineChars="200"/>
        <w:textAlignment w:val="auto"/>
        <w:rPr>
          <w:rFonts w:hint="eastAsia" w:ascii="Times New Roman" w:hAnsi="Times New Roman" w:eastAsia="楷体_GB2312" w:cs="Times New Roman"/>
          <w:color w:val="auto"/>
          <w:sz w:val="32"/>
          <w:szCs w:val="32"/>
          <w:highlight w:val="none"/>
          <w:lang w:val="en-US" w:eastAsia="zh-CN"/>
        </w:rPr>
      </w:pPr>
      <w:r>
        <w:rPr>
          <w:rFonts w:ascii="Times New Roman" w:hAnsi="Times New Roman" w:eastAsia="楷体_GB2312" w:cs="Times New Roman"/>
          <w:color w:val="auto"/>
          <w:sz w:val="32"/>
          <w:szCs w:val="32"/>
          <w:highlight w:val="none"/>
        </w:rPr>
        <w:t>（二）专家评审</w:t>
      </w:r>
      <w:r>
        <w:rPr>
          <w:rFonts w:hint="eastAsia" w:ascii="Times New Roman" w:hAnsi="Times New Roman" w:eastAsia="楷体_GB2312" w:cs="Times New Roman"/>
          <w:color w:val="auto"/>
          <w:sz w:val="32"/>
          <w:szCs w:val="32"/>
          <w:highlight w:val="none"/>
          <w:lang w:val="en-US" w:eastAsia="zh-CN"/>
        </w:rPr>
        <w:t>组</w:t>
      </w:r>
    </w:p>
    <w:p>
      <w:pPr>
        <w:keepNext w:val="0"/>
        <w:keepLines w:val="0"/>
        <w:pageBreakBefore w:val="0"/>
        <w:kinsoku/>
        <w:wordWrap/>
        <w:overflowPunct/>
        <w:topLinePunct w:val="0"/>
        <w:autoSpaceDE/>
        <w:autoSpaceDN/>
        <w:bidi w:val="0"/>
        <w:adjustRightInd w:val="0"/>
        <w:snapToGrid w:val="0"/>
        <w:spacing w:line="600" w:lineRule="exact"/>
        <w:ind w:firstLine="640" w:firstLineChars="200"/>
        <w:textAlignment w:val="auto"/>
        <w:rPr>
          <w:rFonts w:ascii="Times New Roman" w:hAnsi="Times New Roman"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由福州市工业和信息化局委托中国工业互联网研究院组织业界权威专家、行业带头人等相关专家</w:t>
      </w:r>
      <w:r>
        <w:rPr>
          <w:rFonts w:hint="eastAsia" w:ascii="仿宋_GB2312" w:hAnsi="仿宋_GB2312" w:eastAsia="仿宋_GB2312" w:cs="仿宋_GB2312"/>
          <w:color w:val="auto"/>
          <w:sz w:val="32"/>
          <w:szCs w:val="32"/>
          <w:highlight w:val="none"/>
          <w:lang w:eastAsia="zh-CN"/>
        </w:rPr>
        <w:t>组成竞赛评审组，竞赛</w:t>
      </w:r>
      <w:r>
        <w:rPr>
          <w:rFonts w:hint="eastAsia" w:ascii="仿宋_GB2312" w:hAnsi="仿宋_GB2312" w:eastAsia="仿宋_GB2312" w:cs="仿宋_GB2312"/>
          <w:color w:val="auto"/>
          <w:sz w:val="32"/>
          <w:szCs w:val="32"/>
          <w:highlight w:val="none"/>
        </w:rPr>
        <w:t>初选</w:t>
      </w:r>
      <w:r>
        <w:rPr>
          <w:rFonts w:hint="eastAsia" w:ascii="仿宋_GB2312" w:hAnsi="仿宋_GB2312" w:eastAsia="仿宋_GB2312" w:cs="仿宋_GB2312"/>
          <w:color w:val="auto"/>
          <w:sz w:val="32"/>
          <w:szCs w:val="32"/>
          <w:highlight w:val="none"/>
          <w:lang w:eastAsia="zh-CN"/>
        </w:rPr>
        <w:t>评审专家</w:t>
      </w:r>
      <w:r>
        <w:rPr>
          <w:rFonts w:hint="eastAsia" w:ascii="仿宋_GB2312" w:hAnsi="仿宋_GB2312" w:eastAsia="仿宋_GB2312" w:cs="仿宋_GB2312"/>
          <w:color w:val="auto"/>
          <w:sz w:val="32"/>
          <w:szCs w:val="32"/>
          <w:highlight w:val="none"/>
        </w:rPr>
        <w:t>3名、复选</w:t>
      </w:r>
      <w:r>
        <w:rPr>
          <w:rFonts w:hint="eastAsia" w:ascii="仿宋_GB2312" w:hAnsi="仿宋_GB2312" w:eastAsia="仿宋_GB2312" w:cs="仿宋_GB2312"/>
          <w:color w:val="auto"/>
          <w:sz w:val="32"/>
          <w:szCs w:val="32"/>
          <w:highlight w:val="none"/>
          <w:lang w:eastAsia="zh-CN"/>
        </w:rPr>
        <w:t>评审专家</w:t>
      </w:r>
      <w:r>
        <w:rPr>
          <w:rFonts w:hint="eastAsia" w:ascii="仿宋_GB2312" w:hAnsi="仿宋_GB2312" w:eastAsia="仿宋_GB2312" w:cs="仿宋_GB2312"/>
          <w:color w:val="auto"/>
          <w:sz w:val="32"/>
          <w:szCs w:val="32"/>
          <w:highlight w:val="none"/>
        </w:rPr>
        <w:t>5名</w:t>
      </w:r>
      <w:r>
        <w:rPr>
          <w:rFonts w:hint="eastAsia" w:ascii="仿宋_GB2312" w:hAnsi="仿宋_GB2312" w:eastAsia="仿宋_GB2312" w:cs="仿宋_GB2312"/>
          <w:color w:val="auto"/>
          <w:sz w:val="32"/>
          <w:szCs w:val="32"/>
          <w:highlight w:val="none"/>
          <w:lang w:eastAsia="zh-CN"/>
        </w:rPr>
        <w:t>。</w:t>
      </w:r>
    </w:p>
    <w:p>
      <w:pPr>
        <w:keepNext w:val="0"/>
        <w:keepLines w:val="0"/>
        <w:pageBreakBefore w:val="0"/>
        <w:widowControl/>
        <w:kinsoku/>
        <w:wordWrap/>
        <w:overflowPunct/>
        <w:topLinePunct w:val="0"/>
        <w:autoSpaceDE/>
        <w:autoSpaceDN/>
        <w:bidi w:val="0"/>
        <w:adjustRightInd w:val="0"/>
        <w:snapToGrid w:val="0"/>
        <w:spacing w:line="600" w:lineRule="exact"/>
        <w:ind w:firstLine="640" w:firstLineChars="200"/>
        <w:textAlignment w:val="auto"/>
        <w:rPr>
          <w:rFonts w:ascii="Times New Roman" w:hAnsi="Times New Roman" w:eastAsia="黑体" w:cs="Times New Roman"/>
          <w:color w:val="auto"/>
          <w:sz w:val="32"/>
          <w:szCs w:val="32"/>
          <w:highlight w:val="none"/>
        </w:rPr>
      </w:pPr>
      <w:r>
        <w:rPr>
          <w:rFonts w:ascii="Times New Roman" w:hAnsi="Times New Roman" w:eastAsia="黑体" w:cs="Times New Roman"/>
          <w:color w:val="auto"/>
          <w:sz w:val="32"/>
          <w:szCs w:val="32"/>
          <w:highlight w:val="none"/>
        </w:rPr>
        <w:t>三、赛事形式</w:t>
      </w:r>
    </w:p>
    <w:p>
      <w:pPr>
        <w:keepNext w:val="0"/>
        <w:keepLines w:val="0"/>
        <w:pageBreakBefore w:val="0"/>
        <w:widowControl/>
        <w:kinsoku/>
        <w:wordWrap/>
        <w:overflowPunct/>
        <w:topLinePunct w:val="0"/>
        <w:autoSpaceDE/>
        <w:autoSpaceDN/>
        <w:bidi w:val="0"/>
        <w:adjustRightInd w:val="0"/>
        <w:snapToGrid w:val="0"/>
        <w:spacing w:line="600" w:lineRule="exact"/>
        <w:ind w:firstLine="640" w:firstLineChars="200"/>
        <w:textAlignment w:val="auto"/>
        <w:rPr>
          <w:rFonts w:ascii="Times New Roman" w:hAnsi="Times New Roman" w:eastAsia="仿宋_GB2312" w:cs="Times New Roman"/>
          <w:color w:val="auto"/>
          <w:sz w:val="32"/>
          <w:szCs w:val="32"/>
          <w:highlight w:val="none"/>
          <w:lang w:eastAsia="zh-Hans"/>
        </w:rPr>
      </w:pPr>
      <w:r>
        <w:rPr>
          <w:rFonts w:hint="eastAsia" w:ascii="仿宋_GB2312" w:hAnsi="仿宋_GB2312" w:eastAsia="仿宋_GB2312" w:cs="仿宋_GB2312"/>
          <w:color w:val="auto"/>
          <w:sz w:val="32"/>
          <w:szCs w:val="32"/>
          <w:highlight w:val="none"/>
        </w:rPr>
        <w:t>分综合</w:t>
      </w:r>
      <w:r>
        <w:rPr>
          <w:rFonts w:hint="eastAsia" w:ascii="仿宋_GB2312" w:hAnsi="仿宋_GB2312" w:eastAsia="仿宋_GB2312" w:cs="仿宋_GB2312"/>
          <w:color w:val="auto"/>
          <w:sz w:val="32"/>
          <w:szCs w:val="32"/>
          <w:highlight w:val="none"/>
          <w:lang w:eastAsia="zh-Hans"/>
        </w:rPr>
        <w:t>型解决方案竞赛组</w:t>
      </w:r>
      <w:r>
        <w:rPr>
          <w:rFonts w:hint="eastAsia" w:ascii="仿宋_GB2312" w:hAnsi="仿宋_GB2312" w:eastAsia="仿宋_GB2312" w:cs="仿宋_GB2312"/>
          <w:color w:val="auto"/>
          <w:sz w:val="32"/>
          <w:szCs w:val="32"/>
          <w:highlight w:val="none"/>
        </w:rPr>
        <w:t>、单点型解决方案</w:t>
      </w:r>
      <w:r>
        <w:rPr>
          <w:rFonts w:hint="eastAsia" w:ascii="仿宋_GB2312" w:hAnsi="仿宋_GB2312" w:eastAsia="仿宋_GB2312" w:cs="仿宋_GB2312"/>
          <w:color w:val="auto"/>
          <w:sz w:val="32"/>
          <w:szCs w:val="32"/>
          <w:highlight w:val="none"/>
          <w:lang w:eastAsia="zh-Hans"/>
        </w:rPr>
        <w:t>竞赛</w:t>
      </w:r>
      <w:r>
        <w:rPr>
          <w:rFonts w:hint="eastAsia" w:ascii="仿宋_GB2312" w:hAnsi="仿宋_GB2312" w:eastAsia="仿宋_GB2312" w:cs="仿宋_GB2312"/>
          <w:color w:val="auto"/>
          <w:sz w:val="32"/>
          <w:szCs w:val="32"/>
          <w:highlight w:val="none"/>
        </w:rPr>
        <w:t>组进行分组</w:t>
      </w:r>
      <w:r>
        <w:rPr>
          <w:rFonts w:hint="eastAsia" w:ascii="仿宋_GB2312" w:hAnsi="仿宋_GB2312" w:eastAsia="仿宋_GB2312" w:cs="仿宋_GB2312"/>
          <w:color w:val="auto"/>
          <w:sz w:val="32"/>
          <w:szCs w:val="32"/>
          <w:highlight w:val="none"/>
          <w:lang w:eastAsia="zh-Hans"/>
        </w:rPr>
        <w:t>竞赛，明确揭榜任务，设置初选招募、复选答辩等赛事流程</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lang w:eastAsia="zh-Hans"/>
        </w:rPr>
        <w:t>初选由专家</w:t>
      </w:r>
      <w:r>
        <w:rPr>
          <w:rFonts w:hint="eastAsia" w:ascii="仿宋_GB2312" w:hAnsi="仿宋_GB2312" w:eastAsia="仿宋_GB2312" w:cs="仿宋_GB2312"/>
          <w:color w:val="auto"/>
          <w:sz w:val="32"/>
          <w:szCs w:val="32"/>
          <w:highlight w:val="none"/>
        </w:rPr>
        <w:t>组进行</w:t>
      </w:r>
      <w:r>
        <w:rPr>
          <w:rFonts w:hint="eastAsia" w:ascii="仿宋_GB2312" w:hAnsi="仿宋_GB2312" w:eastAsia="仿宋_GB2312" w:cs="仿宋_GB2312"/>
          <w:color w:val="auto"/>
          <w:sz w:val="32"/>
          <w:szCs w:val="32"/>
          <w:highlight w:val="none"/>
          <w:lang w:eastAsia="zh-Hans"/>
        </w:rPr>
        <w:t>线下评审，按照评审结果</w:t>
      </w:r>
      <w:r>
        <w:rPr>
          <w:rFonts w:hint="eastAsia" w:ascii="仿宋_GB2312" w:hAnsi="仿宋_GB2312" w:eastAsia="仿宋_GB2312" w:cs="仿宋_GB2312"/>
          <w:color w:val="auto"/>
          <w:sz w:val="32"/>
          <w:szCs w:val="32"/>
          <w:highlight w:val="none"/>
        </w:rPr>
        <w:t>分别</w:t>
      </w:r>
      <w:r>
        <w:rPr>
          <w:rFonts w:hint="eastAsia" w:ascii="仿宋_GB2312" w:hAnsi="仿宋_GB2312" w:eastAsia="仿宋_GB2312" w:cs="仿宋_GB2312"/>
          <w:color w:val="auto"/>
          <w:sz w:val="32"/>
          <w:szCs w:val="32"/>
          <w:highlight w:val="none"/>
          <w:lang w:eastAsia="zh-Hans"/>
        </w:rPr>
        <w:t>择优遴选出</w:t>
      </w:r>
      <w:r>
        <w:rPr>
          <w:rFonts w:hint="eastAsia" w:ascii="仿宋_GB2312" w:hAnsi="仿宋_GB2312" w:eastAsia="仿宋_GB2312" w:cs="仿宋_GB2312"/>
          <w:color w:val="auto"/>
          <w:sz w:val="32"/>
          <w:szCs w:val="32"/>
          <w:highlight w:val="none"/>
        </w:rPr>
        <w:t>综合</w:t>
      </w:r>
      <w:r>
        <w:rPr>
          <w:rFonts w:hint="eastAsia" w:ascii="仿宋_GB2312" w:hAnsi="仿宋_GB2312" w:eastAsia="仿宋_GB2312" w:cs="仿宋_GB2312"/>
          <w:color w:val="auto"/>
          <w:sz w:val="32"/>
          <w:szCs w:val="32"/>
          <w:highlight w:val="none"/>
          <w:lang w:eastAsia="zh-Hans"/>
        </w:rPr>
        <w:t>型解决方案</w:t>
      </w:r>
      <w:r>
        <w:rPr>
          <w:rFonts w:hint="eastAsia" w:ascii="仿宋_GB2312" w:hAnsi="仿宋_GB2312" w:eastAsia="仿宋_GB2312" w:cs="仿宋_GB2312"/>
          <w:color w:val="auto"/>
          <w:sz w:val="32"/>
          <w:szCs w:val="32"/>
          <w:highlight w:val="none"/>
        </w:rPr>
        <w:t>5</w:t>
      </w:r>
      <w:r>
        <w:rPr>
          <w:rFonts w:hint="eastAsia" w:ascii="仿宋_GB2312" w:hAnsi="仿宋_GB2312" w:eastAsia="仿宋_GB2312" w:cs="仿宋_GB2312"/>
          <w:color w:val="auto"/>
          <w:sz w:val="32"/>
          <w:szCs w:val="32"/>
          <w:highlight w:val="none"/>
          <w:lang w:eastAsia="zh-Hans"/>
        </w:rPr>
        <w:t>套</w:t>
      </w:r>
      <w:r>
        <w:rPr>
          <w:rFonts w:hint="eastAsia" w:ascii="仿宋_GB2312" w:hAnsi="仿宋_GB2312" w:eastAsia="仿宋_GB2312" w:cs="仿宋_GB2312"/>
          <w:color w:val="auto"/>
          <w:sz w:val="32"/>
          <w:szCs w:val="32"/>
          <w:highlight w:val="none"/>
        </w:rPr>
        <w:t>、单点型解决方案不超过15个（每个共性需求</w:t>
      </w:r>
      <w:r>
        <w:rPr>
          <w:rFonts w:hint="eastAsia" w:ascii="仿宋_GB2312" w:hAnsi="仿宋_GB2312" w:eastAsia="仿宋_GB2312" w:cs="仿宋_GB2312"/>
          <w:color w:val="auto"/>
          <w:sz w:val="32"/>
          <w:szCs w:val="32"/>
          <w:highlight w:val="none"/>
          <w:lang w:eastAsia="zh-CN"/>
        </w:rPr>
        <w:t>解决方案</w:t>
      </w:r>
      <w:r>
        <w:rPr>
          <w:rFonts w:hint="eastAsia" w:ascii="仿宋_GB2312" w:hAnsi="仿宋_GB2312" w:eastAsia="仿宋_GB2312" w:cs="仿宋_GB2312"/>
          <w:color w:val="auto"/>
          <w:sz w:val="32"/>
          <w:szCs w:val="32"/>
          <w:highlight w:val="none"/>
        </w:rPr>
        <w:t>不超过3个）</w:t>
      </w:r>
      <w:r>
        <w:rPr>
          <w:rFonts w:hint="eastAsia" w:ascii="仿宋_GB2312" w:hAnsi="仿宋_GB2312" w:eastAsia="仿宋_GB2312" w:cs="仿宋_GB2312"/>
          <w:color w:val="auto"/>
          <w:sz w:val="32"/>
          <w:szCs w:val="32"/>
          <w:highlight w:val="none"/>
          <w:lang w:eastAsia="zh-CN"/>
        </w:rPr>
        <w:t>进入</w:t>
      </w:r>
      <w:r>
        <w:rPr>
          <w:rFonts w:hint="eastAsia" w:ascii="仿宋_GB2312" w:hAnsi="仿宋_GB2312" w:eastAsia="仿宋_GB2312" w:cs="仿宋_GB2312"/>
          <w:color w:val="auto"/>
          <w:sz w:val="32"/>
          <w:szCs w:val="32"/>
          <w:highlight w:val="none"/>
        </w:rPr>
        <w:t>复选</w:t>
      </w:r>
      <w:r>
        <w:rPr>
          <w:rFonts w:hint="eastAsia" w:ascii="仿宋_GB2312" w:hAnsi="仿宋_GB2312" w:eastAsia="仿宋_GB2312" w:cs="仿宋_GB2312"/>
          <w:b w:val="0"/>
          <w:bCs w:val="0"/>
          <w:color w:val="auto"/>
          <w:sz w:val="32"/>
          <w:szCs w:val="32"/>
          <w:highlight w:val="none"/>
        </w:rPr>
        <w:t>。</w:t>
      </w:r>
      <w:r>
        <w:rPr>
          <w:rFonts w:hint="eastAsia" w:ascii="仿宋_GB2312" w:hAnsi="仿宋_GB2312" w:eastAsia="仿宋_GB2312" w:cs="仿宋_GB2312"/>
          <w:color w:val="auto"/>
          <w:sz w:val="32"/>
          <w:szCs w:val="32"/>
          <w:highlight w:val="none"/>
          <w:lang w:eastAsia="zh-Hans"/>
        </w:rPr>
        <w:t>复选由专家</w:t>
      </w:r>
      <w:r>
        <w:rPr>
          <w:rFonts w:hint="eastAsia" w:ascii="仿宋_GB2312" w:hAnsi="仿宋_GB2312" w:eastAsia="仿宋_GB2312" w:cs="仿宋_GB2312"/>
          <w:color w:val="auto"/>
          <w:sz w:val="32"/>
          <w:szCs w:val="32"/>
          <w:highlight w:val="none"/>
        </w:rPr>
        <w:t>组</w:t>
      </w:r>
      <w:r>
        <w:rPr>
          <w:rFonts w:hint="eastAsia" w:ascii="仿宋_GB2312" w:hAnsi="仿宋_GB2312" w:eastAsia="仿宋_GB2312" w:cs="仿宋_GB2312"/>
          <w:color w:val="auto"/>
          <w:sz w:val="32"/>
          <w:szCs w:val="32"/>
          <w:highlight w:val="none"/>
          <w:lang w:val="en-US" w:eastAsia="zh-CN"/>
        </w:rPr>
        <w:t>以</w:t>
      </w:r>
      <w:r>
        <w:rPr>
          <w:rFonts w:hint="eastAsia" w:ascii="仿宋_GB2312" w:hAnsi="仿宋_GB2312" w:eastAsia="仿宋_GB2312" w:cs="仿宋_GB2312"/>
          <w:color w:val="auto"/>
          <w:sz w:val="32"/>
          <w:szCs w:val="32"/>
          <w:highlight w:val="none"/>
        </w:rPr>
        <w:t>线</w:t>
      </w:r>
      <w:r>
        <w:rPr>
          <w:rFonts w:hint="eastAsia" w:ascii="仿宋_GB2312" w:hAnsi="仿宋_GB2312" w:eastAsia="仿宋_GB2312" w:cs="仿宋_GB2312"/>
          <w:color w:val="auto"/>
          <w:sz w:val="32"/>
          <w:szCs w:val="32"/>
          <w:highlight w:val="none"/>
          <w:lang w:eastAsia="zh-Hans"/>
        </w:rPr>
        <w:t>下</w:t>
      </w:r>
      <w:r>
        <w:rPr>
          <w:rFonts w:hint="eastAsia" w:ascii="仿宋_GB2312" w:hAnsi="仿宋_GB2312" w:eastAsia="仿宋_GB2312" w:cs="仿宋_GB2312"/>
          <w:color w:val="auto"/>
          <w:sz w:val="32"/>
          <w:szCs w:val="32"/>
          <w:highlight w:val="none"/>
        </w:rPr>
        <w:t>评审+现</w:t>
      </w:r>
      <w:r>
        <w:rPr>
          <w:rFonts w:hint="eastAsia" w:ascii="仿宋_GB2312" w:hAnsi="仿宋_GB2312" w:eastAsia="仿宋_GB2312" w:cs="仿宋_GB2312"/>
          <w:color w:val="auto"/>
          <w:sz w:val="32"/>
          <w:szCs w:val="32"/>
          <w:highlight w:val="none"/>
          <w:lang w:eastAsia="zh-Hans"/>
        </w:rPr>
        <w:t>场路演</w:t>
      </w:r>
      <w:r>
        <w:rPr>
          <w:rFonts w:hint="eastAsia" w:ascii="仿宋_GB2312" w:hAnsi="仿宋_GB2312" w:eastAsia="仿宋_GB2312" w:cs="仿宋_GB2312"/>
          <w:color w:val="auto"/>
          <w:sz w:val="32"/>
          <w:szCs w:val="32"/>
          <w:highlight w:val="none"/>
        </w:rPr>
        <w:t>答辩形式</w:t>
      </w:r>
      <w:r>
        <w:rPr>
          <w:rFonts w:hint="eastAsia" w:ascii="仿宋_GB2312" w:hAnsi="仿宋_GB2312" w:eastAsia="仿宋_GB2312" w:cs="仿宋_GB2312"/>
          <w:color w:val="auto"/>
          <w:sz w:val="32"/>
          <w:szCs w:val="32"/>
          <w:highlight w:val="none"/>
          <w:lang w:eastAsia="zh-Hans"/>
        </w:rPr>
        <w:t>开展，根据</w:t>
      </w:r>
      <w:r>
        <w:rPr>
          <w:rFonts w:hint="eastAsia" w:ascii="仿宋_GB2312" w:hAnsi="仿宋_GB2312" w:eastAsia="仿宋_GB2312" w:cs="仿宋_GB2312"/>
          <w:color w:val="auto"/>
          <w:sz w:val="32"/>
          <w:szCs w:val="32"/>
          <w:highlight w:val="none"/>
        </w:rPr>
        <w:t>综合得分</w:t>
      </w:r>
      <w:r>
        <w:rPr>
          <w:rFonts w:hint="eastAsia" w:ascii="仿宋_GB2312" w:hAnsi="仿宋_GB2312" w:eastAsia="仿宋_GB2312" w:cs="仿宋_GB2312"/>
          <w:color w:val="auto"/>
          <w:sz w:val="32"/>
          <w:szCs w:val="32"/>
          <w:highlight w:val="none"/>
          <w:lang w:val="en-US" w:eastAsia="zh-CN"/>
        </w:rPr>
        <w:t>对参赛单位进行排名。竞赛设置试用期（两个月），通过试用且验收达标后的解决方案将正式入选，最终选出</w:t>
      </w:r>
      <w:r>
        <w:rPr>
          <w:rFonts w:hint="eastAsia" w:ascii="仿宋_GB2312" w:hAnsi="仿宋_GB2312" w:eastAsia="仿宋_GB2312" w:cs="仿宋_GB2312"/>
          <w:color w:val="auto"/>
          <w:sz w:val="32"/>
          <w:szCs w:val="32"/>
          <w:highlight w:val="none"/>
        </w:rPr>
        <w:t>综合型解决方案1套</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单点型解决方案不超过5个（每个共性需求解决方案1个）</w:t>
      </w:r>
      <w:r>
        <w:rPr>
          <w:rFonts w:hint="eastAsia" w:ascii="仿宋_GB2312" w:hAnsi="仿宋_GB2312" w:eastAsia="仿宋_GB2312" w:cs="仿宋_GB2312"/>
          <w:color w:val="auto"/>
          <w:sz w:val="32"/>
          <w:szCs w:val="32"/>
          <w:highlight w:val="none"/>
          <w:lang w:eastAsia="zh-Hans"/>
        </w:rPr>
        <w:t>。</w:t>
      </w:r>
    </w:p>
    <w:p>
      <w:pPr>
        <w:keepNext w:val="0"/>
        <w:keepLines w:val="0"/>
        <w:pageBreakBefore w:val="0"/>
        <w:widowControl/>
        <w:kinsoku/>
        <w:wordWrap/>
        <w:overflowPunct/>
        <w:topLinePunct w:val="0"/>
        <w:autoSpaceDE/>
        <w:autoSpaceDN/>
        <w:bidi w:val="0"/>
        <w:adjustRightInd w:val="0"/>
        <w:snapToGrid w:val="0"/>
        <w:spacing w:line="600" w:lineRule="exact"/>
        <w:ind w:firstLine="640" w:firstLineChars="200"/>
        <w:textAlignment w:val="auto"/>
        <w:rPr>
          <w:rFonts w:ascii="Times New Roman" w:hAnsi="Times New Roman" w:eastAsia="仿宋_GB2312" w:cs="Times New Roman"/>
          <w:b/>
          <w:bCs/>
          <w:color w:val="auto"/>
          <w:sz w:val="32"/>
          <w:szCs w:val="32"/>
          <w:highlight w:val="none"/>
        </w:rPr>
      </w:pPr>
      <w:r>
        <w:rPr>
          <w:rFonts w:ascii="Times New Roman" w:hAnsi="Times New Roman" w:eastAsia="楷体_GB2312" w:cs="Times New Roman"/>
          <w:color w:val="auto"/>
          <w:sz w:val="32"/>
          <w:szCs w:val="32"/>
          <w:highlight w:val="none"/>
        </w:rPr>
        <w:t>（一）</w:t>
      </w:r>
      <w:r>
        <w:rPr>
          <w:rFonts w:hint="eastAsia" w:ascii="Times New Roman" w:hAnsi="Times New Roman" w:eastAsia="楷体_GB2312" w:cs="Times New Roman"/>
          <w:color w:val="auto"/>
          <w:sz w:val="32"/>
          <w:szCs w:val="32"/>
          <w:highlight w:val="none"/>
        </w:rPr>
        <w:t>综合</w:t>
      </w:r>
      <w:r>
        <w:rPr>
          <w:rFonts w:ascii="Times New Roman" w:hAnsi="Times New Roman" w:eastAsia="楷体_GB2312" w:cs="Times New Roman"/>
          <w:color w:val="auto"/>
          <w:sz w:val="32"/>
          <w:szCs w:val="32"/>
          <w:highlight w:val="none"/>
        </w:rPr>
        <w:t>型解决方案竞赛组</w:t>
      </w:r>
    </w:p>
    <w:p>
      <w:pPr>
        <w:keepNext w:val="0"/>
        <w:keepLines w:val="0"/>
        <w:pageBreakBefore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综合型解决方案竞赛组</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报名数</w:t>
      </w:r>
      <w:r>
        <w:rPr>
          <w:rFonts w:hint="eastAsia" w:ascii="仿宋_GB2312" w:hAnsi="仿宋_GB2312" w:eastAsia="仿宋_GB2312" w:cs="仿宋_GB2312"/>
          <w:color w:val="auto"/>
          <w:sz w:val="32"/>
          <w:szCs w:val="32"/>
          <w:highlight w:val="none"/>
          <w:lang w:eastAsia="zh-CN"/>
        </w:rPr>
        <w:t>达</w:t>
      </w:r>
      <w:r>
        <w:rPr>
          <w:rFonts w:hint="eastAsia" w:ascii="仿宋_GB2312" w:hAnsi="仿宋_GB2312" w:eastAsia="仿宋_GB2312" w:cs="仿宋_GB2312"/>
          <w:color w:val="auto"/>
          <w:sz w:val="32"/>
          <w:szCs w:val="32"/>
          <w:highlight w:val="none"/>
        </w:rPr>
        <w:t>10个</w:t>
      </w:r>
      <w:r>
        <w:rPr>
          <w:rFonts w:hint="eastAsia" w:ascii="仿宋_GB2312" w:hAnsi="仿宋_GB2312" w:eastAsia="仿宋_GB2312" w:cs="仿宋_GB2312"/>
          <w:color w:val="auto"/>
          <w:sz w:val="32"/>
          <w:szCs w:val="32"/>
          <w:highlight w:val="none"/>
          <w:lang w:eastAsia="zh-CN"/>
        </w:rPr>
        <w:t>及以上的</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lang w:eastAsia="zh-CN"/>
        </w:rPr>
        <w:t>进行初选和复选；报名数</w:t>
      </w:r>
      <w:r>
        <w:rPr>
          <w:rFonts w:hint="eastAsia" w:ascii="仿宋_GB2312" w:hAnsi="仿宋_GB2312" w:eastAsia="仿宋_GB2312" w:cs="仿宋_GB2312"/>
          <w:color w:val="auto"/>
          <w:sz w:val="32"/>
          <w:szCs w:val="32"/>
          <w:highlight w:val="none"/>
          <w:lang w:val="en-US" w:eastAsia="zh-CN"/>
        </w:rPr>
        <w:t>若少于10个的，</w:t>
      </w:r>
      <w:r>
        <w:rPr>
          <w:rFonts w:hint="eastAsia" w:ascii="仿宋_GB2312" w:hAnsi="仿宋_GB2312" w:eastAsia="仿宋_GB2312" w:cs="仿宋_GB2312"/>
          <w:color w:val="auto"/>
          <w:sz w:val="32"/>
          <w:szCs w:val="32"/>
          <w:highlight w:val="none"/>
        </w:rPr>
        <w:t>直接进入复选</w:t>
      </w:r>
      <w:r>
        <w:rPr>
          <w:rFonts w:hint="eastAsia" w:ascii="仿宋_GB2312" w:hAnsi="仿宋_GB2312" w:eastAsia="仿宋_GB2312" w:cs="仿宋_GB2312"/>
          <w:color w:val="auto"/>
          <w:sz w:val="32"/>
          <w:szCs w:val="32"/>
          <w:highlight w:val="none"/>
          <w:lang w:val="en-US" w:eastAsia="zh-CN"/>
        </w:rPr>
        <w:t>环节</w:t>
      </w:r>
      <w:r>
        <w:rPr>
          <w:rFonts w:hint="eastAsia" w:ascii="仿宋_GB2312" w:hAnsi="仿宋_GB2312" w:eastAsia="仿宋_GB2312" w:cs="仿宋_GB2312"/>
          <w:color w:val="auto"/>
          <w:sz w:val="32"/>
          <w:szCs w:val="32"/>
          <w:highlight w:val="none"/>
        </w:rPr>
        <w:t>。</w:t>
      </w:r>
    </w:p>
    <w:p>
      <w:pPr>
        <w:keepNext w:val="0"/>
        <w:keepLines w:val="0"/>
        <w:pageBreakBefore w:val="0"/>
        <w:widowControl/>
        <w:numPr>
          <w:ilvl w:val="255"/>
          <w:numId w:val="0"/>
        </w:numPr>
        <w:kinsoku/>
        <w:wordWrap/>
        <w:overflowPunct/>
        <w:topLinePunct w:val="0"/>
        <w:autoSpaceDE/>
        <w:autoSpaceDN/>
        <w:bidi w:val="0"/>
        <w:adjustRightInd w:val="0"/>
        <w:snapToGrid w:val="0"/>
        <w:spacing w:line="600" w:lineRule="exact"/>
        <w:ind w:firstLine="640" w:firstLineChars="200"/>
        <w:textAlignment w:val="auto"/>
        <w:rPr>
          <w:rFonts w:ascii="Times New Roman" w:hAnsi="Times New Roman" w:eastAsia="仿宋_GB2312" w:cs="Times New Roman"/>
          <w:color w:val="auto"/>
          <w:sz w:val="32"/>
          <w:szCs w:val="32"/>
          <w:highlight w:val="none"/>
        </w:rPr>
      </w:pPr>
      <w:r>
        <w:rPr>
          <w:rFonts w:ascii="Times New Roman" w:hAnsi="Times New Roman" w:eastAsia="楷体_GB2312" w:cs="Times New Roman"/>
          <w:color w:val="auto"/>
          <w:sz w:val="32"/>
          <w:szCs w:val="32"/>
          <w:highlight w:val="none"/>
        </w:rPr>
        <w:t>（二）</w:t>
      </w:r>
      <w:r>
        <w:rPr>
          <w:rFonts w:hint="eastAsia" w:ascii="Times New Roman" w:hAnsi="Times New Roman" w:eastAsia="楷体_GB2312" w:cs="Times New Roman"/>
          <w:color w:val="auto"/>
          <w:sz w:val="32"/>
          <w:szCs w:val="32"/>
          <w:highlight w:val="none"/>
        </w:rPr>
        <w:t>单点型解决方案</w:t>
      </w:r>
      <w:r>
        <w:rPr>
          <w:rFonts w:ascii="Times New Roman" w:hAnsi="Times New Roman" w:eastAsia="楷体_GB2312" w:cs="Times New Roman"/>
          <w:color w:val="auto"/>
          <w:sz w:val="32"/>
          <w:szCs w:val="32"/>
          <w:highlight w:val="none"/>
        </w:rPr>
        <w:t>竞赛组</w:t>
      </w:r>
    </w:p>
    <w:p>
      <w:pPr>
        <w:keepNext w:val="0"/>
        <w:keepLines w:val="0"/>
        <w:pageBreakBefore w:val="0"/>
        <w:widowControl/>
        <w:kinsoku/>
        <w:wordWrap/>
        <w:overflowPunct/>
        <w:topLinePunct w:val="0"/>
        <w:autoSpaceDE/>
        <w:autoSpaceDN/>
        <w:bidi w:val="0"/>
        <w:adjustRightInd w:val="0"/>
        <w:snapToGrid w:val="0"/>
        <w:spacing w:line="600" w:lineRule="exact"/>
        <w:ind w:firstLine="640" w:firstLineChars="200"/>
        <w:textAlignment w:val="auto"/>
        <w:rPr>
          <w:rFonts w:ascii="Times New Roman" w:hAnsi="Times New Roman" w:cs="Times New Roman"/>
          <w:color w:val="auto"/>
          <w:sz w:val="32"/>
          <w:szCs w:val="32"/>
          <w:highlight w:val="none"/>
        </w:rPr>
      </w:pPr>
      <w:r>
        <w:rPr>
          <w:rFonts w:hint="eastAsia" w:ascii="仿宋_GB2312" w:hAnsi="仿宋_GB2312" w:eastAsia="仿宋_GB2312" w:cs="仿宋_GB2312"/>
          <w:color w:val="auto"/>
          <w:sz w:val="32"/>
          <w:szCs w:val="32"/>
          <w:highlight w:val="none"/>
        </w:rPr>
        <w:t>单点型解决方案竞赛组</w:t>
      </w:r>
      <w:r>
        <w:rPr>
          <w:rFonts w:hint="eastAsia" w:ascii="仿宋_GB2312" w:hAnsi="仿宋_GB2312" w:eastAsia="仿宋_GB2312" w:cs="仿宋_GB2312"/>
          <w:color w:val="auto"/>
          <w:sz w:val="32"/>
          <w:szCs w:val="32"/>
          <w:highlight w:val="none"/>
          <w:lang w:eastAsia="zh-CN"/>
        </w:rPr>
        <w:t>，针对</w:t>
      </w:r>
      <w:r>
        <w:rPr>
          <w:rFonts w:hint="eastAsia" w:ascii="仿宋_GB2312" w:hAnsi="仿宋_GB2312" w:eastAsia="仿宋_GB2312" w:cs="仿宋_GB2312"/>
          <w:color w:val="auto"/>
          <w:sz w:val="32"/>
          <w:szCs w:val="32"/>
          <w:highlight w:val="none"/>
          <w:lang w:val="en-US" w:eastAsia="zh-CN"/>
        </w:rPr>
        <w:t>5个共性需求分小组竞赛，单组</w:t>
      </w:r>
      <w:r>
        <w:rPr>
          <w:rFonts w:hint="eastAsia" w:ascii="仿宋_GB2312" w:hAnsi="仿宋_GB2312" w:eastAsia="仿宋_GB2312" w:cs="仿宋_GB2312"/>
          <w:color w:val="auto"/>
          <w:sz w:val="32"/>
          <w:szCs w:val="32"/>
          <w:highlight w:val="none"/>
          <w:lang w:eastAsia="zh-CN"/>
        </w:rPr>
        <w:t>报名数达</w:t>
      </w:r>
      <w:r>
        <w:rPr>
          <w:rFonts w:hint="eastAsia" w:ascii="仿宋_GB2312" w:hAnsi="仿宋_GB2312" w:eastAsia="仿宋_GB2312" w:cs="仿宋_GB2312"/>
          <w:color w:val="auto"/>
          <w:sz w:val="32"/>
          <w:szCs w:val="32"/>
          <w:highlight w:val="none"/>
          <w:lang w:val="en-US" w:eastAsia="zh-CN"/>
        </w:rPr>
        <w:t>4个及以上的，</w:t>
      </w:r>
      <w:r>
        <w:rPr>
          <w:rFonts w:hint="eastAsia" w:ascii="仿宋_GB2312" w:hAnsi="仿宋_GB2312" w:eastAsia="仿宋_GB2312" w:cs="仿宋_GB2312"/>
          <w:color w:val="auto"/>
          <w:sz w:val="32"/>
          <w:szCs w:val="32"/>
          <w:highlight w:val="none"/>
          <w:lang w:eastAsia="zh-CN"/>
        </w:rPr>
        <w:t>进行初选和复选；单组报名数</w:t>
      </w:r>
      <w:r>
        <w:rPr>
          <w:rFonts w:hint="eastAsia" w:ascii="仿宋_GB2312" w:hAnsi="仿宋_GB2312" w:eastAsia="仿宋_GB2312" w:cs="仿宋_GB2312"/>
          <w:color w:val="auto"/>
          <w:sz w:val="32"/>
          <w:szCs w:val="32"/>
          <w:highlight w:val="none"/>
        </w:rPr>
        <w:t>少于</w:t>
      </w:r>
      <w:r>
        <w:rPr>
          <w:rFonts w:hint="eastAsia" w:ascii="仿宋_GB2312" w:hAnsi="仿宋_GB2312" w:eastAsia="仿宋_GB2312" w:cs="仿宋_GB2312"/>
          <w:color w:val="auto"/>
          <w:sz w:val="32"/>
          <w:szCs w:val="32"/>
          <w:highlight w:val="none"/>
          <w:lang w:val="en-US" w:eastAsia="zh-CN"/>
        </w:rPr>
        <w:t>4个的，</w:t>
      </w:r>
      <w:r>
        <w:rPr>
          <w:rFonts w:hint="eastAsia" w:ascii="仿宋_GB2312" w:hAnsi="仿宋_GB2312" w:eastAsia="仿宋_GB2312" w:cs="仿宋_GB2312"/>
          <w:color w:val="auto"/>
          <w:sz w:val="32"/>
          <w:szCs w:val="32"/>
          <w:highlight w:val="none"/>
        </w:rPr>
        <w:t>直接进入复选</w:t>
      </w:r>
      <w:r>
        <w:rPr>
          <w:rFonts w:hint="eastAsia" w:ascii="仿宋_GB2312" w:hAnsi="仿宋_GB2312" w:eastAsia="仿宋_GB2312" w:cs="仿宋_GB2312"/>
          <w:color w:val="auto"/>
          <w:sz w:val="32"/>
          <w:szCs w:val="32"/>
          <w:highlight w:val="none"/>
          <w:lang w:val="en-US" w:eastAsia="zh-CN"/>
        </w:rPr>
        <w:t>环节</w:t>
      </w:r>
      <w:r>
        <w:rPr>
          <w:rFonts w:hint="eastAsia" w:ascii="仿宋_GB2312" w:hAnsi="仿宋_GB2312" w:eastAsia="仿宋_GB2312" w:cs="仿宋_GB2312"/>
          <w:color w:val="auto"/>
          <w:sz w:val="32"/>
          <w:szCs w:val="32"/>
          <w:highlight w:val="none"/>
        </w:rPr>
        <w:t>。</w:t>
      </w:r>
    </w:p>
    <w:p>
      <w:pPr>
        <w:keepNext w:val="0"/>
        <w:keepLines w:val="0"/>
        <w:pageBreakBefore w:val="0"/>
        <w:kinsoku/>
        <w:wordWrap/>
        <w:overflowPunct/>
        <w:topLinePunct w:val="0"/>
        <w:autoSpaceDE/>
        <w:autoSpaceDN/>
        <w:bidi w:val="0"/>
        <w:spacing w:line="600" w:lineRule="exact"/>
        <w:ind w:firstLine="640" w:firstLineChars="200"/>
        <w:textAlignment w:val="auto"/>
        <w:outlineLvl w:val="0"/>
        <w:rPr>
          <w:rFonts w:ascii="Times New Roman" w:hAnsi="Times New Roman" w:eastAsia="黑体" w:cs="Times New Roman"/>
          <w:color w:val="auto"/>
          <w:sz w:val="32"/>
          <w:szCs w:val="32"/>
          <w:highlight w:val="none"/>
        </w:rPr>
      </w:pPr>
      <w:r>
        <w:rPr>
          <w:rFonts w:ascii="Times New Roman" w:hAnsi="Times New Roman" w:eastAsia="黑体" w:cs="Times New Roman"/>
          <w:color w:val="auto"/>
          <w:sz w:val="32"/>
          <w:szCs w:val="32"/>
          <w:highlight w:val="none"/>
        </w:rPr>
        <w:t>四、奖励标准</w:t>
      </w:r>
    </w:p>
    <w:p>
      <w:pPr>
        <w:keepNext w:val="0"/>
        <w:keepLines w:val="0"/>
        <w:pageBreakBefore w:val="0"/>
        <w:widowControl/>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lang w:eastAsia="zh-Hans"/>
        </w:rPr>
      </w:pPr>
      <w:r>
        <w:rPr>
          <w:rFonts w:hint="eastAsia" w:ascii="仿宋_GB2312" w:hAnsi="仿宋_GB2312" w:eastAsia="仿宋_GB2312" w:cs="仿宋_GB2312"/>
          <w:color w:val="auto"/>
          <w:sz w:val="32"/>
          <w:szCs w:val="32"/>
          <w:highlight w:val="none"/>
        </w:rPr>
        <w:t>对入选的</w:t>
      </w:r>
      <w:r>
        <w:rPr>
          <w:rFonts w:hint="eastAsia" w:ascii="仿宋_GB2312" w:hAnsi="仿宋_GB2312" w:eastAsia="仿宋_GB2312" w:cs="仿宋_GB2312"/>
          <w:color w:val="auto"/>
          <w:sz w:val="32"/>
          <w:szCs w:val="32"/>
          <w:highlight w:val="none"/>
          <w:lang w:eastAsia="zh-Hans"/>
        </w:rPr>
        <w:t>1套</w:t>
      </w:r>
      <w:r>
        <w:rPr>
          <w:rFonts w:hint="eastAsia" w:ascii="仿宋_GB2312" w:hAnsi="仿宋_GB2312" w:eastAsia="仿宋_GB2312" w:cs="仿宋_GB2312"/>
          <w:color w:val="auto"/>
          <w:sz w:val="32"/>
          <w:szCs w:val="32"/>
          <w:highlight w:val="none"/>
        </w:rPr>
        <w:t>综合</w:t>
      </w:r>
      <w:r>
        <w:rPr>
          <w:rFonts w:hint="eastAsia" w:ascii="仿宋_GB2312" w:hAnsi="仿宋_GB2312" w:eastAsia="仿宋_GB2312" w:cs="仿宋_GB2312"/>
          <w:color w:val="auto"/>
          <w:sz w:val="32"/>
          <w:szCs w:val="32"/>
          <w:highlight w:val="none"/>
          <w:lang w:eastAsia="zh-Hans"/>
        </w:rPr>
        <w:t>型解决方案，给予200万元奖励</w:t>
      </w:r>
      <w:r>
        <w:rPr>
          <w:rFonts w:hint="eastAsia" w:ascii="仿宋_GB2312" w:hAnsi="仿宋_GB2312" w:eastAsia="仿宋_GB2312" w:cs="仿宋_GB2312"/>
          <w:color w:val="auto"/>
          <w:sz w:val="32"/>
          <w:szCs w:val="32"/>
          <w:highlight w:val="none"/>
        </w:rPr>
        <w:t>；对入选的单点型</w:t>
      </w:r>
      <w:r>
        <w:rPr>
          <w:rFonts w:hint="eastAsia" w:ascii="仿宋_GB2312" w:hAnsi="仿宋_GB2312" w:eastAsia="仿宋_GB2312" w:cs="仿宋_GB2312"/>
          <w:color w:val="auto"/>
          <w:sz w:val="32"/>
          <w:szCs w:val="32"/>
          <w:highlight w:val="none"/>
          <w:lang w:eastAsia="zh-Hans"/>
        </w:rPr>
        <w:t>解决方案，每个给予40万元奖励。</w:t>
      </w:r>
    </w:p>
    <w:p>
      <w:pPr>
        <w:keepNext w:val="0"/>
        <w:keepLines w:val="0"/>
        <w:pageBreakBefore w:val="0"/>
        <w:kinsoku/>
        <w:wordWrap/>
        <w:overflowPunct/>
        <w:topLinePunct w:val="0"/>
        <w:autoSpaceDE/>
        <w:autoSpaceDN/>
        <w:bidi w:val="0"/>
        <w:spacing w:line="600" w:lineRule="exact"/>
        <w:ind w:firstLine="640" w:firstLineChars="200"/>
        <w:textAlignment w:val="auto"/>
        <w:outlineLvl w:val="0"/>
        <w:rPr>
          <w:rFonts w:ascii="Times New Roman" w:hAnsi="Times New Roman" w:eastAsia="黑体" w:cs="Times New Roman"/>
          <w:color w:val="auto"/>
          <w:sz w:val="32"/>
          <w:szCs w:val="32"/>
          <w:highlight w:val="none"/>
        </w:rPr>
      </w:pPr>
      <w:r>
        <w:rPr>
          <w:rFonts w:ascii="Times New Roman" w:hAnsi="Times New Roman" w:eastAsia="黑体" w:cs="Times New Roman"/>
          <w:color w:val="auto"/>
          <w:sz w:val="32"/>
          <w:szCs w:val="32"/>
          <w:highlight w:val="none"/>
        </w:rPr>
        <w:t>五、揭榜任务</w:t>
      </w:r>
    </w:p>
    <w:p>
      <w:pPr>
        <w:keepNext w:val="0"/>
        <w:keepLines w:val="0"/>
        <w:pageBreakBefore w:val="0"/>
        <w:kinsoku/>
        <w:wordWrap/>
        <w:overflowPunct/>
        <w:topLinePunct w:val="0"/>
        <w:autoSpaceDE/>
        <w:autoSpaceDN/>
        <w:bidi w:val="0"/>
        <w:adjustRightInd w:val="0"/>
        <w:snapToGrid w:val="0"/>
        <w:spacing w:line="600" w:lineRule="exact"/>
        <w:ind w:firstLine="640" w:firstLineChars="200"/>
        <w:textAlignment w:val="auto"/>
        <w:rPr>
          <w:rFonts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rPr>
        <w:t>经前期梳理分析，福州市</w:t>
      </w:r>
      <w:r>
        <w:rPr>
          <w:rFonts w:ascii="Times New Roman" w:hAnsi="Times New Roman" w:eastAsia="仿宋_GB2312" w:cs="Times New Roman"/>
          <w:color w:val="auto"/>
          <w:sz w:val="32"/>
          <w:szCs w:val="32"/>
          <w:highlight w:val="none"/>
        </w:rPr>
        <w:t>电子器件制造及配套</w:t>
      </w:r>
      <w:r>
        <w:rPr>
          <w:rFonts w:hint="eastAsia" w:ascii="Times New Roman" w:hAnsi="Times New Roman" w:eastAsia="仿宋_GB2312" w:cs="Times New Roman"/>
          <w:color w:val="auto"/>
          <w:sz w:val="32"/>
          <w:szCs w:val="32"/>
          <w:highlight w:val="none"/>
        </w:rPr>
        <w:t>试点</w:t>
      </w:r>
      <w:r>
        <w:rPr>
          <w:rFonts w:ascii="Times New Roman" w:hAnsi="Times New Roman" w:eastAsia="仿宋_GB2312" w:cs="Times New Roman"/>
          <w:color w:val="auto"/>
          <w:sz w:val="32"/>
          <w:szCs w:val="32"/>
          <w:highlight w:val="none"/>
        </w:rPr>
        <w:t>行业中小企业数字化转型</w:t>
      </w:r>
      <w:r>
        <w:rPr>
          <w:rFonts w:hint="eastAsia" w:ascii="Times New Roman" w:hAnsi="Times New Roman" w:eastAsia="仿宋_GB2312" w:cs="Times New Roman"/>
          <w:color w:val="auto"/>
          <w:sz w:val="32"/>
          <w:szCs w:val="32"/>
          <w:highlight w:val="none"/>
        </w:rPr>
        <w:t>主要共性需求如下：</w:t>
      </w:r>
    </w:p>
    <w:p>
      <w:pPr>
        <w:keepNext w:val="0"/>
        <w:keepLines w:val="0"/>
        <w:pageBreakBefore w:val="0"/>
        <w:kinsoku/>
        <w:wordWrap/>
        <w:overflowPunct/>
        <w:topLinePunct w:val="0"/>
        <w:autoSpaceDE/>
        <w:autoSpaceDN/>
        <w:bidi w:val="0"/>
        <w:adjustRightInd w:val="0"/>
        <w:snapToGrid w:val="0"/>
        <w:spacing w:line="600" w:lineRule="exact"/>
        <w:ind w:firstLine="642" w:firstLineChars="200"/>
        <w:textAlignment w:val="auto"/>
        <w:rPr>
          <w:rFonts w:ascii="Times New Roman" w:hAnsi="Times New Roman" w:eastAsia="仿宋_GB2312" w:cs="Times New Roman"/>
          <w:b/>
          <w:bCs/>
          <w:color w:val="auto"/>
          <w:sz w:val="32"/>
          <w:szCs w:val="32"/>
          <w:highlight w:val="none"/>
        </w:rPr>
      </w:pPr>
      <w:r>
        <w:rPr>
          <w:rFonts w:hint="eastAsia" w:ascii="仿宋_GB2312" w:hAnsi="仿宋_GB2312" w:eastAsia="仿宋_GB2312" w:cs="仿宋_GB2312"/>
          <w:b/>
          <w:bCs/>
          <w:color w:val="auto"/>
          <w:sz w:val="32"/>
          <w:szCs w:val="32"/>
          <w:highlight w:val="none"/>
        </w:rPr>
        <w:t>共性需求1：</w:t>
      </w:r>
      <w:r>
        <w:rPr>
          <w:rFonts w:ascii="Times New Roman" w:hAnsi="Times New Roman" w:eastAsia="仿宋_GB2312" w:cs="Times New Roman"/>
          <w:color w:val="auto"/>
          <w:sz w:val="32"/>
          <w:szCs w:val="32"/>
          <w:highlight w:val="none"/>
        </w:rPr>
        <w:t>生产订单管理与排产</w:t>
      </w:r>
    </w:p>
    <w:p>
      <w:pPr>
        <w:keepNext w:val="0"/>
        <w:keepLines w:val="0"/>
        <w:pageBreakBefore w:val="0"/>
        <w:kinsoku/>
        <w:wordWrap/>
        <w:overflowPunct/>
        <w:topLinePunct w:val="0"/>
        <w:autoSpaceDE/>
        <w:autoSpaceDN/>
        <w:bidi w:val="0"/>
        <w:adjustRightInd w:val="0"/>
        <w:snapToGrid w:val="0"/>
        <w:spacing w:line="600" w:lineRule="exact"/>
        <w:ind w:firstLine="640" w:firstLineChars="200"/>
        <w:textAlignment w:val="auto"/>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能够为电子器件制造及配套</w:t>
      </w:r>
      <w:r>
        <w:rPr>
          <w:rFonts w:hint="eastAsia" w:ascii="Times New Roman" w:hAnsi="Times New Roman" w:eastAsia="仿宋_GB2312" w:cs="Times New Roman"/>
          <w:color w:val="auto"/>
          <w:sz w:val="32"/>
          <w:szCs w:val="32"/>
          <w:highlight w:val="none"/>
        </w:rPr>
        <w:t>试点</w:t>
      </w:r>
      <w:r>
        <w:rPr>
          <w:rFonts w:ascii="Times New Roman" w:hAnsi="Times New Roman" w:eastAsia="仿宋_GB2312" w:cs="Times New Roman"/>
          <w:color w:val="auto"/>
          <w:sz w:val="32"/>
          <w:szCs w:val="32"/>
          <w:highlight w:val="none"/>
        </w:rPr>
        <w:t>行业中小企业建立生产订单管理与排产系统，规范订单接收、订单分解、工单分解、生产计划制定、生产调度与监控、交货期管理等一系列活动。</w:t>
      </w:r>
    </w:p>
    <w:p>
      <w:pPr>
        <w:keepNext w:val="0"/>
        <w:keepLines w:val="0"/>
        <w:pageBreakBefore w:val="0"/>
        <w:kinsoku/>
        <w:wordWrap/>
        <w:overflowPunct/>
        <w:topLinePunct w:val="0"/>
        <w:autoSpaceDE/>
        <w:autoSpaceDN/>
        <w:bidi w:val="0"/>
        <w:adjustRightInd w:val="0"/>
        <w:snapToGrid w:val="0"/>
        <w:spacing w:line="600" w:lineRule="exact"/>
        <w:ind w:firstLine="642" w:firstLineChars="200"/>
        <w:textAlignment w:val="auto"/>
        <w:rPr>
          <w:rFonts w:ascii="Times New Roman" w:hAnsi="Times New Roman" w:eastAsia="仿宋_GB2312" w:cs="Times New Roman"/>
          <w:color w:val="auto"/>
          <w:sz w:val="32"/>
          <w:szCs w:val="32"/>
          <w:highlight w:val="none"/>
        </w:rPr>
      </w:pPr>
      <w:r>
        <w:rPr>
          <w:rFonts w:hint="eastAsia" w:ascii="仿宋_GB2312" w:hAnsi="仿宋_GB2312" w:eastAsia="仿宋_GB2312" w:cs="仿宋_GB2312"/>
          <w:b/>
          <w:bCs/>
          <w:color w:val="auto"/>
          <w:sz w:val="32"/>
          <w:szCs w:val="32"/>
          <w:highlight w:val="none"/>
        </w:rPr>
        <w:t>共性需求2：</w:t>
      </w:r>
      <w:r>
        <w:rPr>
          <w:rFonts w:ascii="Times New Roman" w:hAnsi="Times New Roman" w:eastAsia="仿宋_GB2312" w:cs="Times New Roman"/>
          <w:color w:val="auto"/>
          <w:sz w:val="32"/>
          <w:szCs w:val="32"/>
          <w:highlight w:val="none"/>
        </w:rPr>
        <w:t>仓储管理</w:t>
      </w:r>
    </w:p>
    <w:p>
      <w:pPr>
        <w:keepNext w:val="0"/>
        <w:keepLines w:val="0"/>
        <w:pageBreakBefore w:val="0"/>
        <w:kinsoku/>
        <w:wordWrap/>
        <w:overflowPunct/>
        <w:topLinePunct w:val="0"/>
        <w:autoSpaceDE/>
        <w:autoSpaceDN/>
        <w:bidi w:val="0"/>
        <w:adjustRightInd w:val="0"/>
        <w:snapToGrid w:val="0"/>
        <w:spacing w:line="600" w:lineRule="exact"/>
        <w:ind w:firstLine="640" w:firstLineChars="200"/>
        <w:textAlignment w:val="auto"/>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能够为电子器件制造及配套</w:t>
      </w:r>
      <w:r>
        <w:rPr>
          <w:rFonts w:hint="eastAsia" w:ascii="Times New Roman" w:hAnsi="Times New Roman" w:eastAsia="仿宋_GB2312" w:cs="Times New Roman"/>
          <w:color w:val="auto"/>
          <w:sz w:val="32"/>
          <w:szCs w:val="32"/>
          <w:highlight w:val="none"/>
        </w:rPr>
        <w:t>试点</w:t>
      </w:r>
      <w:r>
        <w:rPr>
          <w:rFonts w:ascii="Times New Roman" w:hAnsi="Times New Roman" w:eastAsia="仿宋_GB2312" w:cs="Times New Roman"/>
          <w:color w:val="auto"/>
          <w:sz w:val="32"/>
          <w:szCs w:val="32"/>
          <w:highlight w:val="none"/>
        </w:rPr>
        <w:t>行业中小企业建立仓储物料管理系统，高效协调生产过程中的物料供应，确保产品及时交付；对仓库物料精细化管理，包括物料的入库、存储、分类与编码、批次管理、移库、出库以及库存盘点等方面，确保物料的安全、完整和有效利用，满足生产和经营需求。</w:t>
      </w:r>
    </w:p>
    <w:p>
      <w:pPr>
        <w:keepNext w:val="0"/>
        <w:keepLines w:val="0"/>
        <w:pageBreakBefore w:val="0"/>
        <w:kinsoku/>
        <w:wordWrap/>
        <w:overflowPunct/>
        <w:topLinePunct w:val="0"/>
        <w:autoSpaceDE/>
        <w:autoSpaceDN/>
        <w:bidi w:val="0"/>
        <w:adjustRightInd w:val="0"/>
        <w:snapToGrid w:val="0"/>
        <w:spacing w:line="600" w:lineRule="exact"/>
        <w:ind w:firstLine="642" w:firstLineChars="200"/>
        <w:textAlignment w:val="auto"/>
        <w:rPr>
          <w:rFonts w:ascii="Times New Roman" w:hAnsi="Times New Roman" w:eastAsia="仿宋_GB2312" w:cs="Times New Roman"/>
          <w:b/>
          <w:bCs/>
          <w:color w:val="auto"/>
          <w:sz w:val="32"/>
          <w:szCs w:val="32"/>
          <w:highlight w:val="none"/>
        </w:rPr>
      </w:pPr>
      <w:r>
        <w:rPr>
          <w:rFonts w:hint="eastAsia" w:ascii="仿宋_GB2312" w:hAnsi="仿宋_GB2312" w:eastAsia="仿宋_GB2312" w:cs="仿宋_GB2312"/>
          <w:b/>
          <w:bCs/>
          <w:color w:val="auto"/>
          <w:sz w:val="32"/>
          <w:szCs w:val="32"/>
          <w:highlight w:val="none"/>
        </w:rPr>
        <w:t>共性需求3：</w:t>
      </w:r>
      <w:r>
        <w:rPr>
          <w:rFonts w:ascii="Times New Roman" w:hAnsi="Times New Roman" w:eastAsia="仿宋_GB2312" w:cs="Times New Roman"/>
          <w:color w:val="auto"/>
          <w:sz w:val="32"/>
          <w:szCs w:val="32"/>
          <w:highlight w:val="none"/>
        </w:rPr>
        <w:t>质量管理</w:t>
      </w:r>
    </w:p>
    <w:p>
      <w:pPr>
        <w:keepNext w:val="0"/>
        <w:keepLines w:val="0"/>
        <w:pageBreakBefore w:val="0"/>
        <w:kinsoku/>
        <w:wordWrap/>
        <w:overflowPunct/>
        <w:topLinePunct w:val="0"/>
        <w:autoSpaceDE/>
        <w:autoSpaceDN/>
        <w:bidi w:val="0"/>
        <w:adjustRightInd w:val="0"/>
        <w:snapToGrid w:val="0"/>
        <w:spacing w:line="600" w:lineRule="exact"/>
        <w:ind w:firstLine="640" w:firstLineChars="200"/>
        <w:textAlignment w:val="auto"/>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能够为电子器件制造及配套</w:t>
      </w:r>
      <w:r>
        <w:rPr>
          <w:rFonts w:hint="eastAsia" w:ascii="Times New Roman" w:hAnsi="Times New Roman" w:eastAsia="仿宋_GB2312" w:cs="Times New Roman"/>
          <w:color w:val="auto"/>
          <w:sz w:val="32"/>
          <w:szCs w:val="32"/>
          <w:highlight w:val="none"/>
        </w:rPr>
        <w:t>试点</w:t>
      </w:r>
      <w:r>
        <w:rPr>
          <w:rFonts w:ascii="Times New Roman" w:hAnsi="Times New Roman" w:eastAsia="仿宋_GB2312" w:cs="Times New Roman"/>
          <w:color w:val="auto"/>
          <w:sz w:val="32"/>
          <w:szCs w:val="32"/>
          <w:highlight w:val="none"/>
        </w:rPr>
        <w:t>行业中小企业建立完善的质量管理和质量控制系统，包括质量标准制定、过程监控、质量溯源、数据分析等，</w:t>
      </w:r>
      <w:r>
        <w:rPr>
          <w:rFonts w:hint="eastAsia" w:ascii="Times New Roman" w:hAnsi="Times New Roman" w:eastAsia="仿宋_GB2312" w:cs="Times New Roman"/>
          <w:color w:val="auto"/>
          <w:sz w:val="32"/>
          <w:szCs w:val="32"/>
          <w:highlight w:val="none"/>
        </w:rPr>
        <w:t>确保实现产品质量管控</w:t>
      </w:r>
      <w:r>
        <w:rPr>
          <w:rFonts w:ascii="Times New Roman" w:hAnsi="Times New Roman" w:eastAsia="仿宋_GB2312" w:cs="Times New Roman"/>
          <w:color w:val="auto"/>
          <w:sz w:val="32"/>
          <w:szCs w:val="32"/>
          <w:highlight w:val="none"/>
        </w:rPr>
        <w:t>。</w:t>
      </w:r>
    </w:p>
    <w:p>
      <w:pPr>
        <w:keepNext w:val="0"/>
        <w:keepLines w:val="0"/>
        <w:pageBreakBefore w:val="0"/>
        <w:kinsoku/>
        <w:wordWrap/>
        <w:overflowPunct/>
        <w:topLinePunct w:val="0"/>
        <w:autoSpaceDE/>
        <w:autoSpaceDN/>
        <w:bidi w:val="0"/>
        <w:adjustRightInd w:val="0"/>
        <w:snapToGrid w:val="0"/>
        <w:spacing w:line="600" w:lineRule="exact"/>
        <w:ind w:firstLine="642" w:firstLineChars="200"/>
        <w:textAlignment w:val="auto"/>
        <w:rPr>
          <w:rFonts w:ascii="Times New Roman" w:hAnsi="Times New Roman" w:eastAsia="仿宋_GB2312" w:cs="Times New Roman"/>
          <w:color w:val="auto"/>
          <w:sz w:val="32"/>
          <w:szCs w:val="32"/>
          <w:highlight w:val="none"/>
        </w:rPr>
      </w:pPr>
      <w:r>
        <w:rPr>
          <w:rFonts w:hint="eastAsia" w:ascii="仿宋_GB2312" w:hAnsi="仿宋_GB2312" w:eastAsia="仿宋_GB2312" w:cs="仿宋_GB2312"/>
          <w:b/>
          <w:bCs/>
          <w:color w:val="auto"/>
          <w:sz w:val="32"/>
          <w:szCs w:val="32"/>
          <w:highlight w:val="none"/>
        </w:rPr>
        <w:t>共性需求4：</w:t>
      </w:r>
      <w:r>
        <w:rPr>
          <w:rFonts w:ascii="Times New Roman" w:hAnsi="Times New Roman" w:eastAsia="仿宋_GB2312" w:cs="Times New Roman"/>
          <w:color w:val="auto"/>
          <w:sz w:val="32"/>
          <w:szCs w:val="32"/>
          <w:highlight w:val="none"/>
        </w:rPr>
        <w:t>供应链管理</w:t>
      </w:r>
    </w:p>
    <w:p>
      <w:pPr>
        <w:keepNext w:val="0"/>
        <w:keepLines w:val="0"/>
        <w:pageBreakBefore w:val="0"/>
        <w:kinsoku/>
        <w:wordWrap/>
        <w:overflowPunct/>
        <w:topLinePunct w:val="0"/>
        <w:autoSpaceDE/>
        <w:autoSpaceDN/>
        <w:bidi w:val="0"/>
        <w:adjustRightInd w:val="0"/>
        <w:snapToGrid w:val="0"/>
        <w:spacing w:line="600" w:lineRule="exact"/>
        <w:ind w:firstLine="640" w:firstLineChars="200"/>
        <w:textAlignment w:val="auto"/>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能够为电子器件制造及配套</w:t>
      </w:r>
      <w:r>
        <w:rPr>
          <w:rFonts w:hint="eastAsia" w:ascii="Times New Roman" w:hAnsi="Times New Roman" w:eastAsia="仿宋_GB2312" w:cs="Times New Roman"/>
          <w:color w:val="auto"/>
          <w:sz w:val="32"/>
          <w:szCs w:val="32"/>
          <w:highlight w:val="none"/>
        </w:rPr>
        <w:t>试点</w:t>
      </w:r>
      <w:r>
        <w:rPr>
          <w:rFonts w:ascii="Times New Roman" w:hAnsi="Times New Roman" w:eastAsia="仿宋_GB2312" w:cs="Times New Roman"/>
          <w:color w:val="auto"/>
          <w:sz w:val="32"/>
          <w:szCs w:val="32"/>
          <w:highlight w:val="none"/>
        </w:rPr>
        <w:t>行业中小企业建立供应链管理系统，及时跟踪和管理供应商的交付能力、质量等，预测和应对供应链风险，确保供应链的稳定性和可靠性。</w:t>
      </w:r>
    </w:p>
    <w:p>
      <w:pPr>
        <w:keepNext w:val="0"/>
        <w:keepLines w:val="0"/>
        <w:pageBreakBefore w:val="0"/>
        <w:kinsoku/>
        <w:wordWrap/>
        <w:overflowPunct/>
        <w:topLinePunct w:val="0"/>
        <w:autoSpaceDE/>
        <w:autoSpaceDN/>
        <w:bidi w:val="0"/>
        <w:adjustRightInd w:val="0"/>
        <w:snapToGrid w:val="0"/>
        <w:spacing w:line="600" w:lineRule="exact"/>
        <w:ind w:firstLine="642" w:firstLineChars="200"/>
        <w:textAlignment w:val="auto"/>
        <w:rPr>
          <w:rFonts w:ascii="Times New Roman" w:hAnsi="Times New Roman" w:eastAsia="仿宋_GB2312" w:cs="Times New Roman"/>
          <w:color w:val="auto"/>
          <w:sz w:val="32"/>
          <w:szCs w:val="32"/>
          <w:highlight w:val="none"/>
        </w:rPr>
      </w:pPr>
      <w:r>
        <w:rPr>
          <w:rFonts w:hint="eastAsia" w:ascii="仿宋_GB2312" w:hAnsi="仿宋_GB2312" w:eastAsia="仿宋_GB2312" w:cs="仿宋_GB2312"/>
          <w:b/>
          <w:bCs/>
          <w:color w:val="auto"/>
          <w:sz w:val="32"/>
          <w:szCs w:val="32"/>
          <w:highlight w:val="none"/>
        </w:rPr>
        <w:t>共性需求5：</w:t>
      </w:r>
      <w:r>
        <w:rPr>
          <w:rFonts w:ascii="Times New Roman" w:hAnsi="Times New Roman" w:eastAsia="仿宋_GB2312" w:cs="Times New Roman"/>
          <w:color w:val="auto"/>
          <w:sz w:val="32"/>
          <w:szCs w:val="32"/>
          <w:highlight w:val="none"/>
        </w:rPr>
        <w:t>数据采集集成</w:t>
      </w:r>
    </w:p>
    <w:p>
      <w:pPr>
        <w:keepNext w:val="0"/>
        <w:keepLines w:val="0"/>
        <w:pageBreakBefore w:val="0"/>
        <w:kinsoku/>
        <w:wordWrap/>
        <w:overflowPunct/>
        <w:topLinePunct w:val="0"/>
        <w:autoSpaceDE/>
        <w:autoSpaceDN/>
        <w:bidi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通过工业IO数据采集设备、PLC工业网关等进行数据分析、过滤，实现工业现场设备的上云和工业异构设备的互联互通。</w:t>
      </w:r>
    </w:p>
    <w:p>
      <w:pPr>
        <w:keepNext w:val="0"/>
        <w:keepLines w:val="0"/>
        <w:pageBreakBefore w:val="0"/>
        <w:kinsoku/>
        <w:wordWrap/>
        <w:overflowPunct/>
        <w:topLinePunct w:val="0"/>
        <w:autoSpaceDE/>
        <w:autoSpaceDN/>
        <w:bidi w:val="0"/>
        <w:adjustRightInd w:val="0"/>
        <w:snapToGrid w:val="0"/>
        <w:spacing w:line="600" w:lineRule="exact"/>
        <w:ind w:firstLine="640" w:firstLineChars="200"/>
        <w:textAlignment w:val="auto"/>
        <w:rPr>
          <w:rFonts w:ascii="Times New Roman" w:hAnsi="Times New Roman"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本次揭榜任务聚焦</w:t>
      </w:r>
      <w:r>
        <w:rPr>
          <w:rFonts w:hint="eastAsia" w:ascii="仿宋_GB2312" w:hAnsi="仿宋_GB2312" w:eastAsia="仿宋_GB2312" w:cs="仿宋_GB2312"/>
          <w:color w:val="auto"/>
          <w:sz w:val="32"/>
          <w:szCs w:val="32"/>
          <w:highlight w:val="none"/>
          <w:lang w:val="en-US" w:eastAsia="zh-CN"/>
        </w:rPr>
        <w:t>试点</w:t>
      </w:r>
      <w:r>
        <w:rPr>
          <w:rFonts w:hint="eastAsia" w:ascii="仿宋_GB2312" w:hAnsi="仿宋_GB2312" w:eastAsia="仿宋_GB2312" w:cs="仿宋_GB2312"/>
          <w:color w:val="auto"/>
          <w:sz w:val="32"/>
          <w:szCs w:val="32"/>
          <w:highlight w:val="none"/>
        </w:rPr>
        <w:t>行业</w:t>
      </w:r>
      <w:r>
        <w:rPr>
          <w:rFonts w:hint="eastAsia" w:ascii="仿宋_GB2312" w:hAnsi="仿宋_GB2312" w:eastAsia="仿宋_GB2312" w:cs="仿宋_GB2312"/>
          <w:color w:val="auto"/>
          <w:sz w:val="32"/>
          <w:szCs w:val="32"/>
          <w:highlight w:val="none"/>
          <w:lang w:eastAsia="zh-CN"/>
        </w:rPr>
        <w:t>数字化</w:t>
      </w:r>
      <w:r>
        <w:rPr>
          <w:rFonts w:hint="eastAsia" w:ascii="仿宋_GB2312" w:hAnsi="仿宋_GB2312" w:eastAsia="仿宋_GB2312" w:cs="仿宋_GB2312"/>
          <w:color w:val="auto"/>
          <w:sz w:val="32"/>
          <w:szCs w:val="32"/>
          <w:highlight w:val="none"/>
        </w:rPr>
        <w:t>转型共性</w:t>
      </w:r>
      <w:r>
        <w:rPr>
          <w:rFonts w:hint="eastAsia" w:ascii="仿宋_GB2312" w:hAnsi="仿宋_GB2312" w:eastAsia="仿宋_GB2312" w:cs="仿宋_GB2312"/>
          <w:color w:val="auto"/>
          <w:sz w:val="32"/>
          <w:szCs w:val="32"/>
          <w:highlight w:val="none"/>
          <w:lang w:val="en-US" w:eastAsia="zh-CN"/>
        </w:rPr>
        <w:t>需求</w:t>
      </w:r>
      <w:r>
        <w:rPr>
          <w:rFonts w:hint="eastAsia" w:ascii="仿宋_GB2312" w:hAnsi="仿宋_GB2312" w:eastAsia="仿宋_GB2312" w:cs="仿宋_GB2312"/>
          <w:color w:val="auto"/>
          <w:sz w:val="32"/>
          <w:szCs w:val="32"/>
          <w:highlight w:val="none"/>
        </w:rPr>
        <w:t>，挖掘培育一批应用成效明显、技术创新性强、可复制推广</w:t>
      </w:r>
      <w:r>
        <w:rPr>
          <w:rFonts w:hint="eastAsia" w:ascii="仿宋_GB2312" w:hAnsi="仿宋_GB2312" w:eastAsia="仿宋_GB2312" w:cs="仿宋_GB2312"/>
          <w:color w:val="auto"/>
          <w:sz w:val="32"/>
          <w:szCs w:val="32"/>
          <w:highlight w:val="none"/>
          <w:lang w:val="en-US" w:eastAsia="zh-CN"/>
        </w:rPr>
        <w:t>性好</w:t>
      </w:r>
      <w:r>
        <w:rPr>
          <w:rFonts w:hint="eastAsia" w:ascii="仿宋_GB2312" w:hAnsi="仿宋_GB2312" w:eastAsia="仿宋_GB2312" w:cs="仿宋_GB2312"/>
          <w:color w:val="auto"/>
          <w:sz w:val="32"/>
          <w:szCs w:val="32"/>
          <w:highlight w:val="none"/>
        </w:rPr>
        <w:t>的高水平数字化解决方案，加快推动</w:t>
      </w:r>
      <w:r>
        <w:rPr>
          <w:rFonts w:hint="eastAsia" w:ascii="仿宋_GB2312" w:hAnsi="仿宋_GB2312" w:eastAsia="仿宋_GB2312" w:cs="仿宋_GB2312"/>
          <w:color w:val="auto"/>
          <w:sz w:val="32"/>
          <w:szCs w:val="32"/>
          <w:highlight w:val="none"/>
          <w:lang w:val="en-US" w:eastAsia="zh-CN"/>
        </w:rPr>
        <w:t>试点</w:t>
      </w:r>
      <w:r>
        <w:rPr>
          <w:rFonts w:hint="eastAsia" w:ascii="仿宋_GB2312" w:hAnsi="仿宋_GB2312" w:eastAsia="仿宋_GB2312" w:cs="仿宋_GB2312"/>
          <w:color w:val="auto"/>
          <w:sz w:val="32"/>
          <w:szCs w:val="32"/>
          <w:highlight w:val="none"/>
        </w:rPr>
        <w:t>行业中小企业数字化转型。</w:t>
      </w:r>
    </w:p>
    <w:p>
      <w:pPr>
        <w:keepNext w:val="0"/>
        <w:keepLines w:val="0"/>
        <w:pageBreakBefore w:val="0"/>
        <w:kinsoku/>
        <w:wordWrap/>
        <w:overflowPunct/>
        <w:topLinePunct w:val="0"/>
        <w:autoSpaceDE/>
        <w:autoSpaceDN/>
        <w:bidi w:val="0"/>
        <w:adjustRightInd w:val="0"/>
        <w:snapToGrid w:val="0"/>
        <w:spacing w:line="600" w:lineRule="exact"/>
        <w:ind w:firstLine="640" w:firstLineChars="200"/>
        <w:textAlignment w:val="auto"/>
        <w:rPr>
          <w:rFonts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rPr>
        <w:t>具体揭榜任务如下：</w:t>
      </w:r>
    </w:p>
    <w:p>
      <w:pPr>
        <w:keepNext w:val="0"/>
        <w:keepLines w:val="0"/>
        <w:pageBreakBefore w:val="0"/>
        <w:kinsoku/>
        <w:wordWrap/>
        <w:overflowPunct/>
        <w:topLinePunct w:val="0"/>
        <w:autoSpaceDE/>
        <w:autoSpaceDN/>
        <w:bidi w:val="0"/>
        <w:adjustRightInd w:val="0"/>
        <w:snapToGrid w:val="0"/>
        <w:spacing w:line="600" w:lineRule="exact"/>
        <w:ind w:firstLine="640" w:firstLineChars="200"/>
        <w:textAlignment w:val="auto"/>
        <w:rPr>
          <w:rFonts w:ascii="Times New Roman" w:hAnsi="Times New Roman" w:eastAsia="仿宋_GB2312" w:cs="Times New Roman"/>
          <w:b/>
          <w:bCs/>
          <w:color w:val="auto"/>
          <w:sz w:val="32"/>
          <w:szCs w:val="32"/>
          <w:highlight w:val="none"/>
        </w:rPr>
      </w:pPr>
      <w:r>
        <w:rPr>
          <w:rFonts w:hint="eastAsia" w:ascii="Times New Roman" w:hAnsi="Times New Roman" w:eastAsia="楷体" w:cs="Times New Roman"/>
          <w:color w:val="auto"/>
          <w:sz w:val="32"/>
          <w:szCs w:val="32"/>
          <w:highlight w:val="none"/>
        </w:rPr>
        <w:t>（一）综合型解决方案</w:t>
      </w:r>
    </w:p>
    <w:p>
      <w:pPr>
        <w:keepNext w:val="0"/>
        <w:keepLines w:val="0"/>
        <w:pageBreakBefore w:val="0"/>
        <w:tabs>
          <w:tab w:val="left" w:pos="7770"/>
        </w:tabs>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1.综合型解决方案需能满足数据采集集成需求，应至少解决上述3种共性需求，且</w:t>
      </w:r>
      <w:r>
        <w:rPr>
          <w:rFonts w:hint="eastAsia" w:ascii="仿宋_GB2312" w:hAnsi="仿宋_GB2312" w:eastAsia="仿宋_GB2312" w:cs="仿宋_GB2312"/>
          <w:color w:val="auto"/>
          <w:sz w:val="32"/>
          <w:szCs w:val="32"/>
          <w:highlight w:val="none"/>
          <w:lang w:eastAsia="zh-CN"/>
        </w:rPr>
        <w:t>至少在</w:t>
      </w:r>
      <w:r>
        <w:rPr>
          <w:rFonts w:hint="eastAsia" w:ascii="仿宋_GB2312" w:hAnsi="仿宋_GB2312" w:eastAsia="仿宋_GB2312" w:cs="仿宋_GB2312"/>
          <w:color w:val="auto"/>
          <w:sz w:val="32"/>
          <w:szCs w:val="32"/>
          <w:highlight w:val="none"/>
          <w:lang w:val="en-US" w:eastAsia="zh-CN"/>
        </w:rPr>
        <w:t>3种共性需求</w:t>
      </w:r>
      <w:r>
        <w:rPr>
          <w:rFonts w:hint="eastAsia" w:ascii="仿宋_GB2312" w:hAnsi="仿宋_GB2312" w:eastAsia="仿宋_GB2312" w:cs="仿宋_GB2312"/>
          <w:color w:val="auto"/>
          <w:sz w:val="32"/>
          <w:szCs w:val="32"/>
          <w:highlight w:val="none"/>
          <w:lang w:eastAsia="zh-CN"/>
        </w:rPr>
        <w:t>解决环节中提供免费产品（</w:t>
      </w:r>
      <w:r>
        <w:rPr>
          <w:rFonts w:hint="eastAsia" w:ascii="仿宋_GB2312" w:hAnsi="仿宋_GB2312" w:eastAsia="仿宋_GB2312" w:cs="仿宋_GB2312"/>
          <w:color w:val="auto"/>
          <w:sz w:val="32"/>
          <w:szCs w:val="32"/>
          <w:highlight w:val="none"/>
        </w:rPr>
        <w:t>承诺</w:t>
      </w:r>
      <w:r>
        <w:rPr>
          <w:rFonts w:hint="eastAsia" w:ascii="仿宋_GB2312" w:hAnsi="仿宋_GB2312" w:eastAsia="仿宋_GB2312" w:cs="仿宋_GB2312"/>
          <w:color w:val="auto"/>
          <w:sz w:val="32"/>
          <w:szCs w:val="32"/>
          <w:highlight w:val="none"/>
          <w:lang w:eastAsia="zh-CN"/>
        </w:rPr>
        <w:t>的</w:t>
      </w:r>
      <w:r>
        <w:rPr>
          <w:rFonts w:hint="eastAsia" w:ascii="仿宋_GB2312" w:hAnsi="仿宋_GB2312" w:eastAsia="仿宋_GB2312" w:cs="仿宋_GB2312"/>
          <w:color w:val="auto"/>
          <w:sz w:val="32"/>
          <w:szCs w:val="32"/>
          <w:highlight w:val="none"/>
        </w:rPr>
        <w:t>免费</w:t>
      </w:r>
      <w:r>
        <w:rPr>
          <w:rFonts w:hint="eastAsia" w:ascii="仿宋_GB2312" w:hAnsi="仿宋_GB2312" w:eastAsia="仿宋_GB2312" w:cs="仿宋_GB2312"/>
          <w:color w:val="auto"/>
          <w:sz w:val="32"/>
          <w:szCs w:val="32"/>
          <w:highlight w:val="none"/>
          <w:lang w:eastAsia="zh-CN"/>
        </w:rPr>
        <w:t>产品需</w:t>
      </w:r>
      <w:r>
        <w:rPr>
          <w:rFonts w:hint="eastAsia" w:ascii="仿宋_GB2312" w:hAnsi="仿宋_GB2312" w:eastAsia="仿宋_GB2312" w:cs="仿宋_GB2312"/>
          <w:color w:val="auto"/>
          <w:sz w:val="32"/>
          <w:szCs w:val="32"/>
          <w:highlight w:val="none"/>
        </w:rPr>
        <w:t>详细说明产品内容</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鼓励参赛单位加大免费产品的覆盖范围，为</w:t>
      </w:r>
      <w:r>
        <w:rPr>
          <w:rFonts w:hint="eastAsia" w:ascii="仿宋_GB2312" w:hAnsi="仿宋_GB2312" w:eastAsia="仿宋_GB2312" w:cs="仿宋_GB2312"/>
          <w:color w:val="auto"/>
          <w:sz w:val="32"/>
          <w:szCs w:val="32"/>
          <w:highlight w:val="none"/>
          <w:lang w:val="en-US" w:eastAsia="zh-CN"/>
        </w:rPr>
        <w:t>试点企业</w:t>
      </w:r>
      <w:r>
        <w:rPr>
          <w:rFonts w:hint="eastAsia" w:ascii="仿宋_GB2312" w:hAnsi="仿宋_GB2312" w:eastAsia="仿宋_GB2312" w:cs="仿宋_GB2312"/>
          <w:color w:val="auto"/>
          <w:sz w:val="32"/>
          <w:szCs w:val="32"/>
          <w:highlight w:val="none"/>
        </w:rPr>
        <w:t>提供高价值的免费服务。</w:t>
      </w:r>
    </w:p>
    <w:p>
      <w:pPr>
        <w:keepNext w:val="0"/>
        <w:keepLines w:val="0"/>
        <w:pageBreakBefore w:val="0"/>
        <w:tabs>
          <w:tab w:val="left" w:pos="7770"/>
        </w:tabs>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2.提供的免费产品可分为软件、云服务、硬件三大类，具体产品分类如下：</w:t>
      </w:r>
    </w:p>
    <w:p>
      <w:pPr>
        <w:keepNext w:val="0"/>
        <w:keepLines w:val="0"/>
        <w:pageBreakBefore w:val="0"/>
        <w:tabs>
          <w:tab w:val="left" w:pos="7770"/>
        </w:tabs>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val="0"/>
          <w:bCs w:val="0"/>
          <w:color w:val="auto"/>
          <w:sz w:val="32"/>
          <w:szCs w:val="32"/>
          <w:highlight w:val="none"/>
        </w:rPr>
        <w:t>（1）软件类：</w:t>
      </w:r>
      <w:r>
        <w:rPr>
          <w:rFonts w:hint="eastAsia" w:ascii="仿宋_GB2312" w:hAnsi="仿宋_GB2312" w:eastAsia="仿宋_GB2312" w:cs="仿宋_GB2312"/>
          <w:color w:val="auto"/>
          <w:sz w:val="32"/>
          <w:szCs w:val="32"/>
          <w:highlight w:val="none"/>
        </w:rPr>
        <w:t>研发设计、生产制造、经营管理、运维服务等环节单个或多个应用场景的软件系统。</w:t>
      </w:r>
    </w:p>
    <w:p>
      <w:pPr>
        <w:keepNext w:val="0"/>
        <w:keepLines w:val="0"/>
        <w:pageBreakBefore w:val="0"/>
        <w:tabs>
          <w:tab w:val="left" w:pos="7770"/>
        </w:tabs>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val="0"/>
          <w:bCs w:val="0"/>
          <w:color w:val="auto"/>
          <w:sz w:val="32"/>
          <w:szCs w:val="32"/>
          <w:highlight w:val="none"/>
        </w:rPr>
        <w:t>（2）云服务类：</w:t>
      </w:r>
      <w:r>
        <w:rPr>
          <w:rFonts w:hint="eastAsia" w:ascii="仿宋_GB2312" w:hAnsi="仿宋_GB2312" w:eastAsia="仿宋_GB2312" w:cs="仿宋_GB2312"/>
          <w:color w:val="auto"/>
          <w:sz w:val="32"/>
          <w:szCs w:val="32"/>
          <w:highlight w:val="none"/>
        </w:rPr>
        <w:t>通过公有云服务，或建设私有云、混合云等方式，应用基础云服务及工业APP，实现研发、设计、生产</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仓储、物流、销售、供应链等核心数据和业务上云。</w:t>
      </w:r>
    </w:p>
    <w:p>
      <w:pPr>
        <w:keepNext w:val="0"/>
        <w:keepLines w:val="0"/>
        <w:pageBreakBefore w:val="0"/>
        <w:tabs>
          <w:tab w:val="left" w:pos="7770"/>
        </w:tabs>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val="0"/>
          <w:bCs w:val="0"/>
          <w:color w:val="auto"/>
          <w:sz w:val="32"/>
          <w:szCs w:val="32"/>
          <w:highlight w:val="none"/>
        </w:rPr>
        <w:t>（3）硬件类（包括网关、路由等必要的数据采集传输设备及其他需要的硬件产品）：</w:t>
      </w:r>
    </w:p>
    <w:p>
      <w:pPr>
        <w:keepNext w:val="0"/>
        <w:keepLines w:val="0"/>
        <w:pageBreakBefore w:val="0"/>
        <w:tabs>
          <w:tab w:val="left" w:pos="7770"/>
        </w:tabs>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sym w:font="Wingdings 2" w:char="F06A"/>
      </w:r>
      <w:r>
        <w:rPr>
          <w:rFonts w:hint="eastAsia" w:ascii="仿宋_GB2312" w:hAnsi="仿宋_GB2312" w:eastAsia="仿宋_GB2312" w:cs="仿宋_GB2312"/>
          <w:color w:val="auto"/>
          <w:sz w:val="32"/>
          <w:szCs w:val="32"/>
          <w:highlight w:val="none"/>
        </w:rPr>
        <w:t>网关（涵盖数据采集和传输）：工业IO数据采集设备、PLC工业网关、数控机床工业网关、仪器仪表工业网关（DCS 工业网关）、机器人工业网关等；</w:t>
      </w:r>
    </w:p>
    <w:p>
      <w:pPr>
        <w:keepNext w:val="0"/>
        <w:keepLines w:val="0"/>
        <w:pageBreakBefore w:val="0"/>
        <w:tabs>
          <w:tab w:val="left" w:pos="7770"/>
        </w:tabs>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sym w:font="Wingdings 2" w:char="F06B"/>
      </w:r>
      <w:r>
        <w:rPr>
          <w:rFonts w:hint="eastAsia" w:ascii="仿宋_GB2312" w:hAnsi="仿宋_GB2312" w:eastAsia="仿宋_GB2312" w:cs="仿宋_GB2312"/>
          <w:color w:val="auto"/>
          <w:sz w:val="32"/>
          <w:szCs w:val="32"/>
          <w:highlight w:val="none"/>
        </w:rPr>
        <w:t>路由（主要为数据传输）：无线工业路由器、有线工业路由器、4G/5G工业路由器、安全工业路由器、智能工业</w:t>
      </w:r>
      <w:r>
        <w:rPr>
          <w:rFonts w:hint="eastAsia" w:ascii="仿宋_GB2312" w:hAnsi="仿宋_GB2312" w:eastAsia="仿宋_GB2312" w:cs="仿宋_GB2312"/>
          <w:color w:val="auto"/>
          <w:sz w:val="32"/>
          <w:szCs w:val="32"/>
          <w:highlight w:val="none"/>
        </w:rPr>
        <w:t>路由器等</w:t>
      </w:r>
      <w:r>
        <w:rPr>
          <w:rFonts w:hint="eastAsia" w:ascii="仿宋_GB2312" w:hAnsi="仿宋_GB2312" w:eastAsia="仿宋_GB2312" w:cs="仿宋_GB2312"/>
          <w:color w:val="auto"/>
          <w:sz w:val="32"/>
          <w:szCs w:val="32"/>
          <w:highlight w:val="none"/>
          <w:lang w:eastAsia="zh-CN"/>
        </w:rPr>
        <w:t>；</w:t>
      </w:r>
    </w:p>
    <w:p>
      <w:pPr>
        <w:keepNext w:val="0"/>
        <w:keepLines w:val="0"/>
        <w:pageBreakBefore w:val="0"/>
        <w:tabs>
          <w:tab w:val="left" w:pos="7770"/>
        </w:tabs>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sym w:font="Wingdings 2" w:char="F06C"/>
      </w:r>
      <w:r>
        <w:rPr>
          <w:rFonts w:hint="eastAsia" w:ascii="仿宋_GB2312" w:hAnsi="仿宋_GB2312" w:eastAsia="仿宋_GB2312" w:cs="仿宋_GB2312"/>
          <w:color w:val="auto"/>
          <w:sz w:val="32"/>
          <w:szCs w:val="32"/>
          <w:highlight w:val="none"/>
        </w:rPr>
        <w:t xml:space="preserve">其他需要的硬件产品。 </w:t>
      </w:r>
    </w:p>
    <w:p>
      <w:pPr>
        <w:keepNext w:val="0"/>
        <w:keepLines w:val="0"/>
        <w:pageBreakBefore w:val="0"/>
        <w:tabs>
          <w:tab w:val="left" w:pos="7770"/>
        </w:tabs>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3.需提供不得低于两年的免费相关维护服务，包括但不限于如下内容：</w:t>
      </w:r>
    </w:p>
    <w:p>
      <w:pPr>
        <w:pStyle w:val="2"/>
        <w:keepNext w:val="0"/>
        <w:keepLines w:val="0"/>
        <w:pageBreakBefore w:val="0"/>
        <w:kinsoku/>
        <w:wordWrap/>
        <w:overflowPunct/>
        <w:topLinePunct w:val="0"/>
        <w:autoSpaceDE/>
        <w:autoSpaceDN/>
        <w:bidi w:val="0"/>
        <w:spacing w:line="600" w:lineRule="exact"/>
        <w:ind w:firstLine="640" w:firstLineChars="200"/>
        <w:textAlignment w:val="auto"/>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color w:val="auto"/>
          <w:sz w:val="32"/>
          <w:szCs w:val="32"/>
          <w:highlight w:val="none"/>
        </w:rPr>
        <w:t>（1）产品升级优化并对故障或维护需求提供保障：操作系统、数据库、应用软件等软件系统的安装、升级、配置和故障处理，硬件清洁、固件升级、硬件故障诊断和维修等</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对故障或维护需求提供决策支持，修复故障或进行维护操作，维护完成后进行测试和验证，确保设备和系统正常运行；</w:t>
      </w:r>
    </w:p>
    <w:p>
      <w:pPr>
        <w:pStyle w:val="2"/>
        <w:keepNext w:val="0"/>
        <w:keepLines w:val="0"/>
        <w:pageBreakBefore w:val="0"/>
        <w:kinsoku/>
        <w:wordWrap/>
        <w:overflowPunct/>
        <w:topLinePunct w:val="0"/>
        <w:autoSpaceDE/>
        <w:autoSpaceDN/>
        <w:bidi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（2）工程安装调试；</w:t>
      </w:r>
    </w:p>
    <w:p>
      <w:pPr>
        <w:pStyle w:val="2"/>
        <w:keepNext w:val="0"/>
        <w:keepLines w:val="0"/>
        <w:pageBreakBefore w:val="0"/>
        <w:numPr>
          <w:ilvl w:val="255"/>
          <w:numId w:val="0"/>
        </w:numPr>
        <w:kinsoku/>
        <w:wordWrap/>
        <w:overflowPunct/>
        <w:topLinePunct w:val="0"/>
        <w:autoSpaceDE/>
        <w:autoSpaceDN/>
        <w:bidi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（3）相关培训；</w:t>
      </w:r>
    </w:p>
    <w:p>
      <w:pPr>
        <w:keepNext w:val="0"/>
        <w:keepLines w:val="0"/>
        <w:pageBreakBefore w:val="0"/>
        <w:tabs>
          <w:tab w:val="left" w:pos="7770"/>
        </w:tabs>
        <w:kinsoku/>
        <w:wordWrap/>
        <w:overflowPunct/>
        <w:topLinePunct w:val="0"/>
        <w:autoSpaceDE/>
        <w:autoSpaceDN/>
        <w:bidi w:val="0"/>
        <w:adjustRightInd w:val="0"/>
        <w:snapToGrid w:val="0"/>
        <w:spacing w:line="600" w:lineRule="exact"/>
        <w:ind w:firstLine="640" w:firstLineChars="200"/>
        <w:textAlignment w:val="auto"/>
        <w:rPr>
          <w:rFonts w:hint="default" w:ascii="仿宋_GB2312" w:hAnsi="仿宋_GB2312" w:eastAsia="仿宋_GB2312" w:cs="仿宋_GB2312"/>
          <w:color w:val="auto"/>
          <w:sz w:val="32"/>
          <w:szCs w:val="32"/>
          <w:highlight w:val="none"/>
          <w:lang w:val="en"/>
        </w:rPr>
      </w:pPr>
      <w:r>
        <w:rPr>
          <w:rFonts w:hint="eastAsia" w:ascii="仿宋_GB2312" w:hAnsi="仿宋_GB2312" w:eastAsia="仿宋_GB2312" w:cs="仿宋_GB2312"/>
          <w:color w:val="auto"/>
          <w:sz w:val="32"/>
          <w:szCs w:val="32"/>
          <w:highlight w:val="none"/>
        </w:rPr>
        <w:t>（4）工程售后服务等</w:t>
      </w:r>
      <w:r>
        <w:rPr>
          <w:rFonts w:hint="eastAsia" w:ascii="仿宋_GB2312" w:hAnsi="仿宋_GB2312" w:eastAsia="仿宋_GB2312" w:cs="仿宋_GB2312"/>
          <w:color w:val="auto"/>
          <w:sz w:val="32"/>
          <w:szCs w:val="32"/>
          <w:highlight w:val="none"/>
          <w:lang w:eastAsia="zh-CN"/>
        </w:rPr>
        <w:t>。</w:t>
      </w:r>
    </w:p>
    <w:p>
      <w:pPr>
        <w:keepNext w:val="0"/>
        <w:keepLines w:val="0"/>
        <w:pageBreakBefore w:val="0"/>
        <w:tabs>
          <w:tab w:val="left" w:pos="7770"/>
        </w:tabs>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4.方案中有需付费产品和服务，另行进行说明，符合政策支持的可优先予以支持。</w:t>
      </w:r>
    </w:p>
    <w:p>
      <w:pPr>
        <w:keepNext w:val="0"/>
        <w:keepLines w:val="0"/>
        <w:pageBreakBefore w:val="0"/>
        <w:tabs>
          <w:tab w:val="left" w:pos="7770"/>
        </w:tabs>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5.解决方案需在电子器件制造及配套行业有成熟的实践案例，具备可复制</w:t>
      </w:r>
      <w:r>
        <w:rPr>
          <w:rFonts w:hint="eastAsia" w:ascii="仿宋_GB2312" w:hAnsi="仿宋_GB2312" w:eastAsia="仿宋_GB2312" w:cs="仿宋_GB2312"/>
          <w:color w:val="auto"/>
          <w:sz w:val="32"/>
          <w:szCs w:val="32"/>
          <w:highlight w:val="none"/>
          <w:lang w:eastAsia="zh-CN"/>
        </w:rPr>
        <w:t>、可</w:t>
      </w:r>
      <w:r>
        <w:rPr>
          <w:rFonts w:hint="eastAsia" w:ascii="仿宋_GB2312" w:hAnsi="仿宋_GB2312" w:eastAsia="仿宋_GB2312" w:cs="仿宋_GB2312"/>
          <w:color w:val="auto"/>
          <w:sz w:val="32"/>
          <w:szCs w:val="32"/>
          <w:highlight w:val="none"/>
        </w:rPr>
        <w:t>推广的特征。</w:t>
      </w:r>
    </w:p>
    <w:p>
      <w:pPr>
        <w:keepNext w:val="0"/>
        <w:keepLines w:val="0"/>
        <w:pageBreakBefore w:val="0"/>
        <w:kinsoku/>
        <w:wordWrap/>
        <w:overflowPunct/>
        <w:topLinePunct w:val="0"/>
        <w:autoSpaceDE/>
        <w:autoSpaceDN/>
        <w:bidi w:val="0"/>
        <w:spacing w:line="600" w:lineRule="exact"/>
        <w:ind w:firstLine="640" w:firstLineChars="200"/>
        <w:textAlignment w:val="auto"/>
        <w:rPr>
          <w:rFonts w:hint="eastAsia" w:ascii="Times New Roman" w:hAnsi="Times New Roman" w:eastAsia="仿宋_GB2312" w:cs="Times New Roman"/>
          <w:color w:val="auto"/>
          <w:sz w:val="32"/>
          <w:szCs w:val="32"/>
          <w:highlight w:val="none"/>
          <w:lang w:eastAsia="zh-CN"/>
        </w:rPr>
      </w:pPr>
      <w:r>
        <w:rPr>
          <w:rFonts w:hint="eastAsia" w:ascii="仿宋_GB2312" w:hAnsi="仿宋_GB2312" w:eastAsia="仿宋_GB2312" w:cs="仿宋_GB2312"/>
          <w:color w:val="auto"/>
          <w:sz w:val="32"/>
          <w:szCs w:val="32"/>
          <w:highlight w:val="none"/>
        </w:rPr>
        <w:t>6.</w:t>
      </w:r>
      <w:r>
        <w:rPr>
          <w:rFonts w:hint="eastAsia" w:ascii="仿宋_GB2312" w:hAnsi="仿宋_GB2312" w:eastAsia="仿宋_GB2312" w:cs="仿宋_GB2312"/>
          <w:color w:val="auto"/>
          <w:sz w:val="32"/>
          <w:szCs w:val="32"/>
          <w:highlight w:val="none"/>
          <w:lang w:val="en-US" w:eastAsia="zh-CN"/>
        </w:rPr>
        <w:t>从试用期开始，六个月内，方案提供单位</w:t>
      </w:r>
      <w:r>
        <w:rPr>
          <w:rFonts w:hint="eastAsia" w:ascii="仿宋_GB2312" w:hAnsi="仿宋_GB2312" w:eastAsia="仿宋_GB2312" w:cs="仿宋_GB2312"/>
          <w:color w:val="auto"/>
          <w:sz w:val="32"/>
          <w:szCs w:val="32"/>
          <w:highlight w:val="none"/>
        </w:rPr>
        <w:t>要按提供的综合型解决方案</w:t>
      </w:r>
      <w:r>
        <w:rPr>
          <w:rFonts w:hint="eastAsia" w:ascii="仿宋_GB2312" w:hAnsi="仿宋_GB2312" w:eastAsia="仿宋_GB2312" w:cs="仿宋_GB2312"/>
          <w:color w:val="auto"/>
          <w:sz w:val="32"/>
          <w:szCs w:val="32"/>
          <w:highlight w:val="none"/>
          <w:lang w:val="en-US" w:eastAsia="zh-CN"/>
        </w:rPr>
        <w:t>共</w:t>
      </w:r>
      <w:r>
        <w:rPr>
          <w:rFonts w:hint="eastAsia" w:ascii="仿宋_GB2312" w:hAnsi="仿宋_GB2312" w:eastAsia="仿宋_GB2312" w:cs="仿宋_GB2312"/>
          <w:color w:val="auto"/>
          <w:sz w:val="32"/>
          <w:szCs w:val="32"/>
          <w:highlight w:val="none"/>
        </w:rPr>
        <w:t>完成不少于</w:t>
      </w:r>
      <w:r>
        <w:rPr>
          <w:rFonts w:hint="eastAsia" w:ascii="仿宋_GB2312" w:hAnsi="仿宋_GB2312" w:eastAsia="仿宋_GB2312" w:cs="仿宋_GB2312"/>
          <w:color w:val="auto"/>
          <w:sz w:val="32"/>
          <w:szCs w:val="32"/>
          <w:highlight w:val="none"/>
          <w:lang w:val="en-US" w:eastAsia="zh-CN"/>
        </w:rPr>
        <w:t>8</w:t>
      </w:r>
      <w:r>
        <w:rPr>
          <w:rFonts w:hint="eastAsia" w:ascii="仿宋_GB2312" w:hAnsi="仿宋_GB2312" w:eastAsia="仿宋_GB2312" w:cs="仿宋_GB2312"/>
          <w:color w:val="auto"/>
          <w:sz w:val="32"/>
          <w:szCs w:val="32"/>
          <w:highlight w:val="none"/>
        </w:rPr>
        <w:t>家该行业</w:t>
      </w:r>
      <w:r>
        <w:rPr>
          <w:rFonts w:hint="eastAsia" w:ascii="仿宋_GB2312" w:hAnsi="仿宋_GB2312" w:eastAsia="仿宋_GB2312" w:cs="仿宋_GB2312"/>
          <w:color w:val="auto"/>
          <w:sz w:val="32"/>
          <w:szCs w:val="32"/>
          <w:highlight w:val="none"/>
          <w:lang w:val="en-US" w:eastAsia="zh-CN"/>
        </w:rPr>
        <w:t>试点</w:t>
      </w:r>
      <w:r>
        <w:rPr>
          <w:rFonts w:hint="eastAsia" w:ascii="仿宋_GB2312" w:hAnsi="仿宋_GB2312" w:eastAsia="仿宋_GB2312" w:cs="仿宋_GB2312"/>
          <w:color w:val="auto"/>
          <w:sz w:val="32"/>
          <w:szCs w:val="32"/>
          <w:highlight w:val="none"/>
        </w:rPr>
        <w:t>企业数字化改造</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企业改造后的数字化水平，经</w:t>
      </w:r>
      <w:r>
        <w:rPr>
          <w:rFonts w:hint="eastAsia" w:ascii="Times New Roman" w:hAnsi="Times New Roman" w:eastAsia="仿宋_GB2312" w:cs="Times New Roman"/>
          <w:color w:val="auto"/>
          <w:sz w:val="32"/>
          <w:szCs w:val="32"/>
          <w:highlight w:val="none"/>
        </w:rPr>
        <w:t>福州市工业和信息化局组织的第三方专业机构</w:t>
      </w:r>
      <w:r>
        <w:rPr>
          <w:rFonts w:hint="eastAsia" w:ascii="Times New Roman" w:hAnsi="Times New Roman" w:eastAsia="仿宋_GB2312" w:cs="Times New Roman"/>
          <w:color w:val="auto"/>
          <w:sz w:val="32"/>
          <w:szCs w:val="32"/>
          <w:highlight w:val="none"/>
          <w:lang w:val="en-US" w:eastAsia="zh-CN"/>
        </w:rPr>
        <w:t>评测，</w:t>
      </w:r>
      <w:r>
        <w:rPr>
          <w:rFonts w:hint="eastAsia" w:ascii="Times New Roman" w:hAnsi="Times New Roman" w:eastAsia="仿宋_GB2312" w:cs="Times New Roman"/>
          <w:color w:val="auto"/>
          <w:sz w:val="32"/>
          <w:szCs w:val="32"/>
          <w:highlight w:val="none"/>
          <w:lang w:eastAsia="zh-CN"/>
        </w:rPr>
        <w:t>需</w:t>
      </w:r>
      <w:r>
        <w:rPr>
          <w:rFonts w:hint="eastAsia" w:ascii="Times New Roman" w:hAnsi="Times New Roman" w:eastAsia="仿宋_GB2312" w:cs="Times New Roman"/>
          <w:color w:val="auto"/>
          <w:sz w:val="32"/>
          <w:szCs w:val="32"/>
          <w:highlight w:val="none"/>
        </w:rPr>
        <w:t>达二级及以上</w:t>
      </w:r>
      <w:r>
        <w:rPr>
          <w:rFonts w:hint="eastAsia" w:ascii="Times New Roman" w:hAnsi="Times New Roman" w:eastAsia="仿宋_GB2312" w:cs="Times New Roman"/>
          <w:color w:val="auto"/>
          <w:sz w:val="32"/>
          <w:szCs w:val="32"/>
          <w:highlight w:val="none"/>
          <w:lang w:eastAsia="zh-CN"/>
        </w:rPr>
        <w:t>。</w:t>
      </w:r>
    </w:p>
    <w:p>
      <w:pPr>
        <w:pStyle w:val="2"/>
        <w:keepNext w:val="0"/>
        <w:keepLines w:val="0"/>
        <w:pageBreakBefore w:val="0"/>
        <w:kinsoku/>
        <w:wordWrap/>
        <w:overflowPunct/>
        <w:topLinePunct w:val="0"/>
        <w:autoSpaceDE/>
        <w:autoSpaceDN/>
        <w:bidi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val="en-US" w:eastAsia="zh-CN"/>
        </w:rPr>
        <w:t>7.</w:t>
      </w:r>
      <w:r>
        <w:rPr>
          <w:rFonts w:hint="eastAsia" w:ascii="仿宋_GB2312" w:hAnsi="仿宋_GB2312" w:eastAsia="仿宋_GB2312" w:cs="仿宋_GB2312"/>
          <w:color w:val="auto"/>
          <w:sz w:val="32"/>
          <w:szCs w:val="32"/>
          <w:highlight w:val="none"/>
        </w:rPr>
        <w:t>方案提供单位应</w:t>
      </w:r>
      <w:r>
        <w:rPr>
          <w:rFonts w:hint="eastAsia" w:ascii="仿宋_GB2312" w:hAnsi="仿宋_GB2312" w:eastAsia="仿宋_GB2312" w:cs="仿宋_GB2312"/>
          <w:color w:val="auto"/>
          <w:sz w:val="32"/>
          <w:szCs w:val="32"/>
          <w:highlight w:val="none"/>
          <w:lang w:eastAsia="zh-CN"/>
        </w:rPr>
        <w:t>对</w:t>
      </w:r>
      <w:r>
        <w:rPr>
          <w:rFonts w:hint="eastAsia" w:ascii="仿宋_GB2312" w:hAnsi="仿宋_GB2312" w:eastAsia="仿宋_GB2312" w:cs="仿宋_GB2312"/>
          <w:color w:val="auto"/>
          <w:sz w:val="32"/>
          <w:szCs w:val="32"/>
          <w:highlight w:val="none"/>
        </w:rPr>
        <w:t>被改造企业提供的资料、数据以及生产经营信息等承担保密义务，未经企业同意，不得向第三方披露。改造完成后，除企业有明确意见外，方案提供单位应主动为改造企业转交所有相关的文档、数据</w:t>
      </w:r>
      <w:r>
        <w:rPr>
          <w:rFonts w:hint="eastAsia" w:ascii="仿宋_GB2312" w:hAnsi="仿宋_GB2312" w:eastAsia="仿宋_GB2312" w:cs="仿宋_GB2312"/>
          <w:color w:val="auto"/>
          <w:sz w:val="32"/>
          <w:szCs w:val="32"/>
          <w:highlight w:val="none"/>
          <w:lang w:eastAsia="zh-CN"/>
        </w:rPr>
        <w:t>等</w:t>
      </w:r>
      <w:r>
        <w:rPr>
          <w:rFonts w:hint="eastAsia" w:ascii="仿宋_GB2312" w:hAnsi="仿宋_GB2312" w:eastAsia="仿宋_GB2312" w:cs="仿宋_GB2312"/>
          <w:color w:val="auto"/>
          <w:sz w:val="32"/>
          <w:szCs w:val="32"/>
          <w:highlight w:val="none"/>
        </w:rPr>
        <w:t>。</w:t>
      </w:r>
    </w:p>
    <w:p>
      <w:pPr>
        <w:keepNext w:val="0"/>
        <w:keepLines w:val="0"/>
        <w:pageBreakBefore w:val="0"/>
        <w:kinsoku/>
        <w:wordWrap/>
        <w:overflowPunct/>
        <w:topLinePunct w:val="0"/>
        <w:autoSpaceDE/>
        <w:autoSpaceDN/>
        <w:bidi w:val="0"/>
        <w:adjustRightInd w:val="0"/>
        <w:snapToGrid w:val="0"/>
        <w:spacing w:line="600" w:lineRule="exact"/>
        <w:ind w:firstLine="640" w:firstLineChars="200"/>
        <w:textAlignment w:val="auto"/>
        <w:rPr>
          <w:rFonts w:ascii="Times New Roman" w:hAnsi="Times New Roman" w:eastAsia="楷体" w:cs="Times New Roman"/>
          <w:color w:val="auto"/>
          <w:sz w:val="32"/>
          <w:szCs w:val="32"/>
          <w:highlight w:val="none"/>
        </w:rPr>
      </w:pPr>
      <w:r>
        <w:rPr>
          <w:rFonts w:ascii="Times New Roman" w:hAnsi="Times New Roman" w:eastAsia="楷体" w:cs="Times New Roman"/>
          <w:color w:val="auto"/>
          <w:sz w:val="32"/>
          <w:szCs w:val="32"/>
          <w:highlight w:val="none"/>
        </w:rPr>
        <w:t>（二）</w:t>
      </w:r>
      <w:r>
        <w:rPr>
          <w:rFonts w:hint="eastAsia" w:ascii="Times New Roman" w:hAnsi="Times New Roman" w:eastAsia="楷体" w:cs="Times New Roman"/>
          <w:color w:val="auto"/>
          <w:sz w:val="32"/>
          <w:szCs w:val="32"/>
          <w:highlight w:val="none"/>
        </w:rPr>
        <w:t>单点型解决方案</w:t>
      </w:r>
    </w:p>
    <w:p>
      <w:pPr>
        <w:keepNext w:val="0"/>
        <w:keepLines w:val="0"/>
        <w:pageBreakBefore w:val="0"/>
        <w:tabs>
          <w:tab w:val="left" w:pos="7770"/>
        </w:tabs>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1.单点型解决方案需能满足数据采集集成需求，应能解决上述1种共性需求，且需</w:t>
      </w:r>
      <w:r>
        <w:rPr>
          <w:rFonts w:hint="eastAsia" w:ascii="仿宋_GB2312" w:hAnsi="仿宋_GB2312" w:eastAsia="仿宋_GB2312" w:cs="仿宋_GB2312"/>
          <w:color w:val="auto"/>
          <w:sz w:val="32"/>
          <w:szCs w:val="32"/>
          <w:highlight w:val="none"/>
          <w:lang w:eastAsia="zh-CN"/>
        </w:rPr>
        <w:t>提供免费</w:t>
      </w:r>
      <w:r>
        <w:rPr>
          <w:rFonts w:hint="eastAsia" w:ascii="仿宋_GB2312" w:hAnsi="仿宋_GB2312" w:eastAsia="仿宋_GB2312" w:cs="仿宋_GB2312"/>
          <w:color w:val="auto"/>
          <w:sz w:val="32"/>
          <w:szCs w:val="32"/>
          <w:highlight w:val="none"/>
          <w:lang w:val="en-US" w:eastAsia="zh-CN"/>
        </w:rPr>
        <w:t>产品</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承诺</w:t>
      </w:r>
      <w:r>
        <w:rPr>
          <w:rFonts w:hint="eastAsia" w:ascii="仿宋_GB2312" w:hAnsi="仿宋_GB2312" w:eastAsia="仿宋_GB2312" w:cs="仿宋_GB2312"/>
          <w:color w:val="auto"/>
          <w:sz w:val="32"/>
          <w:szCs w:val="32"/>
          <w:highlight w:val="none"/>
          <w:lang w:eastAsia="zh-CN"/>
        </w:rPr>
        <w:t>的</w:t>
      </w:r>
      <w:r>
        <w:rPr>
          <w:rFonts w:hint="eastAsia" w:ascii="仿宋_GB2312" w:hAnsi="仿宋_GB2312" w:eastAsia="仿宋_GB2312" w:cs="仿宋_GB2312"/>
          <w:color w:val="auto"/>
          <w:sz w:val="32"/>
          <w:szCs w:val="32"/>
          <w:highlight w:val="none"/>
        </w:rPr>
        <w:t>免费</w:t>
      </w:r>
      <w:r>
        <w:rPr>
          <w:rFonts w:hint="eastAsia" w:ascii="仿宋_GB2312" w:hAnsi="仿宋_GB2312" w:eastAsia="仿宋_GB2312" w:cs="仿宋_GB2312"/>
          <w:color w:val="auto"/>
          <w:sz w:val="32"/>
          <w:szCs w:val="32"/>
          <w:highlight w:val="none"/>
          <w:lang w:eastAsia="zh-CN"/>
        </w:rPr>
        <w:t>产品需</w:t>
      </w:r>
      <w:r>
        <w:rPr>
          <w:rFonts w:hint="eastAsia" w:ascii="仿宋_GB2312" w:hAnsi="仿宋_GB2312" w:eastAsia="仿宋_GB2312" w:cs="仿宋_GB2312"/>
          <w:color w:val="auto"/>
          <w:sz w:val="32"/>
          <w:szCs w:val="32"/>
          <w:highlight w:val="none"/>
        </w:rPr>
        <w:t>详细说明产品内容</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鼓励参赛单位加大免费产品的覆盖范围，为</w:t>
      </w:r>
      <w:r>
        <w:rPr>
          <w:rFonts w:hint="eastAsia" w:ascii="仿宋_GB2312" w:hAnsi="仿宋_GB2312" w:eastAsia="仿宋_GB2312" w:cs="仿宋_GB2312"/>
          <w:color w:val="auto"/>
          <w:sz w:val="32"/>
          <w:szCs w:val="32"/>
          <w:highlight w:val="none"/>
          <w:lang w:val="en-US" w:eastAsia="zh-CN"/>
        </w:rPr>
        <w:t>试点企业</w:t>
      </w:r>
      <w:r>
        <w:rPr>
          <w:rFonts w:hint="eastAsia" w:ascii="仿宋_GB2312" w:hAnsi="仿宋_GB2312" w:eastAsia="仿宋_GB2312" w:cs="仿宋_GB2312"/>
          <w:color w:val="auto"/>
          <w:sz w:val="32"/>
          <w:szCs w:val="32"/>
          <w:highlight w:val="none"/>
        </w:rPr>
        <w:t>提供高价值的免费服务。</w:t>
      </w:r>
    </w:p>
    <w:p>
      <w:pPr>
        <w:keepNext w:val="0"/>
        <w:keepLines w:val="0"/>
        <w:pageBreakBefore w:val="0"/>
        <w:tabs>
          <w:tab w:val="left" w:pos="7770"/>
        </w:tabs>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2.提供的免费产品可分为软件、云服务、硬件三大类，具体产品分类如下：</w:t>
      </w:r>
    </w:p>
    <w:p>
      <w:pPr>
        <w:keepNext w:val="0"/>
        <w:keepLines w:val="0"/>
        <w:pageBreakBefore w:val="0"/>
        <w:tabs>
          <w:tab w:val="left" w:pos="7770"/>
        </w:tabs>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val="0"/>
          <w:bCs w:val="0"/>
          <w:color w:val="auto"/>
          <w:sz w:val="32"/>
          <w:szCs w:val="32"/>
          <w:highlight w:val="none"/>
        </w:rPr>
        <w:t>（1）软件类：</w:t>
      </w:r>
      <w:r>
        <w:rPr>
          <w:rFonts w:hint="eastAsia" w:ascii="仿宋_GB2312" w:hAnsi="仿宋_GB2312" w:eastAsia="仿宋_GB2312" w:cs="仿宋_GB2312"/>
          <w:color w:val="auto"/>
          <w:sz w:val="32"/>
          <w:szCs w:val="32"/>
          <w:highlight w:val="none"/>
        </w:rPr>
        <w:t>研发设计、生产制造、经营管理、运维服务等环节单个或多个应用场景的软件系统。</w:t>
      </w:r>
    </w:p>
    <w:p>
      <w:pPr>
        <w:keepNext w:val="0"/>
        <w:keepLines w:val="0"/>
        <w:pageBreakBefore w:val="0"/>
        <w:tabs>
          <w:tab w:val="left" w:pos="7770"/>
        </w:tabs>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val="0"/>
          <w:bCs w:val="0"/>
          <w:color w:val="auto"/>
          <w:sz w:val="32"/>
          <w:szCs w:val="32"/>
          <w:highlight w:val="none"/>
        </w:rPr>
        <w:t>（2）云服务类：</w:t>
      </w:r>
      <w:r>
        <w:rPr>
          <w:rFonts w:hint="eastAsia" w:ascii="仿宋_GB2312" w:hAnsi="仿宋_GB2312" w:eastAsia="仿宋_GB2312" w:cs="仿宋_GB2312"/>
          <w:color w:val="auto"/>
          <w:sz w:val="32"/>
          <w:szCs w:val="32"/>
          <w:highlight w:val="none"/>
        </w:rPr>
        <w:t>通过公有云服务，或建设私有云、混合云等方式，应用基础云服务及工业APP，实现研发、设计、生产</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仓储、物流、销售、供应链等核心数据和业务上云。</w:t>
      </w:r>
    </w:p>
    <w:p>
      <w:pPr>
        <w:keepNext w:val="0"/>
        <w:keepLines w:val="0"/>
        <w:pageBreakBefore w:val="0"/>
        <w:tabs>
          <w:tab w:val="left" w:pos="7770"/>
        </w:tabs>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val="0"/>
          <w:bCs w:val="0"/>
          <w:color w:val="auto"/>
          <w:sz w:val="32"/>
          <w:szCs w:val="32"/>
          <w:highlight w:val="none"/>
        </w:rPr>
        <w:t>（3）硬件类（包括网关、路由等必要的数据采集传输设备及其他需要的硬件产品）：</w:t>
      </w:r>
    </w:p>
    <w:p>
      <w:pPr>
        <w:keepNext w:val="0"/>
        <w:keepLines w:val="0"/>
        <w:pageBreakBefore w:val="0"/>
        <w:tabs>
          <w:tab w:val="left" w:pos="7770"/>
        </w:tabs>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sym w:font="Wingdings 2" w:char="F06A"/>
      </w:r>
      <w:r>
        <w:rPr>
          <w:rFonts w:hint="eastAsia" w:ascii="仿宋_GB2312" w:hAnsi="仿宋_GB2312" w:eastAsia="仿宋_GB2312" w:cs="仿宋_GB2312"/>
          <w:color w:val="auto"/>
          <w:sz w:val="32"/>
          <w:szCs w:val="32"/>
          <w:highlight w:val="none"/>
        </w:rPr>
        <w:t>网关（涵盖数据采集和传输）：工业IO数据采集设备、PLC工业网关、数控机床工业网关、仪器仪表工业网关（DCS 工业网关）、机器人工业网关等；</w:t>
      </w:r>
    </w:p>
    <w:p>
      <w:pPr>
        <w:keepNext w:val="0"/>
        <w:keepLines w:val="0"/>
        <w:pageBreakBefore w:val="0"/>
        <w:tabs>
          <w:tab w:val="left" w:pos="7770"/>
        </w:tabs>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sym w:font="Wingdings 2" w:char="F06B"/>
      </w:r>
      <w:r>
        <w:rPr>
          <w:rFonts w:hint="eastAsia" w:ascii="仿宋_GB2312" w:hAnsi="仿宋_GB2312" w:eastAsia="仿宋_GB2312" w:cs="仿宋_GB2312"/>
          <w:color w:val="auto"/>
          <w:sz w:val="32"/>
          <w:szCs w:val="32"/>
          <w:highlight w:val="none"/>
        </w:rPr>
        <w:t>路由（主要为数据传输）：无线工业路由器、有线工业路由器、4G/5G工业路由器、安全工业路由器、智能工业路由器等</w:t>
      </w:r>
      <w:r>
        <w:rPr>
          <w:rFonts w:hint="eastAsia" w:ascii="仿宋_GB2312" w:hAnsi="仿宋_GB2312" w:eastAsia="仿宋_GB2312" w:cs="仿宋_GB2312"/>
          <w:color w:val="auto"/>
          <w:sz w:val="32"/>
          <w:szCs w:val="32"/>
          <w:highlight w:val="none"/>
          <w:lang w:eastAsia="zh-CN"/>
        </w:rPr>
        <w:t>；</w:t>
      </w:r>
    </w:p>
    <w:p>
      <w:pPr>
        <w:pStyle w:val="2"/>
        <w:keepNext w:val="0"/>
        <w:keepLines w:val="0"/>
        <w:pageBreakBefore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sym w:font="Wingdings 2" w:char="F06C"/>
      </w:r>
      <w:r>
        <w:rPr>
          <w:rFonts w:hint="eastAsia" w:ascii="仿宋_GB2312" w:hAnsi="仿宋_GB2312" w:eastAsia="仿宋_GB2312" w:cs="仿宋_GB2312"/>
          <w:color w:val="auto"/>
          <w:sz w:val="32"/>
          <w:szCs w:val="32"/>
          <w:highlight w:val="none"/>
        </w:rPr>
        <w:t>其他需要的硬件产品。</w:t>
      </w:r>
    </w:p>
    <w:p>
      <w:pPr>
        <w:keepNext w:val="0"/>
        <w:keepLines w:val="0"/>
        <w:pageBreakBefore w:val="0"/>
        <w:tabs>
          <w:tab w:val="left" w:pos="7770"/>
        </w:tabs>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3.需提供不得低于两年的免费相关维护服务，包括但不限于如下内容：</w:t>
      </w:r>
    </w:p>
    <w:p>
      <w:pPr>
        <w:pStyle w:val="2"/>
        <w:keepNext w:val="0"/>
        <w:keepLines w:val="0"/>
        <w:pageBreakBefore w:val="0"/>
        <w:kinsoku/>
        <w:wordWrap/>
        <w:overflowPunct/>
        <w:topLinePunct w:val="0"/>
        <w:autoSpaceDE/>
        <w:autoSpaceDN/>
        <w:bidi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（1）产品升级优化并对故障或维护需求提供保障：操作系统、数据库、应用软件等软件系统的安装、升级、配置和故障处理，硬件清洁、固件升级、硬件故障诊断和维修等</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对故障或维护需求提供决策支持，修复故障或进行维护操作，维护完成后进行测试和验证，确保设备和系统正常运行；</w:t>
      </w:r>
    </w:p>
    <w:p>
      <w:pPr>
        <w:pStyle w:val="2"/>
        <w:keepNext w:val="0"/>
        <w:keepLines w:val="0"/>
        <w:pageBreakBefore w:val="0"/>
        <w:kinsoku/>
        <w:wordWrap/>
        <w:overflowPunct/>
        <w:topLinePunct w:val="0"/>
        <w:autoSpaceDE/>
        <w:autoSpaceDN/>
        <w:bidi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（2）工程安装调试；</w:t>
      </w:r>
    </w:p>
    <w:p>
      <w:pPr>
        <w:pStyle w:val="2"/>
        <w:keepNext w:val="0"/>
        <w:keepLines w:val="0"/>
        <w:pageBreakBefore w:val="0"/>
        <w:numPr>
          <w:ilvl w:val="255"/>
          <w:numId w:val="0"/>
        </w:numPr>
        <w:kinsoku/>
        <w:wordWrap/>
        <w:overflowPunct/>
        <w:topLinePunct w:val="0"/>
        <w:autoSpaceDE/>
        <w:autoSpaceDN/>
        <w:bidi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（3）相关培训；</w:t>
      </w:r>
    </w:p>
    <w:p>
      <w:pPr>
        <w:pStyle w:val="2"/>
        <w:keepNext w:val="0"/>
        <w:keepLines w:val="0"/>
        <w:pageBreakBefore w:val="0"/>
        <w:kinsoku/>
        <w:wordWrap/>
        <w:overflowPunct/>
        <w:topLinePunct w:val="0"/>
        <w:autoSpaceDE/>
        <w:autoSpaceDN/>
        <w:bidi w:val="0"/>
        <w:spacing w:line="600" w:lineRule="exact"/>
        <w:ind w:firstLine="640" w:firstLineChars="200"/>
        <w:textAlignment w:val="auto"/>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color w:val="auto"/>
          <w:sz w:val="32"/>
          <w:szCs w:val="32"/>
          <w:highlight w:val="none"/>
        </w:rPr>
        <w:t>（4）工程售后服务等</w:t>
      </w:r>
      <w:r>
        <w:rPr>
          <w:rFonts w:hint="eastAsia" w:ascii="仿宋_GB2312" w:hAnsi="仿宋_GB2312" w:eastAsia="仿宋_GB2312" w:cs="仿宋_GB2312"/>
          <w:color w:val="auto"/>
          <w:sz w:val="32"/>
          <w:szCs w:val="32"/>
          <w:highlight w:val="none"/>
          <w:lang w:eastAsia="zh-CN"/>
        </w:rPr>
        <w:t>。</w:t>
      </w:r>
    </w:p>
    <w:p>
      <w:pPr>
        <w:keepNext w:val="0"/>
        <w:keepLines w:val="0"/>
        <w:pageBreakBefore w:val="0"/>
        <w:tabs>
          <w:tab w:val="left" w:pos="7770"/>
        </w:tabs>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4.方案中有需付费产品和服务，另行进行说明，符合政策扶持的可优先予以支持。</w:t>
      </w:r>
    </w:p>
    <w:p>
      <w:pPr>
        <w:keepNext w:val="0"/>
        <w:keepLines w:val="0"/>
        <w:pageBreakBefore w:val="0"/>
        <w:tabs>
          <w:tab w:val="left" w:pos="7770"/>
        </w:tabs>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5.解决方案需在电子器件制造及配套行业有成熟的实践案例，具备可复制</w:t>
      </w:r>
      <w:r>
        <w:rPr>
          <w:rFonts w:hint="eastAsia" w:ascii="仿宋_GB2312" w:hAnsi="仿宋_GB2312" w:eastAsia="仿宋_GB2312" w:cs="仿宋_GB2312"/>
          <w:color w:val="auto"/>
          <w:sz w:val="32"/>
          <w:szCs w:val="32"/>
          <w:highlight w:val="none"/>
          <w:lang w:eastAsia="zh-CN"/>
        </w:rPr>
        <w:t>、可</w:t>
      </w:r>
      <w:r>
        <w:rPr>
          <w:rFonts w:hint="eastAsia" w:ascii="仿宋_GB2312" w:hAnsi="仿宋_GB2312" w:eastAsia="仿宋_GB2312" w:cs="仿宋_GB2312"/>
          <w:color w:val="auto"/>
          <w:sz w:val="32"/>
          <w:szCs w:val="32"/>
          <w:highlight w:val="none"/>
        </w:rPr>
        <w:t>推广的特征。</w:t>
      </w:r>
    </w:p>
    <w:p>
      <w:pPr>
        <w:keepNext w:val="0"/>
        <w:keepLines w:val="0"/>
        <w:pageBreakBefore w:val="0"/>
        <w:kinsoku/>
        <w:wordWrap/>
        <w:overflowPunct/>
        <w:topLinePunct w:val="0"/>
        <w:autoSpaceDE/>
        <w:autoSpaceDN/>
        <w:bidi w:val="0"/>
        <w:spacing w:line="600" w:lineRule="exact"/>
        <w:ind w:firstLine="640" w:firstLineChars="200"/>
        <w:textAlignment w:val="auto"/>
        <w:rPr>
          <w:rFonts w:hint="eastAsia" w:ascii="Times New Roman" w:hAnsi="Times New Roman" w:eastAsia="仿宋_GB2312" w:cs="Times New Roman"/>
          <w:color w:val="auto"/>
          <w:sz w:val="32"/>
          <w:szCs w:val="32"/>
          <w:highlight w:val="none"/>
          <w:lang w:eastAsia="zh-CN"/>
        </w:rPr>
      </w:pPr>
      <w:r>
        <w:rPr>
          <w:rFonts w:hint="eastAsia" w:ascii="仿宋_GB2312" w:hAnsi="仿宋_GB2312" w:eastAsia="仿宋_GB2312" w:cs="仿宋_GB2312"/>
          <w:color w:val="auto"/>
          <w:sz w:val="32"/>
          <w:szCs w:val="32"/>
          <w:highlight w:val="none"/>
        </w:rPr>
        <w:t>6.</w:t>
      </w:r>
      <w:r>
        <w:rPr>
          <w:rFonts w:hint="eastAsia" w:ascii="仿宋_GB2312" w:hAnsi="仿宋_GB2312" w:eastAsia="仿宋_GB2312" w:cs="仿宋_GB2312"/>
          <w:color w:val="auto"/>
          <w:sz w:val="32"/>
          <w:szCs w:val="32"/>
          <w:highlight w:val="none"/>
          <w:lang w:val="en-US" w:eastAsia="zh-CN"/>
        </w:rPr>
        <w:t>从试用期开始，六个月内，方案提供单位</w:t>
      </w:r>
      <w:r>
        <w:rPr>
          <w:rFonts w:hint="eastAsia" w:ascii="仿宋_GB2312" w:hAnsi="仿宋_GB2312" w:eastAsia="仿宋_GB2312" w:cs="仿宋_GB2312"/>
          <w:color w:val="auto"/>
          <w:sz w:val="32"/>
          <w:szCs w:val="32"/>
          <w:highlight w:val="none"/>
        </w:rPr>
        <w:t>要按提供的</w:t>
      </w:r>
      <w:r>
        <w:rPr>
          <w:rFonts w:hint="eastAsia" w:ascii="仿宋_GB2312" w:hAnsi="仿宋_GB2312" w:eastAsia="仿宋_GB2312" w:cs="仿宋_GB2312"/>
          <w:color w:val="auto"/>
          <w:sz w:val="32"/>
          <w:szCs w:val="32"/>
          <w:highlight w:val="none"/>
          <w:lang w:val="en-US" w:eastAsia="zh-CN"/>
        </w:rPr>
        <w:t>单点</w:t>
      </w:r>
      <w:r>
        <w:rPr>
          <w:rFonts w:hint="eastAsia" w:ascii="仿宋_GB2312" w:hAnsi="仿宋_GB2312" w:eastAsia="仿宋_GB2312" w:cs="仿宋_GB2312"/>
          <w:color w:val="auto"/>
          <w:sz w:val="32"/>
          <w:szCs w:val="32"/>
          <w:highlight w:val="none"/>
        </w:rPr>
        <w:t>型解决方案</w:t>
      </w:r>
      <w:r>
        <w:rPr>
          <w:rFonts w:hint="eastAsia" w:ascii="仿宋_GB2312" w:hAnsi="仿宋_GB2312" w:eastAsia="仿宋_GB2312" w:cs="仿宋_GB2312"/>
          <w:color w:val="auto"/>
          <w:sz w:val="32"/>
          <w:szCs w:val="32"/>
          <w:highlight w:val="none"/>
          <w:lang w:val="en-US" w:eastAsia="zh-CN"/>
        </w:rPr>
        <w:t>共</w:t>
      </w:r>
      <w:r>
        <w:rPr>
          <w:rFonts w:hint="eastAsia" w:ascii="仿宋_GB2312" w:hAnsi="仿宋_GB2312" w:eastAsia="仿宋_GB2312" w:cs="仿宋_GB2312"/>
          <w:color w:val="auto"/>
          <w:sz w:val="32"/>
          <w:szCs w:val="32"/>
          <w:highlight w:val="none"/>
        </w:rPr>
        <w:t>完成不少于</w:t>
      </w:r>
      <w:r>
        <w:rPr>
          <w:rFonts w:hint="eastAsia" w:ascii="仿宋_GB2312" w:hAnsi="仿宋_GB2312" w:eastAsia="仿宋_GB2312" w:cs="仿宋_GB2312"/>
          <w:color w:val="auto"/>
          <w:sz w:val="32"/>
          <w:szCs w:val="32"/>
          <w:highlight w:val="none"/>
          <w:lang w:val="en-US" w:eastAsia="zh-CN"/>
        </w:rPr>
        <w:t>3</w:t>
      </w:r>
      <w:r>
        <w:rPr>
          <w:rFonts w:hint="eastAsia" w:ascii="仿宋_GB2312" w:hAnsi="仿宋_GB2312" w:eastAsia="仿宋_GB2312" w:cs="仿宋_GB2312"/>
          <w:color w:val="auto"/>
          <w:sz w:val="32"/>
          <w:szCs w:val="32"/>
          <w:highlight w:val="none"/>
        </w:rPr>
        <w:t>家该行业</w:t>
      </w:r>
      <w:r>
        <w:rPr>
          <w:rFonts w:hint="eastAsia" w:ascii="仿宋_GB2312" w:hAnsi="仿宋_GB2312" w:eastAsia="仿宋_GB2312" w:cs="仿宋_GB2312"/>
          <w:color w:val="auto"/>
          <w:sz w:val="32"/>
          <w:szCs w:val="32"/>
          <w:highlight w:val="none"/>
          <w:lang w:val="en-US" w:eastAsia="zh-CN"/>
        </w:rPr>
        <w:t>试点</w:t>
      </w:r>
      <w:r>
        <w:rPr>
          <w:rFonts w:hint="eastAsia" w:ascii="仿宋_GB2312" w:hAnsi="仿宋_GB2312" w:eastAsia="仿宋_GB2312" w:cs="仿宋_GB2312"/>
          <w:color w:val="auto"/>
          <w:sz w:val="32"/>
          <w:szCs w:val="32"/>
          <w:highlight w:val="none"/>
        </w:rPr>
        <w:t>企业数字化改造</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企业改造后的数字化水平，经</w:t>
      </w:r>
      <w:r>
        <w:rPr>
          <w:rFonts w:hint="eastAsia" w:ascii="Times New Roman" w:hAnsi="Times New Roman" w:eastAsia="仿宋_GB2312" w:cs="Times New Roman"/>
          <w:color w:val="auto"/>
          <w:sz w:val="32"/>
          <w:szCs w:val="32"/>
          <w:highlight w:val="none"/>
        </w:rPr>
        <w:t>福州市工业和信息化局组织的第三方专业机构</w:t>
      </w:r>
      <w:r>
        <w:rPr>
          <w:rFonts w:hint="eastAsia" w:ascii="Times New Roman" w:hAnsi="Times New Roman" w:eastAsia="仿宋_GB2312" w:cs="Times New Roman"/>
          <w:color w:val="auto"/>
          <w:sz w:val="32"/>
          <w:szCs w:val="32"/>
          <w:highlight w:val="none"/>
          <w:lang w:val="en-US" w:eastAsia="zh-CN"/>
        </w:rPr>
        <w:t>评测，</w:t>
      </w:r>
      <w:r>
        <w:rPr>
          <w:rFonts w:hint="eastAsia" w:ascii="Times New Roman" w:hAnsi="Times New Roman" w:eastAsia="仿宋_GB2312" w:cs="Times New Roman"/>
          <w:color w:val="auto"/>
          <w:sz w:val="32"/>
          <w:szCs w:val="32"/>
          <w:highlight w:val="none"/>
          <w:lang w:eastAsia="zh-CN"/>
        </w:rPr>
        <w:t>需</w:t>
      </w:r>
      <w:r>
        <w:rPr>
          <w:rFonts w:hint="eastAsia" w:ascii="Times New Roman" w:hAnsi="Times New Roman" w:eastAsia="仿宋_GB2312" w:cs="Times New Roman"/>
          <w:color w:val="auto"/>
          <w:sz w:val="32"/>
          <w:szCs w:val="32"/>
          <w:highlight w:val="none"/>
        </w:rPr>
        <w:t>达二级及以上</w:t>
      </w:r>
      <w:r>
        <w:rPr>
          <w:rFonts w:hint="eastAsia" w:ascii="Times New Roman" w:hAnsi="Times New Roman" w:eastAsia="仿宋_GB2312" w:cs="Times New Roman"/>
          <w:color w:val="auto"/>
          <w:sz w:val="32"/>
          <w:szCs w:val="32"/>
          <w:highlight w:val="none"/>
          <w:lang w:eastAsia="zh-CN"/>
        </w:rPr>
        <w:t>。</w:t>
      </w:r>
    </w:p>
    <w:p>
      <w:pPr>
        <w:pStyle w:val="2"/>
        <w:keepNext w:val="0"/>
        <w:keepLines w:val="0"/>
        <w:pageBreakBefore w:val="0"/>
        <w:kinsoku/>
        <w:wordWrap/>
        <w:overflowPunct/>
        <w:topLinePunct w:val="0"/>
        <w:autoSpaceDE/>
        <w:autoSpaceDN/>
        <w:bidi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val="en-US" w:eastAsia="zh-CN"/>
        </w:rPr>
        <w:t>7.</w:t>
      </w:r>
      <w:r>
        <w:rPr>
          <w:rFonts w:hint="eastAsia" w:ascii="仿宋_GB2312" w:hAnsi="仿宋_GB2312" w:eastAsia="仿宋_GB2312" w:cs="仿宋_GB2312"/>
          <w:color w:val="auto"/>
          <w:sz w:val="32"/>
          <w:szCs w:val="32"/>
          <w:highlight w:val="none"/>
        </w:rPr>
        <w:t>方案提供单位应</w:t>
      </w:r>
      <w:r>
        <w:rPr>
          <w:rFonts w:hint="eastAsia" w:ascii="仿宋_GB2312" w:hAnsi="仿宋_GB2312" w:eastAsia="仿宋_GB2312" w:cs="仿宋_GB2312"/>
          <w:color w:val="auto"/>
          <w:sz w:val="32"/>
          <w:szCs w:val="32"/>
          <w:highlight w:val="none"/>
          <w:lang w:eastAsia="zh-CN"/>
        </w:rPr>
        <w:t>对</w:t>
      </w:r>
      <w:r>
        <w:rPr>
          <w:rFonts w:hint="eastAsia" w:ascii="仿宋_GB2312" w:hAnsi="仿宋_GB2312" w:eastAsia="仿宋_GB2312" w:cs="仿宋_GB2312"/>
          <w:color w:val="auto"/>
          <w:sz w:val="32"/>
          <w:szCs w:val="32"/>
          <w:highlight w:val="none"/>
        </w:rPr>
        <w:t>被改造企业提供的资料、数据以及生产经营信息等承担保密义务，未经企业同意，不得向第三方披露。改造完成后，除企业有明确意见外，方案提供单位应主动为改造企业转交所有相关的文档、数据</w:t>
      </w:r>
      <w:r>
        <w:rPr>
          <w:rFonts w:hint="eastAsia" w:ascii="仿宋_GB2312" w:hAnsi="仿宋_GB2312" w:eastAsia="仿宋_GB2312" w:cs="仿宋_GB2312"/>
          <w:color w:val="auto"/>
          <w:sz w:val="32"/>
          <w:szCs w:val="32"/>
          <w:highlight w:val="none"/>
          <w:lang w:eastAsia="zh-CN"/>
        </w:rPr>
        <w:t>等</w:t>
      </w:r>
      <w:r>
        <w:rPr>
          <w:rFonts w:hint="eastAsia" w:ascii="仿宋_GB2312" w:hAnsi="仿宋_GB2312" w:eastAsia="仿宋_GB2312" w:cs="仿宋_GB2312"/>
          <w:color w:val="auto"/>
          <w:sz w:val="32"/>
          <w:szCs w:val="32"/>
          <w:highlight w:val="none"/>
        </w:rPr>
        <w:t>。</w:t>
      </w:r>
    </w:p>
    <w:p>
      <w:pPr>
        <w:keepNext w:val="0"/>
        <w:keepLines w:val="0"/>
        <w:pageBreakBefore w:val="0"/>
        <w:kinsoku/>
        <w:wordWrap/>
        <w:overflowPunct/>
        <w:topLinePunct w:val="0"/>
        <w:autoSpaceDE/>
        <w:autoSpaceDN/>
        <w:bidi w:val="0"/>
        <w:adjustRightInd w:val="0"/>
        <w:snapToGrid w:val="0"/>
        <w:spacing w:line="600" w:lineRule="exact"/>
        <w:ind w:firstLine="640" w:firstLineChars="200"/>
        <w:textAlignment w:val="auto"/>
        <w:rPr>
          <w:rFonts w:ascii="Times New Roman" w:hAnsi="Times New Roman" w:eastAsia="黑体" w:cs="Times New Roman"/>
          <w:color w:val="auto"/>
          <w:sz w:val="32"/>
          <w:szCs w:val="32"/>
          <w:highlight w:val="none"/>
        </w:rPr>
      </w:pPr>
      <w:r>
        <w:rPr>
          <w:rFonts w:ascii="Times New Roman" w:hAnsi="Times New Roman" w:eastAsia="黑体" w:cs="Times New Roman"/>
          <w:color w:val="auto"/>
          <w:sz w:val="32"/>
          <w:szCs w:val="32"/>
          <w:highlight w:val="none"/>
        </w:rPr>
        <w:t>六、参赛对象及要求</w:t>
      </w:r>
    </w:p>
    <w:p>
      <w:pPr>
        <w:keepNext w:val="0"/>
        <w:keepLines w:val="0"/>
        <w:pageBreakBefore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面向全</w:t>
      </w:r>
      <w:r>
        <w:rPr>
          <w:rFonts w:hint="eastAsia" w:ascii="仿宋_GB2312" w:hAnsi="仿宋_GB2312" w:eastAsia="仿宋_GB2312" w:cs="仿宋_GB2312"/>
          <w:color w:val="auto"/>
          <w:sz w:val="32"/>
          <w:szCs w:val="32"/>
          <w:highlight w:val="none"/>
          <w:lang w:eastAsia="zh-CN"/>
        </w:rPr>
        <w:t>国范围</w:t>
      </w:r>
      <w:r>
        <w:rPr>
          <w:rFonts w:hint="eastAsia" w:ascii="仿宋_GB2312" w:hAnsi="仿宋_GB2312" w:eastAsia="仿宋_GB2312" w:cs="仿宋_GB2312"/>
          <w:color w:val="auto"/>
          <w:sz w:val="32"/>
          <w:szCs w:val="32"/>
          <w:highlight w:val="none"/>
        </w:rPr>
        <w:t>征集，参赛对象为电子器件制造及配套行业中小企业</w:t>
      </w:r>
      <w:r>
        <w:rPr>
          <w:rFonts w:hint="eastAsia" w:ascii="仿宋_GB2312" w:hAnsi="仿宋_GB2312" w:eastAsia="仿宋_GB2312" w:cs="仿宋_GB2312"/>
          <w:color w:val="auto"/>
          <w:sz w:val="32"/>
          <w:szCs w:val="32"/>
          <w:highlight w:val="none"/>
          <w:lang w:eastAsia="zh-CN"/>
        </w:rPr>
        <w:t>数字化改造</w:t>
      </w:r>
      <w:r>
        <w:rPr>
          <w:rFonts w:hint="eastAsia" w:ascii="仿宋_GB2312" w:hAnsi="仿宋_GB2312" w:eastAsia="仿宋_GB2312" w:cs="仿宋_GB2312"/>
          <w:color w:val="auto"/>
          <w:sz w:val="32"/>
          <w:szCs w:val="32"/>
          <w:highlight w:val="none"/>
        </w:rPr>
        <w:t>提供解决方案的数字化服务商、高等院校、科研院所等均可报名参赛。</w:t>
      </w:r>
    </w:p>
    <w:p>
      <w:pPr>
        <w:keepNext w:val="0"/>
        <w:keepLines w:val="0"/>
        <w:pageBreakBefore w:val="0"/>
        <w:widowControl/>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（一）综合</w:t>
      </w:r>
      <w:r>
        <w:rPr>
          <w:rFonts w:hint="eastAsia" w:ascii="仿宋_GB2312" w:hAnsi="仿宋_GB2312" w:eastAsia="仿宋_GB2312" w:cs="仿宋_GB2312"/>
          <w:color w:val="auto"/>
          <w:sz w:val="32"/>
          <w:szCs w:val="32"/>
          <w:highlight w:val="none"/>
          <w:lang w:eastAsia="zh-Hans"/>
        </w:rPr>
        <w:t>型解决方案</w:t>
      </w:r>
      <w:r>
        <w:rPr>
          <w:rFonts w:hint="eastAsia" w:ascii="仿宋_GB2312" w:hAnsi="仿宋_GB2312" w:eastAsia="仿宋_GB2312" w:cs="仿宋_GB2312"/>
          <w:color w:val="auto"/>
          <w:sz w:val="32"/>
          <w:szCs w:val="32"/>
          <w:highlight w:val="none"/>
        </w:rPr>
        <w:t>竞赛组参赛单位可由1家或多家单位联合组成，由多家单位组成</w:t>
      </w:r>
      <w:r>
        <w:rPr>
          <w:rFonts w:hint="eastAsia" w:ascii="仿宋_GB2312" w:hAnsi="仿宋_GB2312" w:eastAsia="仿宋_GB2312" w:cs="仿宋_GB2312"/>
          <w:color w:val="auto"/>
          <w:sz w:val="32"/>
          <w:szCs w:val="32"/>
          <w:highlight w:val="none"/>
          <w:lang w:eastAsia="zh-CN"/>
        </w:rPr>
        <w:t>的</w:t>
      </w:r>
      <w:r>
        <w:rPr>
          <w:rFonts w:hint="eastAsia" w:ascii="仿宋_GB2312" w:hAnsi="仿宋_GB2312" w:eastAsia="仿宋_GB2312" w:cs="仿宋_GB2312"/>
          <w:color w:val="auto"/>
          <w:sz w:val="32"/>
          <w:szCs w:val="32"/>
          <w:highlight w:val="none"/>
        </w:rPr>
        <w:t>联合</w:t>
      </w:r>
      <w:r>
        <w:rPr>
          <w:rFonts w:hint="eastAsia" w:ascii="仿宋_GB2312" w:hAnsi="仿宋_GB2312" w:eastAsia="仿宋_GB2312" w:cs="仿宋_GB2312"/>
          <w:color w:val="auto"/>
          <w:sz w:val="32"/>
          <w:szCs w:val="32"/>
          <w:highlight w:val="none"/>
          <w:lang w:eastAsia="zh-CN"/>
        </w:rPr>
        <w:t>体</w:t>
      </w:r>
      <w:r>
        <w:rPr>
          <w:rFonts w:hint="eastAsia" w:ascii="仿宋_GB2312" w:hAnsi="仿宋_GB2312" w:eastAsia="仿宋_GB2312" w:cs="仿宋_GB2312"/>
          <w:color w:val="auto"/>
          <w:sz w:val="32"/>
          <w:szCs w:val="32"/>
          <w:highlight w:val="none"/>
        </w:rPr>
        <w:t>需明确一家牵头单位，单点型解决方案竞赛组参赛单位仅可为1家单位。</w:t>
      </w:r>
    </w:p>
    <w:p>
      <w:pPr>
        <w:keepNext w:val="0"/>
        <w:keepLines w:val="0"/>
        <w:pageBreakBefore w:val="0"/>
        <w:tabs>
          <w:tab w:val="left" w:pos="7560"/>
        </w:tabs>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（二）参赛单位需遵守竞赛规则，</w:t>
      </w:r>
      <w:r>
        <w:rPr>
          <w:rFonts w:hint="eastAsia" w:ascii="仿宋_GB2312" w:hAnsi="仿宋_GB2312" w:eastAsia="仿宋_GB2312" w:cs="仿宋_GB2312"/>
          <w:color w:val="auto"/>
          <w:sz w:val="32"/>
          <w:szCs w:val="32"/>
          <w:highlight w:val="none"/>
          <w:lang w:eastAsia="zh-CN"/>
        </w:rPr>
        <w:t>按照相关要求，</w:t>
      </w:r>
      <w:r>
        <w:rPr>
          <w:rFonts w:hint="eastAsia" w:ascii="仿宋_GB2312" w:hAnsi="仿宋_GB2312" w:eastAsia="仿宋_GB2312" w:cs="仿宋_GB2312"/>
          <w:color w:val="auto"/>
          <w:sz w:val="32"/>
          <w:szCs w:val="32"/>
          <w:highlight w:val="none"/>
        </w:rPr>
        <w:t>提交参赛解决方案</w:t>
      </w:r>
      <w:r>
        <w:rPr>
          <w:rFonts w:hint="eastAsia" w:ascii="仿宋_GB2312" w:hAnsi="仿宋_GB2312" w:eastAsia="仿宋_GB2312" w:cs="仿宋_GB2312"/>
          <w:color w:val="auto"/>
          <w:sz w:val="32"/>
          <w:szCs w:val="32"/>
          <w:highlight w:val="none"/>
          <w:lang w:val="en-US" w:eastAsia="zh-CN"/>
        </w:rPr>
        <w:t>申报书</w:t>
      </w:r>
      <w:r>
        <w:rPr>
          <w:rFonts w:hint="eastAsia" w:ascii="仿宋_GB2312" w:hAnsi="仿宋_GB2312" w:eastAsia="仿宋_GB2312" w:cs="仿宋_GB2312"/>
          <w:color w:val="auto"/>
          <w:sz w:val="32"/>
          <w:szCs w:val="32"/>
          <w:highlight w:val="none"/>
        </w:rPr>
        <w:t>和相关证明材料。参赛单位对所有信息的准确性和真实性负责，一经发现虚假信息将取消参赛资格。</w:t>
      </w:r>
    </w:p>
    <w:p>
      <w:pPr>
        <w:pStyle w:val="2"/>
        <w:keepNext w:val="0"/>
        <w:keepLines w:val="0"/>
        <w:pageBreakBefore w:val="0"/>
        <w:kinsoku/>
        <w:wordWrap/>
        <w:overflowPunct/>
        <w:topLinePunct w:val="0"/>
        <w:autoSpaceDE/>
        <w:autoSpaceDN/>
        <w:bidi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（三）支持</w:t>
      </w:r>
      <w:r>
        <w:rPr>
          <w:rFonts w:hint="eastAsia" w:ascii="仿宋_GB2312" w:hAnsi="仿宋_GB2312" w:eastAsia="仿宋_GB2312" w:cs="仿宋_GB2312"/>
          <w:color w:val="auto"/>
          <w:sz w:val="32"/>
          <w:szCs w:val="32"/>
          <w:highlight w:val="none"/>
          <w:lang w:val="en-US" w:eastAsia="zh-CN"/>
        </w:rPr>
        <w:t>参赛单位</w:t>
      </w:r>
      <w:r>
        <w:rPr>
          <w:rFonts w:hint="eastAsia" w:ascii="仿宋_GB2312" w:hAnsi="仿宋_GB2312" w:eastAsia="仿宋_GB2312" w:cs="仿宋_GB2312"/>
          <w:color w:val="auto"/>
          <w:sz w:val="32"/>
          <w:szCs w:val="32"/>
          <w:highlight w:val="none"/>
        </w:rPr>
        <w:t>集成行业内各类优质产品，形成最优化的解决方案。</w:t>
      </w:r>
    </w:p>
    <w:p>
      <w:pPr>
        <w:pStyle w:val="2"/>
        <w:keepNext w:val="0"/>
        <w:keepLines w:val="0"/>
        <w:pageBreakBefore w:val="0"/>
        <w:kinsoku/>
        <w:wordWrap/>
        <w:overflowPunct/>
        <w:topLinePunct w:val="0"/>
        <w:autoSpaceDE/>
        <w:autoSpaceDN/>
        <w:bidi w:val="0"/>
        <w:spacing w:line="600" w:lineRule="exact"/>
        <w:ind w:firstLine="640" w:firstLineChars="200"/>
        <w:textAlignment w:val="auto"/>
        <w:rPr>
          <w:rFonts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（四）鼓励入选福州市中小企业数字化转型试点城市细分行业数字化服务商资源库名单的服务商报名参赛，</w:t>
      </w:r>
      <w:r>
        <w:rPr>
          <w:rFonts w:hint="eastAsia" w:ascii="仿宋_GB2312" w:hAnsi="仿宋_GB2312" w:eastAsia="仿宋_GB2312" w:cs="仿宋_GB2312"/>
          <w:color w:val="auto"/>
          <w:sz w:val="32"/>
          <w:szCs w:val="32"/>
          <w:highlight w:val="none"/>
          <w:lang w:eastAsia="zh-CN"/>
        </w:rPr>
        <w:t>其参赛</w:t>
      </w:r>
      <w:r>
        <w:rPr>
          <w:rFonts w:hint="eastAsia" w:ascii="仿宋_GB2312" w:hAnsi="仿宋_GB2312" w:eastAsia="仿宋_GB2312" w:cs="仿宋_GB2312"/>
          <w:color w:val="auto"/>
          <w:sz w:val="32"/>
          <w:szCs w:val="32"/>
          <w:highlight w:val="none"/>
        </w:rPr>
        <w:t>情况将作为试点城市服务商动态管理的重要依据。</w:t>
      </w:r>
    </w:p>
    <w:p>
      <w:pPr>
        <w:pStyle w:val="2"/>
        <w:keepNext w:val="0"/>
        <w:keepLines w:val="0"/>
        <w:pageBreakBefore w:val="0"/>
        <w:kinsoku/>
        <w:wordWrap/>
        <w:overflowPunct/>
        <w:topLinePunct w:val="0"/>
        <w:autoSpaceDE/>
        <w:autoSpaceDN/>
        <w:bidi w:val="0"/>
        <w:spacing w:line="600" w:lineRule="exact"/>
        <w:ind w:firstLine="640" w:firstLineChars="200"/>
        <w:textAlignment w:val="auto"/>
        <w:rPr>
          <w:rFonts w:eastAsia="黑体" w:cs="Times New Roman"/>
          <w:color w:val="auto"/>
          <w:sz w:val="32"/>
          <w:szCs w:val="32"/>
          <w:highlight w:val="none"/>
        </w:rPr>
      </w:pPr>
      <w:r>
        <w:rPr>
          <w:rFonts w:eastAsia="黑体" w:cs="Times New Roman"/>
          <w:color w:val="auto"/>
          <w:sz w:val="32"/>
          <w:szCs w:val="32"/>
          <w:highlight w:val="none"/>
        </w:rPr>
        <w:t>七、赛事流程</w:t>
      </w:r>
    </w:p>
    <w:p>
      <w:pPr>
        <w:pStyle w:val="2"/>
        <w:keepNext w:val="0"/>
        <w:keepLines w:val="0"/>
        <w:pageBreakBefore w:val="0"/>
        <w:kinsoku/>
        <w:wordWrap/>
        <w:overflowPunct/>
        <w:topLinePunct w:val="0"/>
        <w:autoSpaceDE/>
        <w:autoSpaceDN/>
        <w:bidi w:val="0"/>
        <w:spacing w:line="600" w:lineRule="exact"/>
        <w:ind w:firstLine="640" w:firstLineChars="200"/>
        <w:textAlignment w:val="auto"/>
        <w:rPr>
          <w:rFonts w:cs="Times New Roman"/>
          <w:color w:val="auto"/>
          <w:sz w:val="32"/>
          <w:szCs w:val="32"/>
          <w:highlight w:val="none"/>
        </w:rPr>
      </w:pPr>
      <w:r>
        <w:rPr>
          <w:rFonts w:eastAsia="仿宋_GB2312" w:cs="Times New Roman"/>
          <w:color w:val="auto"/>
          <w:sz w:val="32"/>
          <w:szCs w:val="32"/>
          <w:highlight w:val="none"/>
        </w:rPr>
        <w:t>根据本次</w:t>
      </w:r>
      <w:r>
        <w:rPr>
          <w:rFonts w:hint="eastAsia" w:eastAsia="仿宋_GB2312" w:cs="Times New Roman"/>
          <w:color w:val="auto"/>
          <w:sz w:val="32"/>
          <w:szCs w:val="32"/>
          <w:highlight w:val="none"/>
          <w:lang w:val="en-US" w:eastAsia="zh-CN"/>
        </w:rPr>
        <w:t>竞赛</w:t>
      </w:r>
      <w:r>
        <w:rPr>
          <w:rFonts w:eastAsia="仿宋_GB2312" w:cs="Times New Roman"/>
          <w:color w:val="auto"/>
          <w:sz w:val="32"/>
          <w:szCs w:val="32"/>
          <w:highlight w:val="none"/>
        </w:rPr>
        <w:t>的具体赛题及解决方案特性，赛程设置如下</w:t>
      </w:r>
      <w:r>
        <w:rPr>
          <w:rFonts w:hint="eastAsia" w:eastAsia="仿宋_GB2312" w:cs="Times New Roman"/>
          <w:color w:val="auto"/>
          <w:sz w:val="32"/>
          <w:szCs w:val="32"/>
          <w:highlight w:val="none"/>
          <w:lang w:eastAsia="zh-CN"/>
        </w:rPr>
        <w:t>（以下时间安排，申报材料提交截止日期为确定时间，其他时间安排为初步安排，根据实际情况确定具体时间）</w:t>
      </w:r>
      <w:r>
        <w:rPr>
          <w:rFonts w:eastAsia="仿宋_GB2312" w:cs="Times New Roman"/>
          <w:color w:val="auto"/>
          <w:sz w:val="32"/>
          <w:szCs w:val="32"/>
          <w:highlight w:val="none"/>
        </w:rPr>
        <w:t>：</w:t>
      </w:r>
    </w:p>
    <w:p>
      <w:pPr>
        <w:keepNext w:val="0"/>
        <w:keepLines w:val="0"/>
        <w:pageBreakBefore w:val="0"/>
        <w:kinsoku/>
        <w:wordWrap/>
        <w:overflowPunct/>
        <w:topLinePunct w:val="0"/>
        <w:autoSpaceDE/>
        <w:autoSpaceDN/>
        <w:bidi w:val="0"/>
        <w:adjustRightInd w:val="0"/>
        <w:snapToGrid w:val="0"/>
        <w:spacing w:line="600" w:lineRule="exact"/>
        <w:ind w:firstLine="640" w:firstLineChars="200"/>
        <w:textAlignment w:val="auto"/>
        <w:rPr>
          <w:rFonts w:ascii="Times New Roman" w:hAnsi="Times New Roman" w:eastAsia="仿宋_GB2312" w:cs="Times New Roman"/>
          <w:b/>
          <w:bCs/>
          <w:color w:val="auto"/>
          <w:sz w:val="32"/>
          <w:szCs w:val="32"/>
          <w:highlight w:val="none"/>
        </w:rPr>
      </w:pPr>
      <w:r>
        <w:rPr>
          <w:rFonts w:ascii="Times New Roman" w:hAnsi="Times New Roman" w:eastAsia="楷体" w:cs="Times New Roman"/>
          <w:color w:val="auto"/>
          <w:sz w:val="32"/>
          <w:szCs w:val="32"/>
          <w:highlight w:val="none"/>
        </w:rPr>
        <w:t>（一）发布遴选</w:t>
      </w:r>
      <w:r>
        <w:rPr>
          <w:rFonts w:hint="eastAsia" w:ascii="Times New Roman" w:hAnsi="Times New Roman" w:eastAsia="楷体" w:cs="Times New Roman"/>
          <w:color w:val="auto"/>
          <w:sz w:val="32"/>
          <w:szCs w:val="32"/>
          <w:highlight w:val="none"/>
          <w:lang w:eastAsia="zh-CN"/>
        </w:rPr>
        <w:t>竞赛</w:t>
      </w:r>
      <w:r>
        <w:rPr>
          <w:rFonts w:ascii="Times New Roman" w:hAnsi="Times New Roman" w:eastAsia="楷体" w:cs="Times New Roman"/>
          <w:color w:val="auto"/>
          <w:sz w:val="32"/>
          <w:szCs w:val="32"/>
          <w:highlight w:val="none"/>
        </w:rPr>
        <w:t>通知及</w:t>
      </w:r>
      <w:r>
        <w:rPr>
          <w:rFonts w:hint="eastAsia" w:ascii="Times New Roman" w:hAnsi="Times New Roman" w:eastAsia="楷体" w:cs="Times New Roman"/>
          <w:color w:val="auto"/>
          <w:sz w:val="32"/>
          <w:szCs w:val="32"/>
          <w:highlight w:val="none"/>
          <w:lang w:eastAsia="zh-CN"/>
        </w:rPr>
        <w:t>申报材料</w:t>
      </w:r>
      <w:r>
        <w:rPr>
          <w:rFonts w:ascii="Times New Roman" w:hAnsi="Times New Roman" w:eastAsia="楷体" w:cs="Times New Roman"/>
          <w:color w:val="auto"/>
          <w:sz w:val="32"/>
          <w:szCs w:val="32"/>
          <w:highlight w:val="none"/>
        </w:rPr>
        <w:t>提交阶段</w:t>
      </w:r>
    </w:p>
    <w:p>
      <w:pPr>
        <w:keepNext w:val="0"/>
        <w:keepLines w:val="0"/>
        <w:pageBreakBefore w:val="0"/>
        <w:kinsoku/>
        <w:wordWrap/>
        <w:overflowPunct/>
        <w:topLinePunct w:val="0"/>
        <w:autoSpaceDE/>
        <w:autoSpaceDN/>
        <w:bidi w:val="0"/>
        <w:adjustRightInd w:val="0"/>
        <w:snapToGrid w:val="0"/>
        <w:spacing w:line="600" w:lineRule="exact"/>
        <w:ind w:firstLine="642"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bCs/>
          <w:color w:val="auto"/>
          <w:sz w:val="32"/>
          <w:szCs w:val="32"/>
          <w:highlight w:val="none"/>
        </w:rPr>
        <w:t>时间：</w:t>
      </w:r>
      <w:r>
        <w:rPr>
          <w:rFonts w:hint="eastAsia" w:ascii="仿宋_GB2312" w:hAnsi="仿宋_GB2312" w:eastAsia="仿宋_GB2312" w:cs="仿宋_GB2312"/>
          <w:color w:val="auto"/>
          <w:sz w:val="32"/>
          <w:szCs w:val="32"/>
          <w:highlight w:val="none"/>
        </w:rPr>
        <w:t>遴选</w:t>
      </w:r>
      <w:r>
        <w:rPr>
          <w:rFonts w:hint="eastAsia" w:ascii="仿宋_GB2312" w:hAnsi="仿宋_GB2312" w:eastAsia="仿宋_GB2312" w:cs="仿宋_GB2312"/>
          <w:color w:val="auto"/>
          <w:sz w:val="32"/>
          <w:szCs w:val="32"/>
          <w:highlight w:val="none"/>
          <w:lang w:eastAsia="zh-CN"/>
        </w:rPr>
        <w:t>竞赛</w:t>
      </w:r>
      <w:r>
        <w:rPr>
          <w:rFonts w:hint="eastAsia" w:ascii="仿宋_GB2312" w:hAnsi="仿宋_GB2312" w:eastAsia="仿宋_GB2312" w:cs="仿宋_GB2312"/>
          <w:b w:val="0"/>
          <w:bCs w:val="0"/>
          <w:color w:val="auto"/>
          <w:sz w:val="32"/>
          <w:szCs w:val="32"/>
          <w:highlight w:val="none"/>
          <w:lang w:eastAsia="zh-CN"/>
        </w:rPr>
        <w:t>通知发布之日起</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8月</w:t>
      </w:r>
      <w:r>
        <w:rPr>
          <w:rFonts w:hint="eastAsia" w:ascii="仿宋_GB2312" w:hAnsi="仿宋_GB2312" w:eastAsia="仿宋_GB2312" w:cs="仿宋_GB2312"/>
          <w:color w:val="auto"/>
          <w:sz w:val="32"/>
          <w:szCs w:val="32"/>
          <w:highlight w:val="none"/>
          <w:lang w:val="en-US" w:eastAsia="zh-CN"/>
        </w:rPr>
        <w:t>26</w:t>
      </w:r>
      <w:r>
        <w:rPr>
          <w:rFonts w:hint="eastAsia" w:ascii="仿宋_GB2312" w:hAnsi="仿宋_GB2312" w:eastAsia="仿宋_GB2312" w:cs="仿宋_GB2312"/>
          <w:color w:val="auto"/>
          <w:sz w:val="32"/>
          <w:szCs w:val="32"/>
          <w:highlight w:val="none"/>
        </w:rPr>
        <w:t>日</w:t>
      </w:r>
    </w:p>
    <w:p>
      <w:pPr>
        <w:keepNext w:val="0"/>
        <w:keepLines w:val="0"/>
        <w:pageBreakBefore w:val="0"/>
        <w:kinsoku/>
        <w:wordWrap/>
        <w:overflowPunct/>
        <w:topLinePunct w:val="0"/>
        <w:autoSpaceDE/>
        <w:autoSpaceDN/>
        <w:bidi w:val="0"/>
        <w:adjustRightInd w:val="0"/>
        <w:snapToGrid w:val="0"/>
        <w:spacing w:line="600" w:lineRule="exact"/>
        <w:ind w:firstLine="642"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bCs/>
          <w:color w:val="auto"/>
          <w:sz w:val="32"/>
          <w:szCs w:val="32"/>
          <w:highlight w:val="none"/>
        </w:rPr>
        <w:t>形式：</w:t>
      </w:r>
      <w:r>
        <w:rPr>
          <w:rFonts w:hint="eastAsia" w:ascii="仿宋_GB2312" w:hAnsi="仿宋_GB2312" w:eastAsia="仿宋_GB2312" w:cs="仿宋_GB2312"/>
          <w:color w:val="auto"/>
          <w:sz w:val="32"/>
          <w:szCs w:val="32"/>
          <w:highlight w:val="none"/>
        </w:rPr>
        <w:t>福州市工业和信息化局</w:t>
      </w:r>
      <w:r>
        <w:rPr>
          <w:rFonts w:hint="eastAsia" w:ascii="仿宋_GB2312" w:hAnsi="仿宋_GB2312" w:eastAsia="仿宋_GB2312" w:cs="仿宋_GB2312"/>
          <w:color w:val="auto"/>
          <w:sz w:val="32"/>
          <w:szCs w:val="32"/>
          <w:highlight w:val="none"/>
          <w:lang w:eastAsia="zh-CN"/>
        </w:rPr>
        <w:t>向社会公开</w:t>
      </w:r>
      <w:r>
        <w:rPr>
          <w:rFonts w:hint="eastAsia" w:ascii="仿宋_GB2312" w:hAnsi="仿宋_GB2312" w:eastAsia="仿宋_GB2312" w:cs="仿宋_GB2312"/>
          <w:color w:val="auto"/>
          <w:sz w:val="32"/>
          <w:szCs w:val="32"/>
          <w:highlight w:val="none"/>
        </w:rPr>
        <w:t>发布遴选</w:t>
      </w:r>
      <w:r>
        <w:rPr>
          <w:rFonts w:hint="eastAsia" w:ascii="仿宋_GB2312" w:hAnsi="仿宋_GB2312" w:eastAsia="仿宋_GB2312" w:cs="仿宋_GB2312"/>
          <w:color w:val="auto"/>
          <w:sz w:val="32"/>
          <w:szCs w:val="32"/>
          <w:highlight w:val="none"/>
          <w:lang w:eastAsia="zh-CN"/>
        </w:rPr>
        <w:t>竞赛</w:t>
      </w:r>
      <w:r>
        <w:rPr>
          <w:rFonts w:hint="eastAsia" w:ascii="仿宋_GB2312" w:hAnsi="仿宋_GB2312" w:eastAsia="仿宋_GB2312" w:cs="仿宋_GB2312"/>
          <w:color w:val="auto"/>
          <w:sz w:val="32"/>
          <w:szCs w:val="32"/>
          <w:highlight w:val="none"/>
        </w:rPr>
        <w:t>通知，参赛单位按通知要求</w:t>
      </w:r>
      <w:r>
        <w:rPr>
          <w:rFonts w:hint="eastAsia" w:ascii="仿宋_GB2312" w:hAnsi="仿宋_GB2312" w:eastAsia="仿宋_GB2312" w:cs="仿宋_GB2312"/>
          <w:color w:val="auto"/>
          <w:sz w:val="32"/>
          <w:szCs w:val="32"/>
          <w:highlight w:val="none"/>
          <w:lang w:eastAsia="zh-CN"/>
        </w:rPr>
        <w:t>，编写</w:t>
      </w:r>
      <w:r>
        <w:rPr>
          <w:rFonts w:hint="eastAsia" w:ascii="仿宋_GB2312" w:hAnsi="仿宋_GB2312" w:eastAsia="仿宋_GB2312" w:cs="仿宋_GB2312"/>
          <w:color w:val="auto"/>
          <w:sz w:val="32"/>
          <w:szCs w:val="32"/>
          <w:highlight w:val="none"/>
          <w:lang w:val="en-US" w:eastAsia="zh-CN"/>
        </w:rPr>
        <w:t>解决方案竞赛</w:t>
      </w:r>
      <w:r>
        <w:rPr>
          <w:rFonts w:hint="eastAsia" w:ascii="仿宋_GB2312" w:hAnsi="仿宋_GB2312" w:eastAsia="仿宋_GB2312" w:cs="仿宋_GB2312"/>
          <w:color w:val="auto"/>
          <w:sz w:val="32"/>
          <w:szCs w:val="32"/>
          <w:highlight w:val="none"/>
        </w:rPr>
        <w:t>申报书并附上相关证明材料，形成申报材料</w:t>
      </w:r>
      <w:r>
        <w:rPr>
          <w:rFonts w:hint="eastAsia" w:ascii="仿宋_GB2312" w:hAnsi="仿宋_GB2312" w:eastAsia="仿宋_GB2312" w:cs="仿宋_GB2312"/>
          <w:color w:val="auto"/>
          <w:sz w:val="32"/>
          <w:szCs w:val="32"/>
          <w:highlight w:val="none"/>
          <w:lang w:eastAsia="zh-CN"/>
        </w:rPr>
        <w:t>，于</w:t>
      </w:r>
      <w:r>
        <w:rPr>
          <w:rFonts w:hint="eastAsia" w:ascii="仿宋_GB2312" w:hAnsi="仿宋_GB2312" w:eastAsia="仿宋_GB2312" w:cs="仿宋_GB2312"/>
          <w:color w:val="auto"/>
          <w:sz w:val="32"/>
          <w:szCs w:val="32"/>
          <w:highlight w:val="none"/>
        </w:rPr>
        <w:t>2024年8月</w:t>
      </w:r>
      <w:r>
        <w:rPr>
          <w:rFonts w:hint="eastAsia" w:ascii="仿宋_GB2312" w:hAnsi="仿宋_GB2312" w:eastAsia="仿宋_GB2312" w:cs="仿宋_GB2312"/>
          <w:color w:val="auto"/>
          <w:sz w:val="32"/>
          <w:szCs w:val="32"/>
          <w:highlight w:val="none"/>
          <w:lang w:val="en-US" w:eastAsia="zh-CN"/>
        </w:rPr>
        <w:t>26</w:t>
      </w:r>
      <w:r>
        <w:rPr>
          <w:rFonts w:hint="eastAsia" w:ascii="仿宋_GB2312" w:hAnsi="仿宋_GB2312" w:eastAsia="仿宋_GB2312" w:cs="仿宋_GB2312"/>
          <w:color w:val="auto"/>
          <w:sz w:val="32"/>
          <w:szCs w:val="32"/>
          <w:highlight w:val="none"/>
        </w:rPr>
        <w:t>日17:00前，将纸质盖章版申报材料（一式6份）报送福州市工业和信息化局信息化推进处，并将</w:t>
      </w:r>
      <w:r>
        <w:rPr>
          <w:rFonts w:hint="eastAsia" w:ascii="仿宋_GB2312" w:hAnsi="仿宋_GB2312" w:eastAsia="仿宋_GB2312" w:cs="仿宋_GB2312"/>
          <w:color w:val="auto"/>
          <w:sz w:val="32"/>
          <w:szCs w:val="32"/>
          <w:highlight w:val="none"/>
          <w:lang w:eastAsia="zh-CN"/>
        </w:rPr>
        <w:t>申报材料</w:t>
      </w:r>
      <w:r>
        <w:rPr>
          <w:rFonts w:hint="eastAsia" w:ascii="仿宋_GB2312" w:hAnsi="仿宋_GB2312" w:eastAsia="仿宋_GB2312" w:cs="仿宋_GB2312"/>
          <w:color w:val="auto"/>
          <w:sz w:val="32"/>
          <w:szCs w:val="32"/>
          <w:highlight w:val="none"/>
        </w:rPr>
        <w:t>扫描成电子版一并发送指定官方邮箱，</w:t>
      </w:r>
      <w:r>
        <w:rPr>
          <w:rFonts w:hint="eastAsia" w:ascii="仿宋_GB2312" w:hAnsi="仿宋_GB2312" w:eastAsia="仿宋_GB2312" w:cs="仿宋_GB2312"/>
          <w:color w:val="auto"/>
          <w:sz w:val="32"/>
          <w:szCs w:val="32"/>
          <w:highlight w:val="none"/>
          <w:lang w:val="en-US" w:eastAsia="zh-CN"/>
        </w:rPr>
        <w:t>竞赛</w:t>
      </w:r>
      <w:r>
        <w:rPr>
          <w:rFonts w:hint="eastAsia" w:ascii="仿宋_GB2312" w:hAnsi="仿宋_GB2312" w:eastAsia="仿宋_GB2312" w:cs="仿宋_GB2312"/>
          <w:color w:val="auto"/>
          <w:sz w:val="32"/>
          <w:szCs w:val="32"/>
          <w:highlight w:val="none"/>
        </w:rPr>
        <w:t>运营人员动态统计</w:t>
      </w:r>
      <w:r>
        <w:rPr>
          <w:rFonts w:hint="eastAsia" w:ascii="仿宋_GB2312" w:hAnsi="仿宋_GB2312" w:eastAsia="仿宋_GB2312" w:cs="仿宋_GB2312"/>
          <w:color w:val="auto"/>
          <w:sz w:val="32"/>
          <w:szCs w:val="32"/>
          <w:highlight w:val="none"/>
          <w:lang w:val="en-US" w:eastAsia="zh-CN"/>
        </w:rPr>
        <w:t>申报书</w:t>
      </w:r>
      <w:r>
        <w:rPr>
          <w:rFonts w:hint="eastAsia" w:ascii="仿宋_GB2312" w:hAnsi="仿宋_GB2312" w:eastAsia="仿宋_GB2312" w:cs="仿宋_GB2312"/>
          <w:color w:val="auto"/>
          <w:sz w:val="32"/>
          <w:szCs w:val="32"/>
          <w:highlight w:val="none"/>
        </w:rPr>
        <w:t>提交情况。</w:t>
      </w:r>
    </w:p>
    <w:p>
      <w:pPr>
        <w:keepNext w:val="0"/>
        <w:keepLines w:val="0"/>
        <w:pageBreakBefore w:val="0"/>
        <w:kinsoku/>
        <w:wordWrap/>
        <w:overflowPunct/>
        <w:topLinePunct w:val="0"/>
        <w:autoSpaceDE/>
        <w:autoSpaceDN/>
        <w:bidi w:val="0"/>
        <w:adjustRightInd w:val="0"/>
        <w:snapToGrid w:val="0"/>
        <w:spacing w:line="600" w:lineRule="exact"/>
        <w:ind w:firstLine="642"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bCs/>
          <w:color w:val="auto"/>
          <w:sz w:val="32"/>
          <w:szCs w:val="32"/>
          <w:highlight w:val="none"/>
        </w:rPr>
        <w:t>提交内容</w:t>
      </w:r>
      <w:r>
        <w:rPr>
          <w:rFonts w:hint="eastAsia" w:ascii="仿宋_GB2312" w:hAnsi="仿宋_GB2312" w:eastAsia="仿宋_GB2312" w:cs="仿宋_GB2312"/>
          <w:b w:val="0"/>
          <w:bCs w:val="0"/>
          <w:color w:val="auto"/>
          <w:sz w:val="32"/>
          <w:szCs w:val="32"/>
          <w:highlight w:val="none"/>
        </w:rPr>
        <w:t>（应包括但不限于以下内容）：</w:t>
      </w:r>
    </w:p>
    <w:p>
      <w:pPr>
        <w:keepNext w:val="0"/>
        <w:keepLines w:val="0"/>
        <w:pageBreakBefore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1.解决方案</w:t>
      </w:r>
      <w:r>
        <w:rPr>
          <w:rFonts w:hint="eastAsia" w:ascii="仿宋_GB2312" w:hAnsi="仿宋_GB2312" w:eastAsia="仿宋_GB2312" w:cs="仿宋_GB2312"/>
          <w:color w:val="auto"/>
          <w:sz w:val="32"/>
          <w:szCs w:val="32"/>
          <w:highlight w:val="none"/>
          <w:lang w:eastAsia="zh-CN"/>
        </w:rPr>
        <w:t>竞赛</w:t>
      </w:r>
      <w:r>
        <w:rPr>
          <w:rFonts w:hint="eastAsia" w:ascii="仿宋_GB2312" w:hAnsi="仿宋_GB2312" w:eastAsia="仿宋_GB2312" w:cs="仿宋_GB2312"/>
          <w:color w:val="auto"/>
          <w:sz w:val="32"/>
          <w:szCs w:val="32"/>
          <w:highlight w:val="none"/>
        </w:rPr>
        <w:t>申报书</w:t>
      </w:r>
    </w:p>
    <w:p>
      <w:pPr>
        <w:keepNext w:val="0"/>
        <w:keepLines w:val="0"/>
        <w:pageBreakBefore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参赛解决方案介绍：单位简介、解决方案内容；</w:t>
      </w:r>
    </w:p>
    <w:p>
      <w:pPr>
        <w:keepNext w:val="0"/>
        <w:keepLines w:val="0"/>
        <w:pageBreakBefore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实践案例：应用案例和实施成效等；</w:t>
      </w:r>
    </w:p>
    <w:p>
      <w:pPr>
        <w:keepNext w:val="0"/>
        <w:keepLines w:val="0"/>
        <w:pageBreakBefore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可复制推广性：在通用性、易部署性</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实施成本与周期、兼容性、开放性等方面阐述可复制推广</w:t>
      </w:r>
      <w:r>
        <w:rPr>
          <w:rFonts w:hint="eastAsia" w:ascii="仿宋_GB2312" w:hAnsi="仿宋_GB2312" w:eastAsia="仿宋_GB2312" w:cs="仿宋_GB2312"/>
          <w:color w:val="auto"/>
          <w:sz w:val="32"/>
          <w:szCs w:val="32"/>
          <w:highlight w:val="none"/>
          <w:lang w:val="en-US" w:eastAsia="zh-CN"/>
        </w:rPr>
        <w:t>意义</w:t>
      </w:r>
      <w:r>
        <w:rPr>
          <w:rFonts w:hint="eastAsia" w:ascii="仿宋_GB2312" w:hAnsi="仿宋_GB2312" w:eastAsia="仿宋_GB2312" w:cs="仿宋_GB2312"/>
          <w:color w:val="auto"/>
          <w:sz w:val="32"/>
          <w:szCs w:val="32"/>
          <w:highlight w:val="none"/>
        </w:rPr>
        <w:t>等。</w:t>
      </w:r>
    </w:p>
    <w:p>
      <w:pPr>
        <w:keepNext w:val="0"/>
        <w:keepLines w:val="0"/>
        <w:pageBreakBefore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2.相关证明材料</w:t>
      </w:r>
    </w:p>
    <w:p>
      <w:pPr>
        <w:keepNext w:val="0"/>
        <w:keepLines w:val="0"/>
        <w:pageBreakBefore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val="en-US" w:eastAsia="zh-CN"/>
        </w:rPr>
        <w:t>参赛单位相关</w:t>
      </w:r>
      <w:r>
        <w:rPr>
          <w:rFonts w:hint="eastAsia" w:ascii="仿宋_GB2312" w:hAnsi="仿宋_GB2312" w:eastAsia="仿宋_GB2312" w:cs="仿宋_GB2312"/>
          <w:color w:val="auto"/>
          <w:sz w:val="32"/>
          <w:szCs w:val="32"/>
          <w:highlight w:val="none"/>
        </w:rPr>
        <w:t>资质、数字化改造相关证明材料，以及和参赛解决方案相关的技术能力、应用推广证明材料。</w:t>
      </w:r>
    </w:p>
    <w:p>
      <w:pPr>
        <w:keepNext w:val="0"/>
        <w:keepLines w:val="0"/>
        <w:pageBreakBefore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3.演示视频或视频链接</w:t>
      </w:r>
    </w:p>
    <w:p>
      <w:pPr>
        <w:keepNext w:val="0"/>
        <w:keepLines w:val="0"/>
        <w:pageBreakBefore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展示产品/解决方案的主要内容、效果等，帮助评审专家直观了解参赛解决方案。</w:t>
      </w:r>
    </w:p>
    <w:p>
      <w:pPr>
        <w:keepNext w:val="0"/>
        <w:keepLines w:val="0"/>
        <w:pageBreakBefore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color w:val="auto"/>
          <w:sz w:val="32"/>
          <w:szCs w:val="32"/>
          <w:highlight w:val="none"/>
        </w:rPr>
        <w:t>4.解决方案介绍PPT</w:t>
      </w:r>
    </w:p>
    <w:p>
      <w:pPr>
        <w:keepNext w:val="0"/>
        <w:keepLines w:val="0"/>
        <w:pageBreakBefore w:val="0"/>
        <w:kinsoku/>
        <w:wordWrap/>
        <w:overflowPunct/>
        <w:topLinePunct w:val="0"/>
        <w:autoSpaceDE/>
        <w:autoSpaceDN/>
        <w:bidi w:val="0"/>
        <w:adjustRightInd w:val="0"/>
        <w:snapToGrid w:val="0"/>
        <w:spacing w:line="600" w:lineRule="exact"/>
        <w:ind w:firstLine="642" w:firstLineChars="200"/>
        <w:textAlignment w:val="auto"/>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提交要求：</w:t>
      </w:r>
    </w:p>
    <w:p>
      <w:pPr>
        <w:keepNext w:val="0"/>
        <w:keepLines w:val="0"/>
        <w:pageBreakBefore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1.参赛单位需按照</w:t>
      </w:r>
      <w:r>
        <w:rPr>
          <w:rFonts w:hint="eastAsia" w:ascii="仿宋_GB2312" w:hAnsi="仿宋_GB2312" w:eastAsia="仿宋_GB2312" w:cs="仿宋_GB2312"/>
          <w:color w:val="auto"/>
          <w:sz w:val="32"/>
          <w:szCs w:val="32"/>
          <w:highlight w:val="none"/>
          <w:lang w:eastAsia="zh-CN"/>
        </w:rPr>
        <w:t>上述</w:t>
      </w:r>
      <w:r>
        <w:rPr>
          <w:rFonts w:hint="eastAsia" w:ascii="仿宋_GB2312" w:hAnsi="仿宋_GB2312" w:eastAsia="仿宋_GB2312" w:cs="仿宋_GB2312"/>
          <w:color w:val="auto"/>
          <w:sz w:val="32"/>
          <w:szCs w:val="32"/>
          <w:highlight w:val="none"/>
        </w:rPr>
        <w:t>提交</w:t>
      </w:r>
      <w:r>
        <w:rPr>
          <w:rFonts w:hint="eastAsia" w:ascii="仿宋_GB2312" w:hAnsi="仿宋_GB2312" w:eastAsia="仿宋_GB2312" w:cs="仿宋_GB2312"/>
          <w:color w:val="auto"/>
          <w:sz w:val="32"/>
          <w:szCs w:val="32"/>
          <w:highlight w:val="none"/>
          <w:lang w:eastAsia="zh-CN"/>
        </w:rPr>
        <w:t>内容的</w:t>
      </w:r>
      <w:r>
        <w:rPr>
          <w:rFonts w:hint="eastAsia" w:ascii="仿宋_GB2312" w:hAnsi="仿宋_GB2312" w:eastAsia="仿宋_GB2312" w:cs="仿宋_GB2312"/>
          <w:color w:val="auto"/>
          <w:sz w:val="32"/>
          <w:szCs w:val="32"/>
          <w:highlight w:val="none"/>
        </w:rPr>
        <w:t>要求，</w:t>
      </w:r>
      <w:r>
        <w:rPr>
          <w:rFonts w:hint="eastAsia" w:ascii="仿宋_GB2312" w:hAnsi="仿宋_GB2312" w:eastAsia="仿宋_GB2312" w:cs="仿宋_GB2312"/>
          <w:color w:val="auto"/>
          <w:sz w:val="32"/>
          <w:szCs w:val="32"/>
          <w:highlight w:val="none"/>
          <w:lang w:eastAsia="zh-CN"/>
        </w:rPr>
        <w:t>于申报材料提交截止时间前</w:t>
      </w:r>
      <w:r>
        <w:rPr>
          <w:rFonts w:hint="eastAsia" w:ascii="仿宋_GB2312" w:hAnsi="仿宋_GB2312" w:eastAsia="仿宋_GB2312" w:cs="仿宋_GB2312"/>
          <w:color w:val="auto"/>
          <w:sz w:val="32"/>
          <w:szCs w:val="32"/>
          <w:highlight w:val="none"/>
        </w:rPr>
        <w:t>提交参赛解决方案</w:t>
      </w:r>
      <w:r>
        <w:rPr>
          <w:rFonts w:hint="eastAsia" w:ascii="仿宋_GB2312" w:hAnsi="仿宋_GB2312" w:eastAsia="仿宋_GB2312" w:cs="仿宋_GB2312"/>
          <w:color w:val="auto"/>
          <w:sz w:val="32"/>
          <w:szCs w:val="32"/>
          <w:highlight w:val="none"/>
          <w:lang w:eastAsia="zh-CN"/>
        </w:rPr>
        <w:t>竞赛</w:t>
      </w:r>
      <w:r>
        <w:rPr>
          <w:rFonts w:hint="eastAsia" w:ascii="仿宋_GB2312" w:hAnsi="仿宋_GB2312" w:eastAsia="仿宋_GB2312" w:cs="仿宋_GB2312"/>
          <w:color w:val="auto"/>
          <w:sz w:val="32"/>
          <w:szCs w:val="32"/>
          <w:highlight w:val="none"/>
          <w:lang w:val="en-US" w:eastAsia="zh-CN"/>
        </w:rPr>
        <w:t>申报书</w:t>
      </w:r>
      <w:r>
        <w:rPr>
          <w:rFonts w:hint="eastAsia" w:ascii="仿宋_GB2312" w:hAnsi="仿宋_GB2312" w:eastAsia="仿宋_GB2312" w:cs="仿宋_GB2312"/>
          <w:color w:val="auto"/>
          <w:sz w:val="32"/>
          <w:szCs w:val="32"/>
          <w:highlight w:val="none"/>
        </w:rPr>
        <w:t>及相关材料，以最后一次提交资料为准</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并确保材料的真实性、准确性、完整性。</w:t>
      </w:r>
    </w:p>
    <w:p>
      <w:pPr>
        <w:keepNext w:val="0"/>
        <w:keepLines w:val="0"/>
        <w:pageBreakBefore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b w:val="0"/>
          <w:bCs w:val="0"/>
          <w:color w:val="auto"/>
          <w:sz w:val="32"/>
          <w:szCs w:val="32"/>
          <w:highlight w:val="none"/>
        </w:rPr>
        <w:t>2.</w:t>
      </w:r>
      <w:r>
        <w:rPr>
          <w:rFonts w:hint="eastAsia" w:ascii="仿宋_GB2312" w:hAnsi="仿宋_GB2312" w:eastAsia="仿宋_GB2312" w:cs="仿宋_GB2312"/>
          <w:b w:val="0"/>
          <w:bCs w:val="0"/>
          <w:color w:val="auto"/>
          <w:sz w:val="32"/>
          <w:szCs w:val="32"/>
          <w:highlight w:val="none"/>
          <w:lang w:eastAsia="zh-CN"/>
        </w:rPr>
        <w:t>综合解决方案</w:t>
      </w:r>
      <w:r>
        <w:rPr>
          <w:rFonts w:hint="eastAsia" w:ascii="仿宋_GB2312" w:hAnsi="仿宋_GB2312" w:eastAsia="仿宋_GB2312" w:cs="仿宋_GB2312"/>
          <w:b w:val="0"/>
          <w:bCs w:val="0"/>
          <w:color w:val="auto"/>
          <w:sz w:val="32"/>
          <w:szCs w:val="32"/>
          <w:highlight w:val="none"/>
        </w:rPr>
        <w:t>竞赛组，</w:t>
      </w:r>
      <w:r>
        <w:rPr>
          <w:rFonts w:hint="eastAsia" w:ascii="仿宋_GB2312" w:hAnsi="仿宋_GB2312" w:eastAsia="仿宋_GB2312" w:cs="仿宋_GB2312"/>
          <w:b w:val="0"/>
          <w:bCs w:val="0"/>
          <w:color w:val="auto"/>
          <w:sz w:val="32"/>
          <w:szCs w:val="32"/>
          <w:highlight w:val="none"/>
          <w:lang w:eastAsia="zh-CN"/>
        </w:rPr>
        <w:t>同一个</w:t>
      </w:r>
      <w:r>
        <w:rPr>
          <w:rFonts w:hint="eastAsia" w:ascii="仿宋_GB2312" w:hAnsi="仿宋_GB2312" w:eastAsia="仿宋_GB2312" w:cs="仿宋_GB2312"/>
          <w:b w:val="0"/>
          <w:bCs w:val="0"/>
          <w:color w:val="auto"/>
          <w:sz w:val="32"/>
          <w:szCs w:val="32"/>
          <w:highlight w:val="none"/>
        </w:rPr>
        <w:t>参赛单位只能提交1个参赛解决方案，</w:t>
      </w:r>
      <w:r>
        <w:rPr>
          <w:rFonts w:hint="eastAsia" w:ascii="仿宋_GB2312" w:hAnsi="仿宋_GB2312" w:eastAsia="仿宋_GB2312" w:cs="仿宋_GB2312"/>
          <w:b w:val="0"/>
          <w:bCs w:val="0"/>
          <w:color w:val="auto"/>
          <w:sz w:val="32"/>
          <w:szCs w:val="32"/>
          <w:highlight w:val="none"/>
          <w:lang w:val="en-US" w:eastAsia="zh-CN"/>
        </w:rPr>
        <w:t>且需</w:t>
      </w:r>
      <w:r>
        <w:rPr>
          <w:rFonts w:hint="eastAsia" w:ascii="仿宋_GB2312" w:hAnsi="仿宋_GB2312" w:eastAsia="仿宋_GB2312" w:cs="仿宋_GB2312"/>
          <w:b w:val="0"/>
          <w:bCs w:val="0"/>
          <w:color w:val="auto"/>
          <w:sz w:val="32"/>
          <w:szCs w:val="32"/>
          <w:highlight w:val="none"/>
        </w:rPr>
        <w:t>符合</w:t>
      </w:r>
      <w:r>
        <w:rPr>
          <w:rFonts w:hint="eastAsia" w:ascii="仿宋_GB2312" w:hAnsi="仿宋_GB2312" w:eastAsia="仿宋_GB2312" w:cs="仿宋_GB2312"/>
          <w:b w:val="0"/>
          <w:bCs w:val="0"/>
          <w:color w:val="auto"/>
          <w:sz w:val="32"/>
          <w:szCs w:val="32"/>
          <w:highlight w:val="none"/>
          <w:lang w:val="en-US" w:eastAsia="zh-CN"/>
        </w:rPr>
        <w:t>本次</w:t>
      </w:r>
      <w:r>
        <w:rPr>
          <w:rFonts w:hint="eastAsia" w:ascii="仿宋_GB2312" w:hAnsi="仿宋_GB2312" w:eastAsia="仿宋_GB2312" w:cs="仿宋_GB2312"/>
          <w:b w:val="0"/>
          <w:bCs w:val="0"/>
          <w:color w:val="auto"/>
          <w:sz w:val="32"/>
          <w:szCs w:val="32"/>
          <w:highlight w:val="none"/>
        </w:rPr>
        <w:t>竞赛赛题方向要求。</w:t>
      </w:r>
      <w:r>
        <w:rPr>
          <w:rFonts w:hint="eastAsia" w:ascii="仿宋_GB2312" w:hAnsi="仿宋_GB2312" w:eastAsia="仿宋_GB2312" w:cs="仿宋_GB2312"/>
          <w:b w:val="0"/>
          <w:bCs w:val="0"/>
          <w:color w:val="auto"/>
          <w:sz w:val="32"/>
          <w:szCs w:val="32"/>
          <w:highlight w:val="none"/>
          <w:lang w:eastAsia="zh-CN"/>
        </w:rPr>
        <w:t>单点型解决方案竞赛组，同一个参赛单位，如有参加多个共性需求单点解决方案竞赛的，最多不超过</w:t>
      </w:r>
      <w:r>
        <w:rPr>
          <w:rFonts w:hint="eastAsia" w:ascii="仿宋_GB2312" w:hAnsi="仿宋_GB2312" w:eastAsia="仿宋_GB2312" w:cs="仿宋_GB2312"/>
          <w:b w:val="0"/>
          <w:bCs w:val="0"/>
          <w:color w:val="auto"/>
          <w:sz w:val="32"/>
          <w:szCs w:val="32"/>
          <w:highlight w:val="none"/>
          <w:lang w:val="en-US" w:eastAsia="zh-CN"/>
        </w:rPr>
        <w:t>3个，对每个共性需求</w:t>
      </w:r>
      <w:r>
        <w:rPr>
          <w:rFonts w:hint="eastAsia" w:ascii="仿宋_GB2312" w:hAnsi="仿宋_GB2312" w:eastAsia="仿宋_GB2312" w:cs="仿宋_GB2312"/>
          <w:b w:val="0"/>
          <w:bCs w:val="0"/>
          <w:color w:val="auto"/>
          <w:sz w:val="32"/>
          <w:szCs w:val="32"/>
          <w:highlight w:val="none"/>
          <w:lang w:eastAsia="zh-CN"/>
        </w:rPr>
        <w:t>单点解决方案均要单独提供申报材料，且</w:t>
      </w:r>
      <w:r>
        <w:rPr>
          <w:rFonts w:hint="eastAsia" w:ascii="仿宋_GB2312" w:hAnsi="仿宋_GB2312" w:eastAsia="仿宋_GB2312" w:cs="仿宋_GB2312"/>
          <w:b w:val="0"/>
          <w:bCs w:val="0"/>
          <w:color w:val="auto"/>
          <w:sz w:val="32"/>
          <w:szCs w:val="32"/>
          <w:highlight w:val="none"/>
        </w:rPr>
        <w:t>符合</w:t>
      </w:r>
      <w:r>
        <w:rPr>
          <w:rFonts w:hint="eastAsia" w:ascii="仿宋_GB2312" w:hAnsi="仿宋_GB2312" w:eastAsia="仿宋_GB2312" w:cs="仿宋_GB2312"/>
          <w:b w:val="0"/>
          <w:bCs w:val="0"/>
          <w:color w:val="auto"/>
          <w:sz w:val="32"/>
          <w:szCs w:val="32"/>
          <w:highlight w:val="none"/>
          <w:lang w:val="en-US" w:eastAsia="zh-CN"/>
        </w:rPr>
        <w:t>本次</w:t>
      </w:r>
      <w:r>
        <w:rPr>
          <w:rFonts w:hint="eastAsia" w:ascii="仿宋_GB2312" w:hAnsi="仿宋_GB2312" w:eastAsia="仿宋_GB2312" w:cs="仿宋_GB2312"/>
          <w:b w:val="0"/>
          <w:bCs w:val="0"/>
          <w:color w:val="auto"/>
          <w:sz w:val="32"/>
          <w:szCs w:val="32"/>
          <w:highlight w:val="none"/>
        </w:rPr>
        <w:t>竞赛赛题方向要求</w:t>
      </w:r>
      <w:r>
        <w:rPr>
          <w:rFonts w:hint="eastAsia" w:ascii="仿宋_GB2312" w:hAnsi="仿宋_GB2312" w:eastAsia="仿宋_GB2312" w:cs="仿宋_GB2312"/>
          <w:b w:val="0"/>
          <w:bCs w:val="0"/>
          <w:color w:val="auto"/>
          <w:sz w:val="32"/>
          <w:szCs w:val="32"/>
          <w:highlight w:val="none"/>
          <w:lang w:eastAsia="zh-CN"/>
        </w:rPr>
        <w:t>。</w:t>
      </w:r>
    </w:p>
    <w:p>
      <w:pPr>
        <w:keepNext w:val="0"/>
        <w:keepLines w:val="0"/>
        <w:pageBreakBefore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3.参赛解决方案要拥有自主知识产权，必须为原创解决方案</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未侵犯任何他人的专利权、著作权、商标权及其他知识产权，且不得违反国家相关法律法规，否则将取消参赛资格。</w:t>
      </w:r>
    </w:p>
    <w:p>
      <w:pPr>
        <w:keepNext w:val="0"/>
        <w:keepLines w:val="0"/>
        <w:pageBreakBefore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4.评审期间，参赛单位须按照主办方的要求补充提交有关材料。</w:t>
      </w:r>
    </w:p>
    <w:p>
      <w:pPr>
        <w:keepNext w:val="0"/>
        <w:keepLines w:val="0"/>
        <w:pageBreakBefore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5.所有已提交的</w:t>
      </w:r>
      <w:r>
        <w:rPr>
          <w:rFonts w:hint="eastAsia" w:ascii="仿宋_GB2312" w:hAnsi="仿宋_GB2312" w:eastAsia="仿宋_GB2312" w:cs="仿宋_GB2312"/>
          <w:color w:val="auto"/>
          <w:sz w:val="32"/>
          <w:szCs w:val="32"/>
          <w:highlight w:val="none"/>
          <w:lang w:eastAsia="zh-CN"/>
        </w:rPr>
        <w:t>申报材料</w:t>
      </w:r>
      <w:r>
        <w:rPr>
          <w:rFonts w:hint="eastAsia" w:ascii="仿宋_GB2312" w:hAnsi="仿宋_GB2312" w:eastAsia="仿宋_GB2312" w:cs="仿宋_GB2312"/>
          <w:color w:val="auto"/>
          <w:sz w:val="32"/>
          <w:szCs w:val="32"/>
          <w:highlight w:val="none"/>
        </w:rPr>
        <w:t>原则上不予退还。</w:t>
      </w:r>
    </w:p>
    <w:p>
      <w:pPr>
        <w:keepNext w:val="0"/>
        <w:keepLines w:val="0"/>
        <w:pageBreakBefore w:val="0"/>
        <w:kinsoku/>
        <w:wordWrap/>
        <w:overflowPunct/>
        <w:topLinePunct w:val="0"/>
        <w:autoSpaceDE/>
        <w:autoSpaceDN/>
        <w:bidi w:val="0"/>
        <w:adjustRightInd w:val="0"/>
        <w:snapToGrid w:val="0"/>
        <w:spacing w:line="600" w:lineRule="exact"/>
        <w:ind w:firstLine="640" w:firstLineChars="200"/>
        <w:textAlignment w:val="auto"/>
        <w:rPr>
          <w:rFonts w:ascii="Times New Roman" w:hAnsi="Times New Roman" w:eastAsia="楷体" w:cs="Times New Roman"/>
          <w:color w:val="auto"/>
          <w:sz w:val="32"/>
          <w:szCs w:val="32"/>
          <w:highlight w:val="none"/>
        </w:rPr>
      </w:pPr>
      <w:r>
        <w:rPr>
          <w:rFonts w:ascii="Times New Roman" w:hAnsi="Times New Roman" w:eastAsia="楷体" w:cs="Times New Roman"/>
          <w:color w:val="auto"/>
          <w:sz w:val="32"/>
          <w:szCs w:val="32"/>
          <w:highlight w:val="none"/>
        </w:rPr>
        <w:t>（二）辅导培育阶段</w:t>
      </w:r>
    </w:p>
    <w:p>
      <w:pPr>
        <w:keepNext w:val="0"/>
        <w:keepLines w:val="0"/>
        <w:pageBreakBefore w:val="0"/>
        <w:kinsoku/>
        <w:wordWrap/>
        <w:overflowPunct/>
        <w:topLinePunct w:val="0"/>
        <w:autoSpaceDE/>
        <w:autoSpaceDN/>
        <w:bidi w:val="0"/>
        <w:adjustRightInd w:val="0"/>
        <w:snapToGrid w:val="0"/>
        <w:spacing w:line="600" w:lineRule="exact"/>
        <w:ind w:firstLine="642"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bCs/>
          <w:color w:val="auto"/>
          <w:sz w:val="32"/>
          <w:szCs w:val="32"/>
          <w:highlight w:val="none"/>
        </w:rPr>
        <w:t>时间：</w:t>
      </w:r>
      <w:r>
        <w:rPr>
          <w:rFonts w:hint="eastAsia" w:ascii="仿宋_GB2312" w:hAnsi="仿宋_GB2312" w:eastAsia="仿宋_GB2312" w:cs="仿宋_GB2312"/>
          <w:color w:val="auto"/>
          <w:sz w:val="32"/>
          <w:szCs w:val="32"/>
          <w:highlight w:val="none"/>
        </w:rPr>
        <w:t>遴选</w:t>
      </w:r>
      <w:r>
        <w:rPr>
          <w:rFonts w:hint="eastAsia" w:ascii="仿宋_GB2312" w:hAnsi="仿宋_GB2312" w:eastAsia="仿宋_GB2312" w:cs="仿宋_GB2312"/>
          <w:color w:val="auto"/>
          <w:sz w:val="32"/>
          <w:szCs w:val="32"/>
          <w:highlight w:val="none"/>
          <w:lang w:eastAsia="zh-CN"/>
        </w:rPr>
        <w:t>竞赛</w:t>
      </w:r>
      <w:r>
        <w:rPr>
          <w:rFonts w:hint="eastAsia" w:ascii="仿宋_GB2312" w:hAnsi="仿宋_GB2312" w:eastAsia="仿宋_GB2312" w:cs="仿宋_GB2312"/>
          <w:b w:val="0"/>
          <w:bCs w:val="0"/>
          <w:color w:val="auto"/>
          <w:sz w:val="32"/>
          <w:szCs w:val="32"/>
          <w:highlight w:val="none"/>
          <w:lang w:eastAsia="zh-CN"/>
        </w:rPr>
        <w:t>通知发布之日起</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8</w:t>
      </w:r>
      <w:r>
        <w:rPr>
          <w:rFonts w:hint="eastAsia" w:ascii="仿宋_GB2312" w:hAnsi="仿宋_GB2312" w:eastAsia="仿宋_GB2312" w:cs="仿宋_GB2312"/>
          <w:color w:val="auto"/>
          <w:sz w:val="32"/>
          <w:szCs w:val="32"/>
          <w:highlight w:val="none"/>
        </w:rPr>
        <w:t>月</w:t>
      </w:r>
      <w:r>
        <w:rPr>
          <w:rFonts w:hint="eastAsia" w:ascii="仿宋_GB2312" w:hAnsi="仿宋_GB2312" w:eastAsia="仿宋_GB2312" w:cs="仿宋_GB2312"/>
          <w:color w:val="auto"/>
          <w:sz w:val="32"/>
          <w:szCs w:val="32"/>
          <w:highlight w:val="none"/>
          <w:lang w:val="en-US" w:eastAsia="zh-CN"/>
        </w:rPr>
        <w:t>20</w:t>
      </w:r>
      <w:r>
        <w:rPr>
          <w:rFonts w:hint="eastAsia" w:ascii="仿宋_GB2312" w:hAnsi="仿宋_GB2312" w:eastAsia="仿宋_GB2312" w:cs="仿宋_GB2312"/>
          <w:color w:val="auto"/>
          <w:sz w:val="32"/>
          <w:szCs w:val="32"/>
          <w:highlight w:val="none"/>
        </w:rPr>
        <w:t>日</w:t>
      </w:r>
    </w:p>
    <w:p>
      <w:pPr>
        <w:keepNext w:val="0"/>
        <w:keepLines w:val="0"/>
        <w:pageBreakBefore w:val="0"/>
        <w:kinsoku/>
        <w:wordWrap/>
        <w:overflowPunct/>
        <w:topLinePunct w:val="0"/>
        <w:autoSpaceDE/>
        <w:autoSpaceDN/>
        <w:bidi w:val="0"/>
        <w:adjustRightInd w:val="0"/>
        <w:snapToGrid w:val="0"/>
        <w:spacing w:line="600" w:lineRule="exact"/>
        <w:ind w:firstLine="642"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bCs/>
          <w:color w:val="auto"/>
          <w:sz w:val="32"/>
          <w:szCs w:val="32"/>
          <w:highlight w:val="none"/>
        </w:rPr>
        <w:t>形式：</w:t>
      </w:r>
      <w:r>
        <w:rPr>
          <w:rFonts w:hint="eastAsia" w:ascii="仿宋_GB2312" w:hAnsi="仿宋_GB2312" w:eastAsia="仿宋_GB2312" w:cs="仿宋_GB2312"/>
          <w:color w:val="auto"/>
          <w:sz w:val="32"/>
          <w:szCs w:val="32"/>
          <w:highlight w:val="none"/>
        </w:rPr>
        <w:t>福州市工业和信息化局将邀请行业专家</w:t>
      </w:r>
      <w:r>
        <w:rPr>
          <w:rFonts w:hint="eastAsia" w:ascii="仿宋_GB2312" w:hAnsi="仿宋_GB2312" w:eastAsia="仿宋_GB2312" w:cs="仿宋_GB2312"/>
          <w:color w:val="auto"/>
          <w:sz w:val="32"/>
          <w:szCs w:val="32"/>
          <w:highlight w:val="none"/>
          <w:lang w:val="en-US" w:eastAsia="zh-CN"/>
        </w:rPr>
        <w:t>进行</w:t>
      </w:r>
      <w:r>
        <w:rPr>
          <w:rFonts w:hint="eastAsia" w:ascii="仿宋_GB2312" w:hAnsi="仿宋_GB2312" w:eastAsia="仿宋_GB2312" w:cs="仿宋_GB2312"/>
          <w:color w:val="auto"/>
          <w:sz w:val="32"/>
          <w:szCs w:val="32"/>
          <w:highlight w:val="none"/>
        </w:rPr>
        <w:t>赛前辅导。</w:t>
      </w:r>
    </w:p>
    <w:p>
      <w:pPr>
        <w:keepNext w:val="0"/>
        <w:keepLines w:val="0"/>
        <w:pageBreakBefore w:val="0"/>
        <w:kinsoku/>
        <w:wordWrap/>
        <w:overflowPunct/>
        <w:topLinePunct w:val="0"/>
        <w:autoSpaceDE/>
        <w:autoSpaceDN/>
        <w:bidi w:val="0"/>
        <w:adjustRightInd w:val="0"/>
        <w:snapToGrid w:val="0"/>
        <w:spacing w:line="600" w:lineRule="exact"/>
        <w:ind w:firstLine="640" w:firstLineChars="200"/>
        <w:textAlignment w:val="auto"/>
        <w:rPr>
          <w:rFonts w:ascii="Times New Roman" w:hAnsi="Times New Roman" w:eastAsia="楷体" w:cs="Times New Roman"/>
          <w:color w:val="auto"/>
          <w:sz w:val="32"/>
          <w:szCs w:val="32"/>
          <w:highlight w:val="none"/>
        </w:rPr>
      </w:pPr>
      <w:r>
        <w:rPr>
          <w:rFonts w:ascii="Times New Roman" w:hAnsi="Times New Roman" w:eastAsia="楷体" w:cs="Times New Roman"/>
          <w:color w:val="auto"/>
          <w:sz w:val="32"/>
          <w:szCs w:val="32"/>
          <w:highlight w:val="none"/>
        </w:rPr>
        <w:t>（三）评审（初选、复选）和公示阶段</w:t>
      </w:r>
    </w:p>
    <w:p>
      <w:pPr>
        <w:keepNext w:val="0"/>
        <w:keepLines w:val="0"/>
        <w:pageBreakBefore w:val="0"/>
        <w:kinsoku/>
        <w:wordWrap/>
        <w:overflowPunct/>
        <w:topLinePunct w:val="0"/>
        <w:autoSpaceDE/>
        <w:autoSpaceDN/>
        <w:bidi w:val="0"/>
        <w:adjustRightInd w:val="0"/>
        <w:snapToGrid w:val="0"/>
        <w:spacing w:line="600" w:lineRule="exact"/>
        <w:ind w:firstLine="642" w:firstLineChars="200"/>
        <w:textAlignment w:val="auto"/>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1.初选阶段</w:t>
      </w:r>
    </w:p>
    <w:p>
      <w:pPr>
        <w:keepNext w:val="0"/>
        <w:keepLines w:val="0"/>
        <w:pageBreakBefore w:val="0"/>
        <w:kinsoku/>
        <w:wordWrap/>
        <w:overflowPunct/>
        <w:topLinePunct w:val="0"/>
        <w:autoSpaceDE/>
        <w:autoSpaceDN/>
        <w:bidi w:val="0"/>
        <w:adjustRightInd w:val="0"/>
        <w:snapToGrid w:val="0"/>
        <w:spacing w:line="600" w:lineRule="exact"/>
        <w:ind w:firstLine="642"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bCs/>
          <w:color w:val="auto"/>
          <w:sz w:val="32"/>
          <w:szCs w:val="32"/>
          <w:highlight w:val="none"/>
        </w:rPr>
        <w:t>时间：</w:t>
      </w:r>
      <w:r>
        <w:rPr>
          <w:rFonts w:hint="eastAsia" w:ascii="仿宋_GB2312" w:hAnsi="仿宋_GB2312" w:eastAsia="仿宋_GB2312" w:cs="仿宋_GB2312"/>
          <w:color w:val="auto"/>
          <w:sz w:val="32"/>
          <w:szCs w:val="32"/>
          <w:highlight w:val="none"/>
        </w:rPr>
        <w:t>8月</w:t>
      </w:r>
      <w:r>
        <w:rPr>
          <w:rFonts w:hint="eastAsia" w:ascii="仿宋_GB2312" w:hAnsi="仿宋_GB2312" w:eastAsia="仿宋_GB2312" w:cs="仿宋_GB2312"/>
          <w:color w:val="auto"/>
          <w:sz w:val="32"/>
          <w:szCs w:val="32"/>
          <w:highlight w:val="none"/>
          <w:lang w:val="en-US" w:eastAsia="zh-CN"/>
        </w:rPr>
        <w:t>27</w:t>
      </w:r>
      <w:r>
        <w:rPr>
          <w:rFonts w:hint="eastAsia" w:ascii="仿宋_GB2312" w:hAnsi="仿宋_GB2312" w:eastAsia="仿宋_GB2312" w:cs="仿宋_GB2312"/>
          <w:color w:val="auto"/>
          <w:sz w:val="32"/>
          <w:szCs w:val="32"/>
          <w:highlight w:val="none"/>
        </w:rPr>
        <w:t>日</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9</w:t>
      </w:r>
      <w:r>
        <w:rPr>
          <w:rFonts w:hint="eastAsia" w:ascii="仿宋_GB2312" w:hAnsi="仿宋_GB2312" w:eastAsia="仿宋_GB2312" w:cs="仿宋_GB2312"/>
          <w:color w:val="auto"/>
          <w:sz w:val="32"/>
          <w:szCs w:val="32"/>
          <w:highlight w:val="none"/>
        </w:rPr>
        <w:t>月6日</w:t>
      </w:r>
    </w:p>
    <w:p>
      <w:pPr>
        <w:pStyle w:val="2"/>
        <w:keepNext w:val="0"/>
        <w:keepLines w:val="0"/>
        <w:pageBreakBefore w:val="0"/>
        <w:kinsoku/>
        <w:wordWrap/>
        <w:overflowPunct/>
        <w:topLinePunct w:val="0"/>
        <w:autoSpaceDE/>
        <w:autoSpaceDN/>
        <w:bidi w:val="0"/>
        <w:spacing w:line="600" w:lineRule="exact"/>
        <w:ind w:firstLine="642"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bCs/>
          <w:color w:val="auto"/>
          <w:sz w:val="32"/>
          <w:szCs w:val="32"/>
          <w:highlight w:val="none"/>
        </w:rPr>
        <w:t>形式：</w:t>
      </w:r>
      <w:r>
        <w:rPr>
          <w:rFonts w:hint="eastAsia" w:ascii="仿宋_GB2312" w:hAnsi="仿宋_GB2312" w:eastAsia="仿宋_GB2312" w:cs="仿宋_GB2312"/>
          <w:color w:val="auto"/>
          <w:sz w:val="32"/>
          <w:szCs w:val="32"/>
          <w:highlight w:val="none"/>
        </w:rPr>
        <w:t>初选评审将采用线下评审的方式进行。福州市工业和信息化局委托中国工业互联网研究院组织初选专家评审组共3名成员，专家评审组设组长1名，负责评审工作</w:t>
      </w:r>
      <w:r>
        <w:rPr>
          <w:rFonts w:hint="eastAsia" w:ascii="仿宋_GB2312" w:hAnsi="仿宋_GB2312" w:eastAsia="仿宋_GB2312" w:cs="仿宋_GB2312"/>
          <w:color w:val="auto"/>
          <w:sz w:val="32"/>
          <w:szCs w:val="32"/>
          <w:highlight w:val="none"/>
          <w:lang w:val="en-US" w:eastAsia="zh-CN"/>
        </w:rPr>
        <w:t>的</w:t>
      </w:r>
      <w:r>
        <w:rPr>
          <w:rFonts w:hint="eastAsia" w:ascii="仿宋_GB2312" w:hAnsi="仿宋_GB2312" w:eastAsia="仿宋_GB2312" w:cs="仿宋_GB2312"/>
          <w:color w:val="auto"/>
          <w:sz w:val="32"/>
          <w:szCs w:val="32"/>
          <w:highlight w:val="none"/>
        </w:rPr>
        <w:t>组织协调和出现争议后牵头集体商议形成最终意见</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专家评审组对征集的《福州市中小企业数字化转型电子器件制造及配套试点行业数字化解决方案竞赛申报书》进行评审</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出具评审分数（</w:t>
      </w:r>
      <w:r>
        <w:rPr>
          <w:rFonts w:hint="eastAsia" w:ascii="仿宋_GB2312" w:hAnsi="仿宋_GB2312" w:eastAsia="仿宋_GB2312" w:cs="仿宋_GB2312"/>
          <w:color w:val="auto"/>
          <w:sz w:val="32"/>
          <w:szCs w:val="32"/>
          <w:highlight w:val="none"/>
          <w:lang w:eastAsia="zh-CN"/>
        </w:rPr>
        <w:t>参赛单位被</w:t>
      </w:r>
      <w:r>
        <w:rPr>
          <w:rFonts w:hint="eastAsia" w:ascii="仿宋_GB2312" w:hAnsi="仿宋_GB2312" w:eastAsia="仿宋_GB2312" w:cs="仿宋_GB2312"/>
          <w:color w:val="auto"/>
          <w:sz w:val="32"/>
          <w:szCs w:val="32"/>
          <w:highlight w:val="none"/>
        </w:rPr>
        <w:t>列入失信名单的</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一票否决）</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根据得分</w:t>
      </w:r>
      <w:r>
        <w:rPr>
          <w:rFonts w:hint="eastAsia" w:ascii="仿宋_GB2312" w:hAnsi="仿宋_GB2312" w:eastAsia="仿宋_GB2312" w:cs="仿宋_GB2312"/>
          <w:color w:val="auto"/>
          <w:sz w:val="32"/>
          <w:szCs w:val="32"/>
          <w:highlight w:val="none"/>
          <w:lang w:eastAsia="zh-CN"/>
        </w:rPr>
        <w:t>从高到低</w:t>
      </w:r>
      <w:r>
        <w:rPr>
          <w:rFonts w:hint="eastAsia" w:ascii="仿宋_GB2312" w:hAnsi="仿宋_GB2312" w:eastAsia="仿宋_GB2312" w:cs="仿宋_GB2312"/>
          <w:color w:val="auto"/>
          <w:sz w:val="32"/>
          <w:szCs w:val="32"/>
          <w:highlight w:val="none"/>
        </w:rPr>
        <w:t>进行排序</w:t>
      </w:r>
      <w:r>
        <w:rPr>
          <w:rFonts w:hint="eastAsia" w:ascii="仿宋_GB2312" w:hAnsi="仿宋_GB2312" w:eastAsia="仿宋_GB2312" w:cs="仿宋_GB2312"/>
          <w:color w:val="auto"/>
          <w:sz w:val="32"/>
          <w:szCs w:val="32"/>
          <w:highlight w:val="none"/>
          <w:lang w:eastAsia="zh-CN"/>
        </w:rPr>
        <w:t>，分别择优遴选出</w:t>
      </w:r>
      <w:r>
        <w:rPr>
          <w:rFonts w:hint="eastAsia" w:ascii="仿宋_GB2312" w:hAnsi="仿宋_GB2312" w:eastAsia="仿宋_GB2312" w:cs="仿宋_GB2312"/>
          <w:color w:val="auto"/>
          <w:sz w:val="32"/>
          <w:szCs w:val="32"/>
          <w:highlight w:val="none"/>
        </w:rPr>
        <w:t>综合型解决方案</w:t>
      </w:r>
      <w:r>
        <w:rPr>
          <w:rFonts w:hint="eastAsia" w:ascii="仿宋_GB2312" w:hAnsi="仿宋_GB2312" w:eastAsia="仿宋_GB2312" w:cs="仿宋_GB2312"/>
          <w:color w:val="auto"/>
          <w:sz w:val="32"/>
          <w:szCs w:val="32"/>
          <w:highlight w:val="none"/>
          <w:lang w:eastAsia="zh-CN"/>
        </w:rPr>
        <w:t>不超</w:t>
      </w:r>
      <w:r>
        <w:rPr>
          <w:rFonts w:hint="eastAsia" w:ascii="仿宋_GB2312" w:hAnsi="仿宋_GB2312" w:eastAsia="仿宋_GB2312" w:cs="仿宋_GB2312"/>
          <w:color w:val="auto"/>
          <w:sz w:val="32"/>
          <w:szCs w:val="32"/>
          <w:highlight w:val="none"/>
        </w:rPr>
        <w:t>过5套</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单点型解决方案不超过15个（每个共性需求</w:t>
      </w:r>
      <w:r>
        <w:rPr>
          <w:rFonts w:hint="eastAsia" w:ascii="仿宋_GB2312" w:hAnsi="仿宋_GB2312" w:eastAsia="仿宋_GB2312" w:cs="仿宋_GB2312"/>
          <w:color w:val="auto"/>
          <w:sz w:val="32"/>
          <w:szCs w:val="32"/>
          <w:highlight w:val="none"/>
          <w:lang w:eastAsia="zh-CN"/>
        </w:rPr>
        <w:t>解决方案</w:t>
      </w:r>
      <w:r>
        <w:rPr>
          <w:rFonts w:hint="eastAsia" w:ascii="仿宋_GB2312" w:hAnsi="仿宋_GB2312" w:eastAsia="仿宋_GB2312" w:cs="仿宋_GB2312"/>
          <w:color w:val="auto"/>
          <w:sz w:val="32"/>
          <w:szCs w:val="32"/>
          <w:highlight w:val="none"/>
        </w:rPr>
        <w:t>不超过3个）</w:t>
      </w:r>
      <w:r>
        <w:rPr>
          <w:rFonts w:hint="eastAsia" w:ascii="仿宋_GB2312" w:hAnsi="仿宋_GB2312" w:eastAsia="仿宋_GB2312" w:cs="仿宋_GB2312"/>
          <w:color w:val="auto"/>
          <w:sz w:val="32"/>
          <w:szCs w:val="32"/>
          <w:highlight w:val="none"/>
          <w:lang w:eastAsia="zh-CN"/>
        </w:rPr>
        <w:t>进入</w:t>
      </w:r>
      <w:r>
        <w:rPr>
          <w:rFonts w:hint="eastAsia" w:ascii="仿宋_GB2312" w:hAnsi="仿宋_GB2312" w:eastAsia="仿宋_GB2312" w:cs="仿宋_GB2312"/>
          <w:color w:val="auto"/>
          <w:sz w:val="32"/>
          <w:szCs w:val="32"/>
          <w:highlight w:val="none"/>
        </w:rPr>
        <w:t>复选。</w:t>
      </w:r>
    </w:p>
    <w:p>
      <w:pPr>
        <w:keepNext w:val="0"/>
        <w:keepLines w:val="0"/>
        <w:pageBreakBefore w:val="0"/>
        <w:kinsoku/>
        <w:wordWrap/>
        <w:overflowPunct/>
        <w:topLinePunct w:val="0"/>
        <w:autoSpaceDE/>
        <w:autoSpaceDN/>
        <w:bidi w:val="0"/>
        <w:adjustRightInd w:val="0"/>
        <w:snapToGrid w:val="0"/>
        <w:spacing w:line="600" w:lineRule="exact"/>
        <w:ind w:firstLine="642" w:firstLineChars="200"/>
        <w:textAlignment w:val="auto"/>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2.初选晋级公示阶段</w:t>
      </w:r>
    </w:p>
    <w:p>
      <w:pPr>
        <w:pStyle w:val="2"/>
        <w:keepNext w:val="0"/>
        <w:keepLines w:val="0"/>
        <w:pageBreakBefore w:val="0"/>
        <w:kinsoku/>
        <w:wordWrap/>
        <w:overflowPunct/>
        <w:topLinePunct w:val="0"/>
        <w:autoSpaceDE/>
        <w:autoSpaceDN/>
        <w:bidi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本着公平、公正、公开的原则，经福州市工业和信息化局在指定官网公示初选晋级名单，公示不少于7天，供各界监督、评议</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未通过公示的参赛单位将取消晋级资格。</w:t>
      </w:r>
    </w:p>
    <w:p>
      <w:pPr>
        <w:pStyle w:val="2"/>
        <w:keepNext w:val="0"/>
        <w:keepLines w:val="0"/>
        <w:pageBreakBefore w:val="0"/>
        <w:kinsoku/>
        <w:wordWrap/>
        <w:overflowPunct/>
        <w:topLinePunct w:val="0"/>
        <w:autoSpaceDE/>
        <w:autoSpaceDN/>
        <w:bidi w:val="0"/>
        <w:adjustRightInd w:val="0"/>
        <w:snapToGrid w:val="0"/>
        <w:spacing w:line="600" w:lineRule="exact"/>
        <w:ind w:firstLine="642" w:firstLineChars="200"/>
        <w:textAlignment w:val="auto"/>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3.复选阶段</w:t>
      </w:r>
    </w:p>
    <w:p>
      <w:pPr>
        <w:keepNext w:val="0"/>
        <w:keepLines w:val="0"/>
        <w:pageBreakBefore w:val="0"/>
        <w:kinsoku/>
        <w:wordWrap/>
        <w:overflowPunct/>
        <w:topLinePunct w:val="0"/>
        <w:autoSpaceDE/>
        <w:autoSpaceDN/>
        <w:bidi w:val="0"/>
        <w:adjustRightInd w:val="0"/>
        <w:snapToGrid w:val="0"/>
        <w:spacing w:line="600" w:lineRule="exact"/>
        <w:ind w:firstLine="642"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bCs/>
          <w:color w:val="auto"/>
          <w:sz w:val="32"/>
          <w:szCs w:val="32"/>
          <w:highlight w:val="none"/>
        </w:rPr>
        <w:t>时间：</w:t>
      </w:r>
      <w:r>
        <w:rPr>
          <w:rFonts w:hint="eastAsia" w:ascii="仿宋_GB2312" w:hAnsi="仿宋_GB2312" w:eastAsia="仿宋_GB2312" w:cs="仿宋_GB2312"/>
          <w:b w:val="0"/>
          <w:bCs w:val="0"/>
          <w:color w:val="auto"/>
          <w:sz w:val="32"/>
          <w:szCs w:val="32"/>
          <w:highlight w:val="none"/>
          <w:lang w:val="en-US" w:eastAsia="zh-CN"/>
        </w:rPr>
        <w:t>9</w:t>
      </w:r>
      <w:r>
        <w:rPr>
          <w:rFonts w:hint="eastAsia" w:ascii="仿宋_GB2312" w:hAnsi="仿宋_GB2312" w:eastAsia="仿宋_GB2312" w:cs="仿宋_GB2312"/>
          <w:color w:val="auto"/>
          <w:sz w:val="32"/>
          <w:szCs w:val="32"/>
          <w:highlight w:val="none"/>
        </w:rPr>
        <w:t>月</w:t>
      </w:r>
      <w:r>
        <w:rPr>
          <w:rFonts w:hint="eastAsia" w:ascii="仿宋_GB2312" w:hAnsi="仿宋_GB2312" w:eastAsia="仿宋_GB2312" w:cs="仿宋_GB2312"/>
          <w:color w:val="auto"/>
          <w:sz w:val="32"/>
          <w:szCs w:val="32"/>
          <w:highlight w:val="none"/>
          <w:lang w:val="en-US" w:eastAsia="zh-CN"/>
        </w:rPr>
        <w:t>18</w:t>
      </w:r>
      <w:r>
        <w:rPr>
          <w:rFonts w:hint="eastAsia" w:ascii="仿宋_GB2312" w:hAnsi="仿宋_GB2312" w:eastAsia="仿宋_GB2312" w:cs="仿宋_GB2312"/>
          <w:color w:val="auto"/>
          <w:sz w:val="32"/>
          <w:szCs w:val="32"/>
          <w:highlight w:val="none"/>
        </w:rPr>
        <w:t>日</w:t>
      </w:r>
      <w:r>
        <w:rPr>
          <w:rFonts w:hint="eastAsia" w:ascii="仿宋_GB2312" w:hAnsi="仿宋_GB2312" w:eastAsia="仿宋_GB2312" w:cs="仿宋_GB2312"/>
          <w:color w:val="auto"/>
          <w:sz w:val="32"/>
          <w:szCs w:val="32"/>
          <w:highlight w:val="none"/>
          <w:lang w:val="en-US" w:eastAsia="zh-CN"/>
        </w:rPr>
        <w:t>-9月27日</w:t>
      </w:r>
    </w:p>
    <w:p>
      <w:pPr>
        <w:keepNext w:val="0"/>
        <w:keepLines w:val="0"/>
        <w:pageBreakBefore w:val="0"/>
        <w:widowControl/>
        <w:kinsoku/>
        <w:wordWrap/>
        <w:overflowPunct/>
        <w:topLinePunct w:val="0"/>
        <w:autoSpaceDE/>
        <w:autoSpaceDN/>
        <w:bidi w:val="0"/>
        <w:adjustRightInd w:val="0"/>
        <w:snapToGrid w:val="0"/>
        <w:spacing w:line="600" w:lineRule="exact"/>
        <w:ind w:firstLine="642"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bCs/>
          <w:color w:val="auto"/>
          <w:sz w:val="32"/>
          <w:szCs w:val="32"/>
          <w:highlight w:val="none"/>
        </w:rPr>
        <w:t>形式：</w:t>
      </w:r>
      <w:r>
        <w:rPr>
          <w:rFonts w:hint="eastAsia" w:ascii="仿宋_GB2312" w:hAnsi="仿宋_GB2312" w:eastAsia="仿宋_GB2312" w:cs="仿宋_GB2312"/>
          <w:color w:val="auto"/>
          <w:sz w:val="32"/>
          <w:szCs w:val="32"/>
          <w:highlight w:val="none"/>
          <w:lang w:eastAsia="zh-Hans"/>
        </w:rPr>
        <w:t>复选由专家</w:t>
      </w:r>
      <w:r>
        <w:rPr>
          <w:rFonts w:hint="eastAsia" w:ascii="仿宋_GB2312" w:hAnsi="仿宋_GB2312" w:eastAsia="仿宋_GB2312" w:cs="仿宋_GB2312"/>
          <w:color w:val="auto"/>
          <w:sz w:val="32"/>
          <w:szCs w:val="32"/>
          <w:highlight w:val="none"/>
        </w:rPr>
        <w:t>组</w:t>
      </w:r>
      <w:r>
        <w:rPr>
          <w:rFonts w:hint="eastAsia" w:ascii="仿宋_GB2312" w:hAnsi="仿宋_GB2312" w:eastAsia="仿宋_GB2312" w:cs="仿宋_GB2312"/>
          <w:color w:val="auto"/>
          <w:sz w:val="32"/>
          <w:szCs w:val="32"/>
          <w:highlight w:val="none"/>
          <w:lang w:val="en-US" w:eastAsia="zh-CN"/>
        </w:rPr>
        <w:t>以</w:t>
      </w:r>
      <w:r>
        <w:rPr>
          <w:rFonts w:hint="eastAsia" w:ascii="仿宋_GB2312" w:hAnsi="仿宋_GB2312" w:eastAsia="仿宋_GB2312" w:cs="仿宋_GB2312"/>
          <w:color w:val="auto"/>
          <w:sz w:val="32"/>
          <w:szCs w:val="32"/>
          <w:highlight w:val="none"/>
        </w:rPr>
        <w:t>线</w:t>
      </w:r>
      <w:r>
        <w:rPr>
          <w:rFonts w:hint="eastAsia" w:ascii="仿宋_GB2312" w:hAnsi="仿宋_GB2312" w:eastAsia="仿宋_GB2312" w:cs="仿宋_GB2312"/>
          <w:color w:val="auto"/>
          <w:sz w:val="32"/>
          <w:szCs w:val="32"/>
          <w:highlight w:val="none"/>
          <w:lang w:eastAsia="zh-Hans"/>
        </w:rPr>
        <w:t>下</w:t>
      </w:r>
      <w:r>
        <w:rPr>
          <w:rFonts w:hint="eastAsia" w:ascii="仿宋_GB2312" w:hAnsi="仿宋_GB2312" w:eastAsia="仿宋_GB2312" w:cs="仿宋_GB2312"/>
          <w:color w:val="auto"/>
          <w:sz w:val="32"/>
          <w:szCs w:val="32"/>
          <w:highlight w:val="none"/>
        </w:rPr>
        <w:t>评审+现</w:t>
      </w:r>
      <w:r>
        <w:rPr>
          <w:rFonts w:hint="eastAsia" w:ascii="仿宋_GB2312" w:hAnsi="仿宋_GB2312" w:eastAsia="仿宋_GB2312" w:cs="仿宋_GB2312"/>
          <w:color w:val="auto"/>
          <w:sz w:val="32"/>
          <w:szCs w:val="32"/>
          <w:highlight w:val="none"/>
          <w:lang w:eastAsia="zh-Hans"/>
        </w:rPr>
        <w:t>场路演</w:t>
      </w:r>
      <w:r>
        <w:rPr>
          <w:rFonts w:hint="eastAsia" w:ascii="仿宋_GB2312" w:hAnsi="仿宋_GB2312" w:eastAsia="仿宋_GB2312" w:cs="仿宋_GB2312"/>
          <w:color w:val="auto"/>
          <w:sz w:val="32"/>
          <w:szCs w:val="32"/>
          <w:highlight w:val="none"/>
        </w:rPr>
        <w:t>答辩</w:t>
      </w:r>
      <w:r>
        <w:rPr>
          <w:rFonts w:hint="eastAsia" w:ascii="仿宋_GB2312" w:hAnsi="仿宋_GB2312" w:eastAsia="仿宋_GB2312" w:cs="仿宋_GB2312"/>
          <w:color w:val="auto"/>
          <w:sz w:val="32"/>
          <w:szCs w:val="32"/>
          <w:highlight w:val="none"/>
          <w:lang w:eastAsia="zh-CN"/>
        </w:rPr>
        <w:t>的</w:t>
      </w:r>
      <w:r>
        <w:rPr>
          <w:rFonts w:hint="eastAsia" w:ascii="仿宋_GB2312" w:hAnsi="仿宋_GB2312" w:eastAsia="仿宋_GB2312" w:cs="仿宋_GB2312"/>
          <w:color w:val="auto"/>
          <w:sz w:val="32"/>
          <w:szCs w:val="32"/>
          <w:highlight w:val="none"/>
        </w:rPr>
        <w:t>形式</w:t>
      </w:r>
      <w:r>
        <w:rPr>
          <w:rFonts w:hint="eastAsia" w:ascii="仿宋_GB2312" w:hAnsi="仿宋_GB2312" w:eastAsia="仿宋_GB2312" w:cs="仿宋_GB2312"/>
          <w:color w:val="auto"/>
          <w:sz w:val="32"/>
          <w:szCs w:val="32"/>
          <w:highlight w:val="none"/>
          <w:lang w:eastAsia="zh-Hans"/>
        </w:rPr>
        <w:t>开展</w:t>
      </w:r>
      <w:r>
        <w:rPr>
          <w:rFonts w:hint="eastAsia" w:ascii="仿宋_GB2312" w:hAnsi="仿宋_GB2312" w:eastAsia="仿宋_GB2312" w:cs="仿宋_GB2312"/>
          <w:color w:val="auto"/>
          <w:sz w:val="32"/>
          <w:szCs w:val="32"/>
          <w:highlight w:val="none"/>
        </w:rPr>
        <w:t>。福州市工业和信息化局</w:t>
      </w:r>
      <w:r>
        <w:rPr>
          <w:rFonts w:hint="eastAsia" w:ascii="仿宋_GB2312" w:hAnsi="仿宋_GB2312" w:eastAsia="仿宋_GB2312" w:cs="仿宋_GB2312"/>
          <w:color w:val="auto"/>
          <w:sz w:val="32"/>
          <w:szCs w:val="32"/>
          <w:highlight w:val="none"/>
          <w:lang w:eastAsia="zh-CN"/>
        </w:rPr>
        <w:t>委托</w:t>
      </w:r>
      <w:r>
        <w:rPr>
          <w:rFonts w:hint="eastAsia" w:ascii="仿宋_GB2312" w:hAnsi="仿宋_GB2312" w:eastAsia="仿宋_GB2312" w:cs="仿宋_GB2312"/>
          <w:color w:val="auto"/>
          <w:sz w:val="32"/>
          <w:szCs w:val="32"/>
          <w:highlight w:val="none"/>
        </w:rPr>
        <w:t>中国工业互联网研究院组织复选</w:t>
      </w:r>
      <w:r>
        <w:rPr>
          <w:rFonts w:hint="eastAsia" w:ascii="仿宋_GB2312" w:hAnsi="仿宋_GB2312" w:eastAsia="仿宋_GB2312" w:cs="仿宋_GB2312"/>
          <w:color w:val="auto"/>
          <w:sz w:val="32"/>
          <w:szCs w:val="32"/>
          <w:highlight w:val="none"/>
          <w:lang w:eastAsia="zh-CN"/>
        </w:rPr>
        <w:t>专家</w:t>
      </w:r>
      <w:r>
        <w:rPr>
          <w:rFonts w:hint="eastAsia" w:ascii="仿宋_GB2312" w:hAnsi="仿宋_GB2312" w:eastAsia="仿宋_GB2312" w:cs="仿宋_GB2312"/>
          <w:color w:val="auto"/>
          <w:sz w:val="32"/>
          <w:szCs w:val="32"/>
          <w:highlight w:val="none"/>
        </w:rPr>
        <w:t>评审组共5名，专家评审组设组长1名，负责评审工作</w:t>
      </w:r>
      <w:r>
        <w:rPr>
          <w:rFonts w:hint="eastAsia" w:ascii="仿宋_GB2312" w:hAnsi="仿宋_GB2312" w:eastAsia="仿宋_GB2312" w:cs="仿宋_GB2312"/>
          <w:color w:val="auto"/>
          <w:sz w:val="32"/>
          <w:szCs w:val="32"/>
          <w:highlight w:val="none"/>
          <w:lang w:val="en-US" w:eastAsia="zh-CN"/>
        </w:rPr>
        <w:t>的</w:t>
      </w:r>
      <w:r>
        <w:rPr>
          <w:rFonts w:hint="eastAsia" w:ascii="仿宋_GB2312" w:hAnsi="仿宋_GB2312" w:eastAsia="仿宋_GB2312" w:cs="仿宋_GB2312"/>
          <w:color w:val="auto"/>
          <w:sz w:val="32"/>
          <w:szCs w:val="32"/>
          <w:highlight w:val="none"/>
        </w:rPr>
        <w:t>组织协调和出现争议后牵头集体商议形成最终意见</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专家评审组对征集的《福州市中小企业数字化转型电子器件制造及配套试点行业数字化解决方案竞赛申报书》</w:t>
      </w:r>
      <w:r>
        <w:rPr>
          <w:rFonts w:hint="eastAsia" w:ascii="仿宋_GB2312" w:hAnsi="仿宋_GB2312" w:eastAsia="仿宋_GB2312" w:cs="仿宋_GB2312"/>
          <w:color w:val="auto"/>
          <w:sz w:val="32"/>
          <w:szCs w:val="32"/>
          <w:highlight w:val="none"/>
          <w:lang w:eastAsia="zh-CN"/>
        </w:rPr>
        <w:t>并</w:t>
      </w:r>
      <w:r>
        <w:rPr>
          <w:rFonts w:hint="eastAsia" w:ascii="仿宋_GB2312" w:hAnsi="仿宋_GB2312" w:eastAsia="仿宋_GB2312" w:cs="仿宋_GB2312"/>
          <w:color w:val="auto"/>
          <w:sz w:val="32"/>
          <w:szCs w:val="32"/>
          <w:highlight w:val="none"/>
          <w:lang w:val="en-US" w:eastAsia="zh-CN"/>
        </w:rPr>
        <w:t>结合现场答辩情况</w:t>
      </w:r>
      <w:r>
        <w:rPr>
          <w:rFonts w:hint="eastAsia" w:ascii="仿宋_GB2312" w:hAnsi="仿宋_GB2312" w:eastAsia="仿宋_GB2312" w:cs="仿宋_GB2312"/>
          <w:color w:val="auto"/>
          <w:sz w:val="32"/>
          <w:szCs w:val="32"/>
          <w:highlight w:val="none"/>
        </w:rPr>
        <w:t>进行</w:t>
      </w:r>
      <w:r>
        <w:rPr>
          <w:rFonts w:hint="eastAsia" w:ascii="仿宋_GB2312" w:hAnsi="仿宋_GB2312" w:eastAsia="仿宋_GB2312" w:cs="仿宋_GB2312"/>
          <w:color w:val="auto"/>
          <w:sz w:val="32"/>
          <w:szCs w:val="32"/>
          <w:highlight w:val="none"/>
          <w:lang w:val="en-US" w:eastAsia="zh-CN"/>
        </w:rPr>
        <w:t>综合</w:t>
      </w:r>
      <w:r>
        <w:rPr>
          <w:rFonts w:hint="eastAsia" w:ascii="仿宋_GB2312" w:hAnsi="仿宋_GB2312" w:eastAsia="仿宋_GB2312" w:cs="仿宋_GB2312"/>
          <w:color w:val="auto"/>
          <w:sz w:val="32"/>
          <w:szCs w:val="32"/>
          <w:highlight w:val="none"/>
        </w:rPr>
        <w:t>评审，出具评审分数，根据得分</w:t>
      </w:r>
      <w:r>
        <w:rPr>
          <w:rFonts w:hint="eastAsia" w:ascii="仿宋_GB2312" w:hAnsi="仿宋_GB2312" w:eastAsia="仿宋_GB2312" w:cs="仿宋_GB2312"/>
          <w:color w:val="auto"/>
          <w:sz w:val="32"/>
          <w:szCs w:val="32"/>
          <w:highlight w:val="none"/>
          <w:lang w:eastAsia="zh-CN"/>
        </w:rPr>
        <w:t>从高到低</w:t>
      </w:r>
      <w:r>
        <w:rPr>
          <w:rFonts w:hint="eastAsia" w:ascii="仿宋_GB2312" w:hAnsi="仿宋_GB2312" w:eastAsia="仿宋_GB2312" w:cs="仿宋_GB2312"/>
          <w:color w:val="auto"/>
          <w:sz w:val="32"/>
          <w:szCs w:val="32"/>
          <w:highlight w:val="none"/>
        </w:rPr>
        <w:t>进行排序</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选取</w:t>
      </w:r>
      <w:r>
        <w:rPr>
          <w:rFonts w:hint="eastAsia" w:ascii="仿宋_GB2312" w:hAnsi="仿宋_GB2312" w:eastAsia="仿宋_GB2312" w:cs="仿宋_GB2312"/>
          <w:color w:val="auto"/>
          <w:sz w:val="32"/>
          <w:szCs w:val="32"/>
          <w:highlight w:val="none"/>
        </w:rPr>
        <w:t>综合型解决方案</w:t>
      </w:r>
      <w:r>
        <w:rPr>
          <w:rFonts w:hint="eastAsia" w:ascii="仿宋_GB2312" w:hAnsi="仿宋_GB2312" w:eastAsia="仿宋_GB2312" w:cs="仿宋_GB2312"/>
          <w:color w:val="auto"/>
          <w:sz w:val="32"/>
          <w:szCs w:val="32"/>
          <w:highlight w:val="none"/>
          <w:lang w:val="en-US" w:eastAsia="zh-CN"/>
        </w:rPr>
        <w:t>前三名，</w:t>
      </w:r>
      <w:r>
        <w:rPr>
          <w:rFonts w:hint="eastAsia" w:ascii="仿宋_GB2312" w:hAnsi="仿宋_GB2312" w:eastAsia="仿宋_GB2312" w:cs="仿宋_GB2312"/>
          <w:color w:val="auto"/>
          <w:sz w:val="32"/>
          <w:szCs w:val="32"/>
          <w:highlight w:val="none"/>
        </w:rPr>
        <w:t>每个共性需求</w:t>
      </w:r>
      <w:r>
        <w:rPr>
          <w:rFonts w:hint="eastAsia" w:ascii="仿宋_GB2312" w:hAnsi="仿宋_GB2312" w:eastAsia="仿宋_GB2312" w:cs="仿宋_GB2312"/>
          <w:color w:val="auto"/>
          <w:sz w:val="32"/>
          <w:szCs w:val="32"/>
          <w:highlight w:val="none"/>
          <w:lang w:val="en-US" w:eastAsia="zh-CN"/>
        </w:rPr>
        <w:t>单点型</w:t>
      </w:r>
      <w:r>
        <w:rPr>
          <w:rFonts w:hint="eastAsia" w:ascii="仿宋_GB2312" w:hAnsi="仿宋_GB2312" w:eastAsia="仿宋_GB2312" w:cs="仿宋_GB2312"/>
          <w:color w:val="auto"/>
          <w:sz w:val="32"/>
          <w:szCs w:val="32"/>
          <w:highlight w:val="none"/>
          <w:lang w:eastAsia="zh-CN"/>
        </w:rPr>
        <w:t>解决方案</w:t>
      </w:r>
      <w:r>
        <w:rPr>
          <w:rFonts w:hint="eastAsia" w:ascii="仿宋_GB2312" w:hAnsi="仿宋_GB2312" w:eastAsia="仿宋_GB2312" w:cs="仿宋_GB2312"/>
          <w:color w:val="auto"/>
          <w:sz w:val="32"/>
          <w:szCs w:val="32"/>
          <w:highlight w:val="none"/>
          <w:lang w:val="en-US" w:eastAsia="zh-CN"/>
        </w:rPr>
        <w:t>前两名，确定入围名单</w:t>
      </w:r>
      <w:r>
        <w:rPr>
          <w:rFonts w:hint="eastAsia" w:ascii="仿宋_GB2312" w:hAnsi="仿宋_GB2312" w:eastAsia="仿宋_GB2312" w:cs="仿宋_GB2312"/>
          <w:color w:val="auto"/>
          <w:sz w:val="32"/>
          <w:szCs w:val="32"/>
          <w:highlight w:val="none"/>
        </w:rPr>
        <w:t>。</w:t>
      </w:r>
    </w:p>
    <w:p>
      <w:pPr>
        <w:keepNext w:val="0"/>
        <w:keepLines w:val="0"/>
        <w:pageBreakBefore w:val="0"/>
        <w:widowControl/>
        <w:kinsoku/>
        <w:wordWrap/>
        <w:overflowPunct/>
        <w:topLinePunct w:val="0"/>
        <w:autoSpaceDE/>
        <w:autoSpaceDN/>
        <w:bidi w:val="0"/>
        <w:adjustRightInd w:val="0"/>
        <w:snapToGrid w:val="0"/>
        <w:spacing w:line="600" w:lineRule="exact"/>
        <w:ind w:firstLine="642" w:firstLineChars="200"/>
        <w:textAlignment w:val="auto"/>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val="en-US" w:eastAsia="zh-CN"/>
        </w:rPr>
        <w:t>4.公示入围名单</w:t>
      </w:r>
    </w:p>
    <w:p>
      <w:pPr>
        <w:pStyle w:val="2"/>
        <w:keepNext w:val="0"/>
        <w:keepLines w:val="0"/>
        <w:pageBreakBefore w:val="0"/>
        <w:kinsoku/>
        <w:wordWrap/>
        <w:overflowPunct/>
        <w:topLinePunct w:val="0"/>
        <w:autoSpaceDE/>
        <w:autoSpaceDN/>
        <w:bidi w:val="0"/>
        <w:spacing w:line="600" w:lineRule="exact"/>
        <w:ind w:firstLine="640" w:firstLineChars="200"/>
        <w:textAlignment w:val="auto"/>
        <w:rPr>
          <w:rFonts w:hint="default"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rPr>
        <w:t>本着公平、公正、公开的原则，经福州市工业和信息化局在指定官网公示</w:t>
      </w:r>
      <w:r>
        <w:rPr>
          <w:rFonts w:hint="eastAsia" w:ascii="仿宋_GB2312" w:hAnsi="仿宋_GB2312" w:eastAsia="仿宋_GB2312" w:cs="仿宋_GB2312"/>
          <w:color w:val="auto"/>
          <w:sz w:val="32"/>
          <w:szCs w:val="32"/>
          <w:highlight w:val="none"/>
          <w:lang w:val="en-US" w:eastAsia="zh-CN"/>
        </w:rPr>
        <w:t>入围</w:t>
      </w:r>
      <w:r>
        <w:rPr>
          <w:rFonts w:hint="eastAsia" w:ascii="仿宋_GB2312" w:hAnsi="仿宋_GB2312" w:eastAsia="仿宋_GB2312" w:cs="仿宋_GB2312"/>
          <w:color w:val="auto"/>
          <w:sz w:val="32"/>
          <w:szCs w:val="32"/>
          <w:highlight w:val="none"/>
        </w:rPr>
        <w:t>名单，公示不少于7天，供各界监督、评议</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未通过</w:t>
      </w:r>
      <w:r>
        <w:rPr>
          <w:rFonts w:hint="eastAsia" w:ascii="仿宋_GB2312" w:hAnsi="仿宋_GB2312" w:eastAsia="仿宋_GB2312" w:cs="仿宋_GB2312"/>
          <w:color w:val="auto"/>
          <w:sz w:val="32"/>
          <w:szCs w:val="32"/>
          <w:highlight w:val="none"/>
          <w:lang w:val="en-US" w:eastAsia="zh-CN"/>
        </w:rPr>
        <w:t>入围</w:t>
      </w:r>
      <w:r>
        <w:rPr>
          <w:rFonts w:hint="eastAsia" w:ascii="仿宋_GB2312" w:hAnsi="仿宋_GB2312" w:eastAsia="仿宋_GB2312" w:cs="仿宋_GB2312"/>
          <w:color w:val="auto"/>
          <w:sz w:val="32"/>
          <w:szCs w:val="32"/>
          <w:highlight w:val="none"/>
        </w:rPr>
        <w:t>的参赛单位将取消资格。</w:t>
      </w:r>
    </w:p>
    <w:p>
      <w:pPr>
        <w:pStyle w:val="2"/>
        <w:keepNext w:val="0"/>
        <w:keepLines w:val="0"/>
        <w:pageBreakBefore w:val="0"/>
        <w:widowControl w:val="0"/>
        <w:kinsoku/>
        <w:wordWrap/>
        <w:overflowPunct/>
        <w:topLinePunct w:val="0"/>
        <w:autoSpaceDE/>
        <w:autoSpaceDN/>
        <w:bidi w:val="0"/>
        <w:adjustRightInd/>
        <w:snapToGrid/>
        <w:spacing w:line="600" w:lineRule="exact"/>
        <w:ind w:firstLine="642" w:firstLineChars="200"/>
        <w:textAlignment w:val="auto"/>
        <w:rPr>
          <w:rFonts w:hint="default" w:ascii="仿宋_GB2312" w:hAnsi="仿宋_GB2312" w:eastAsia="仿宋_GB2312" w:cs="仿宋_GB2312"/>
          <w:b/>
          <w:bCs/>
          <w:color w:val="auto"/>
          <w:sz w:val="32"/>
          <w:szCs w:val="32"/>
          <w:highlight w:val="none"/>
          <w:lang w:val="en-US"/>
        </w:rPr>
      </w:pPr>
      <w:r>
        <w:rPr>
          <w:rFonts w:hint="eastAsia" w:ascii="仿宋_GB2312" w:hAnsi="仿宋_GB2312" w:eastAsia="仿宋_GB2312" w:cs="仿宋_GB2312"/>
          <w:b/>
          <w:bCs/>
          <w:color w:val="auto"/>
          <w:sz w:val="32"/>
          <w:szCs w:val="32"/>
          <w:highlight w:val="none"/>
        </w:rPr>
        <w:t>5.</w:t>
      </w:r>
      <w:r>
        <w:rPr>
          <w:rFonts w:hint="eastAsia" w:ascii="仿宋_GB2312" w:hAnsi="仿宋_GB2312" w:eastAsia="仿宋_GB2312" w:cs="仿宋_GB2312"/>
          <w:b/>
          <w:bCs/>
          <w:color w:val="auto"/>
          <w:sz w:val="32"/>
          <w:szCs w:val="32"/>
          <w:highlight w:val="none"/>
          <w:lang w:val="en-US" w:eastAsia="zh-CN"/>
        </w:rPr>
        <w:t>试用期</w:t>
      </w:r>
    </w:p>
    <w:p>
      <w:pPr>
        <w:keepNext w:val="0"/>
        <w:keepLines w:val="0"/>
        <w:pageBreakBefore w:val="0"/>
        <w:kinsoku/>
        <w:wordWrap/>
        <w:overflowPunct/>
        <w:topLinePunct w:val="0"/>
        <w:autoSpaceDE/>
        <w:autoSpaceDN/>
        <w:bidi w:val="0"/>
        <w:spacing w:line="600" w:lineRule="exact"/>
        <w:ind w:firstLine="640" w:firstLineChars="200"/>
        <w:textAlignment w:val="auto"/>
        <w:rPr>
          <w:rFonts w:hint="default" w:ascii="仿宋_GB2312" w:hAnsi="仿宋_GB2312" w:eastAsia="仿宋_GB2312" w:cs="仿宋_GB2312"/>
          <w:color w:val="auto"/>
          <w:sz w:val="32"/>
          <w:szCs w:val="32"/>
          <w:highlight w:val="none"/>
          <w:lang w:val="en-US"/>
        </w:rPr>
      </w:pPr>
      <w:r>
        <w:rPr>
          <w:rFonts w:hint="eastAsia" w:ascii="仿宋_GB2312" w:hAnsi="仿宋_GB2312" w:eastAsia="仿宋_GB2312" w:cs="仿宋_GB2312"/>
          <w:color w:val="auto"/>
          <w:kern w:val="0"/>
          <w:sz w:val="32"/>
          <w:szCs w:val="32"/>
          <w:highlight w:val="none"/>
          <w:lang w:val="en-US" w:eastAsia="zh-CN" w:bidi="ar-SA"/>
        </w:rPr>
        <w:t>入围名单排名第一的方案提供单位，在公示期结束后两个月内，需完成至少1家试点企业的改造任务，</w:t>
      </w:r>
      <w:r>
        <w:rPr>
          <w:rFonts w:hint="eastAsia" w:ascii="仿宋_GB2312" w:hAnsi="仿宋_GB2312" w:eastAsia="仿宋_GB2312" w:cs="仿宋_GB2312"/>
          <w:color w:val="auto"/>
          <w:sz w:val="32"/>
          <w:szCs w:val="32"/>
          <w:highlight w:val="none"/>
          <w:lang w:val="en-US" w:eastAsia="zh-CN"/>
        </w:rPr>
        <w:t>经</w:t>
      </w:r>
      <w:r>
        <w:rPr>
          <w:rFonts w:hint="eastAsia" w:ascii="Times New Roman" w:hAnsi="Times New Roman" w:eastAsia="仿宋_GB2312" w:cs="Times New Roman"/>
          <w:color w:val="auto"/>
          <w:sz w:val="32"/>
          <w:szCs w:val="32"/>
          <w:highlight w:val="none"/>
        </w:rPr>
        <w:t>福州市工业和信息化局组织的第三方专业机构</w:t>
      </w:r>
      <w:r>
        <w:rPr>
          <w:rFonts w:hint="eastAsia" w:ascii="Times New Roman" w:hAnsi="Times New Roman" w:eastAsia="仿宋_GB2312" w:cs="Times New Roman"/>
          <w:color w:val="auto"/>
          <w:sz w:val="32"/>
          <w:szCs w:val="32"/>
          <w:highlight w:val="none"/>
          <w:lang w:val="en-US" w:eastAsia="zh-CN"/>
        </w:rPr>
        <w:t>验收达标后，其解决方案列入拟正式入选名单。若未达标，直接予以淘汰，由入围名单排名第二的进行补位，进入试用阶段，依此方式顺位滚动。</w:t>
      </w:r>
    </w:p>
    <w:p>
      <w:pPr>
        <w:pStyle w:val="2"/>
        <w:keepNext w:val="0"/>
        <w:keepLines w:val="0"/>
        <w:pageBreakBefore w:val="0"/>
        <w:widowControl w:val="0"/>
        <w:kinsoku/>
        <w:wordWrap/>
        <w:overflowPunct/>
        <w:topLinePunct w:val="0"/>
        <w:autoSpaceDE/>
        <w:autoSpaceDN/>
        <w:bidi w:val="0"/>
        <w:adjustRightInd/>
        <w:snapToGrid/>
        <w:spacing w:line="600" w:lineRule="exact"/>
        <w:ind w:firstLine="642" w:firstLineChars="200"/>
        <w:textAlignment w:val="auto"/>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val="en-US" w:eastAsia="zh-CN"/>
        </w:rPr>
        <w:t>6</w:t>
      </w:r>
      <w:r>
        <w:rPr>
          <w:rFonts w:hint="eastAsia" w:ascii="仿宋_GB2312" w:hAnsi="仿宋_GB2312" w:eastAsia="仿宋_GB2312" w:cs="仿宋_GB2312"/>
          <w:b/>
          <w:bCs/>
          <w:color w:val="auto"/>
          <w:sz w:val="32"/>
          <w:szCs w:val="32"/>
          <w:highlight w:val="none"/>
        </w:rPr>
        <w:t>.正式</w:t>
      </w:r>
      <w:r>
        <w:rPr>
          <w:rFonts w:hint="eastAsia" w:ascii="仿宋_GB2312" w:hAnsi="仿宋_GB2312" w:eastAsia="仿宋_GB2312" w:cs="仿宋_GB2312"/>
          <w:b/>
          <w:bCs/>
          <w:color w:val="auto"/>
          <w:sz w:val="32"/>
          <w:szCs w:val="32"/>
          <w:highlight w:val="none"/>
          <w:lang w:eastAsia="zh-CN"/>
        </w:rPr>
        <w:t>入选</w:t>
      </w:r>
      <w:r>
        <w:rPr>
          <w:rFonts w:hint="eastAsia" w:ascii="仿宋_GB2312" w:hAnsi="仿宋_GB2312" w:eastAsia="仿宋_GB2312" w:cs="仿宋_GB2312"/>
          <w:b/>
          <w:bCs/>
          <w:color w:val="auto"/>
          <w:sz w:val="32"/>
          <w:szCs w:val="32"/>
          <w:highlight w:val="none"/>
        </w:rPr>
        <w:t>公布阶段</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val="en-US" w:eastAsia="zh-CN"/>
        </w:rPr>
        <w:t>拟正式入选名单，经</w:t>
      </w:r>
      <w:r>
        <w:rPr>
          <w:rFonts w:hint="eastAsia" w:ascii="仿宋_GB2312" w:hAnsi="仿宋_GB2312" w:eastAsia="仿宋_GB2312" w:cs="仿宋_GB2312"/>
          <w:color w:val="auto"/>
          <w:sz w:val="32"/>
          <w:szCs w:val="32"/>
          <w:highlight w:val="none"/>
        </w:rPr>
        <w:t>福州市工业和信息化局</w:t>
      </w:r>
      <w:r>
        <w:rPr>
          <w:rFonts w:hint="eastAsia" w:ascii="仿宋_GB2312" w:hAnsi="仿宋_GB2312" w:eastAsia="仿宋_GB2312" w:cs="仿宋_GB2312"/>
          <w:color w:val="auto"/>
          <w:sz w:val="32"/>
          <w:szCs w:val="32"/>
          <w:highlight w:val="none"/>
          <w:lang w:val="en-US" w:eastAsia="zh-CN"/>
        </w:rPr>
        <w:t>研究，确定</w:t>
      </w:r>
      <w:r>
        <w:rPr>
          <w:rFonts w:hint="eastAsia" w:ascii="仿宋_GB2312" w:hAnsi="仿宋_GB2312" w:eastAsia="仿宋_GB2312" w:cs="仿宋_GB2312"/>
          <w:color w:val="auto"/>
          <w:sz w:val="32"/>
          <w:szCs w:val="32"/>
          <w:highlight w:val="none"/>
        </w:rPr>
        <w:t>正式</w:t>
      </w:r>
      <w:r>
        <w:rPr>
          <w:rFonts w:hint="eastAsia" w:ascii="仿宋_GB2312" w:hAnsi="仿宋_GB2312" w:eastAsia="仿宋_GB2312" w:cs="仿宋_GB2312"/>
          <w:color w:val="auto"/>
          <w:sz w:val="32"/>
          <w:szCs w:val="32"/>
          <w:highlight w:val="none"/>
          <w:lang w:val="en-US" w:eastAsia="zh-CN"/>
        </w:rPr>
        <w:t>入选名单，并向社会公布。正式入选的解决方案将</w:t>
      </w:r>
      <w:r>
        <w:rPr>
          <w:rFonts w:hint="eastAsia" w:ascii="仿宋_GB2312" w:hAnsi="仿宋_GB2312" w:eastAsia="仿宋_GB2312" w:cs="仿宋_GB2312"/>
          <w:color w:val="auto"/>
          <w:sz w:val="32"/>
          <w:szCs w:val="32"/>
          <w:highlight w:val="none"/>
        </w:rPr>
        <w:t>在后期试点行业规模化部署</w:t>
      </w:r>
      <w:r>
        <w:rPr>
          <w:rFonts w:hint="eastAsia" w:ascii="仿宋_GB2312" w:hAnsi="仿宋_GB2312" w:eastAsia="仿宋_GB2312" w:cs="仿宋_GB2312"/>
          <w:color w:val="auto"/>
          <w:sz w:val="32"/>
          <w:szCs w:val="32"/>
          <w:highlight w:val="none"/>
          <w:lang w:val="en-US" w:eastAsia="zh-CN"/>
        </w:rPr>
        <w:t>予以</w:t>
      </w:r>
      <w:r>
        <w:rPr>
          <w:rFonts w:hint="eastAsia" w:ascii="仿宋_GB2312" w:hAnsi="仿宋_GB2312" w:eastAsia="仿宋_GB2312" w:cs="仿宋_GB2312"/>
          <w:color w:val="auto"/>
          <w:sz w:val="32"/>
          <w:szCs w:val="32"/>
          <w:highlight w:val="none"/>
        </w:rPr>
        <w:t>优先考虑。</w:t>
      </w:r>
    </w:p>
    <w:p>
      <w:pPr>
        <w:keepNext w:val="0"/>
        <w:keepLines w:val="0"/>
        <w:pageBreakBefore w:val="0"/>
        <w:numPr>
          <w:ilvl w:val="0"/>
          <w:numId w:val="1"/>
        </w:numPr>
        <w:kinsoku/>
        <w:wordWrap/>
        <w:overflowPunct/>
        <w:topLinePunct w:val="0"/>
        <w:autoSpaceDE/>
        <w:autoSpaceDN/>
        <w:bidi w:val="0"/>
        <w:adjustRightInd w:val="0"/>
        <w:snapToGrid w:val="0"/>
        <w:spacing w:line="600" w:lineRule="exact"/>
        <w:ind w:firstLine="640" w:firstLineChars="200"/>
        <w:textAlignment w:val="auto"/>
        <w:rPr>
          <w:rFonts w:ascii="Times New Roman" w:hAnsi="Times New Roman" w:eastAsia="黑体" w:cs="Times New Roman"/>
          <w:color w:val="auto"/>
          <w:sz w:val="32"/>
          <w:szCs w:val="32"/>
          <w:highlight w:val="none"/>
        </w:rPr>
      </w:pPr>
      <w:r>
        <w:rPr>
          <w:rFonts w:ascii="Times New Roman" w:hAnsi="Times New Roman" w:eastAsia="黑体" w:cs="Times New Roman"/>
          <w:color w:val="auto"/>
          <w:sz w:val="32"/>
          <w:szCs w:val="32"/>
          <w:highlight w:val="none"/>
        </w:rPr>
        <w:t>奖励兑现</w:t>
      </w:r>
    </w:p>
    <w:p>
      <w:pPr>
        <w:keepNext w:val="0"/>
        <w:keepLines w:val="0"/>
        <w:pageBreakBefore w:val="0"/>
        <w:widowControl/>
        <w:kinsoku/>
        <w:wordWrap/>
        <w:overflowPunct/>
        <w:topLinePunct w:val="0"/>
        <w:autoSpaceDE/>
        <w:autoSpaceDN/>
        <w:bidi w:val="0"/>
        <w:spacing w:line="600" w:lineRule="exact"/>
        <w:ind w:firstLine="640" w:firstLineChars="200"/>
        <w:textAlignment w:val="auto"/>
        <w:rPr>
          <w:rFonts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正式</w:t>
      </w:r>
      <w:r>
        <w:rPr>
          <w:rFonts w:ascii="Times New Roman" w:hAnsi="Times New Roman" w:eastAsia="仿宋_GB2312" w:cs="Times New Roman"/>
          <w:color w:val="auto"/>
          <w:sz w:val="32"/>
          <w:szCs w:val="32"/>
          <w:highlight w:val="none"/>
        </w:rPr>
        <w:t>入选</w:t>
      </w:r>
      <w:r>
        <w:rPr>
          <w:rFonts w:hint="eastAsia" w:ascii="Times New Roman" w:hAnsi="Times New Roman" w:eastAsia="仿宋_GB2312" w:cs="Times New Roman"/>
          <w:color w:val="auto"/>
          <w:sz w:val="32"/>
          <w:szCs w:val="32"/>
          <w:highlight w:val="none"/>
          <w:lang w:val="en-US" w:eastAsia="zh-CN"/>
        </w:rPr>
        <w:t>的</w:t>
      </w:r>
      <w:r>
        <w:rPr>
          <w:rFonts w:ascii="Times New Roman" w:hAnsi="Times New Roman" w:eastAsia="仿宋_GB2312" w:cs="Times New Roman"/>
          <w:color w:val="auto"/>
          <w:sz w:val="32"/>
          <w:szCs w:val="32"/>
          <w:highlight w:val="none"/>
        </w:rPr>
        <w:t>方案提供</w:t>
      </w:r>
      <w:r>
        <w:rPr>
          <w:rFonts w:hint="eastAsia" w:ascii="Times New Roman" w:hAnsi="Times New Roman" w:eastAsia="仿宋_GB2312" w:cs="Times New Roman"/>
          <w:color w:val="auto"/>
          <w:sz w:val="32"/>
          <w:szCs w:val="32"/>
          <w:highlight w:val="none"/>
          <w:lang w:eastAsia="zh-CN"/>
        </w:rPr>
        <w:t>单位</w:t>
      </w:r>
      <w:r>
        <w:rPr>
          <w:rFonts w:ascii="Times New Roman" w:hAnsi="Times New Roman" w:eastAsia="仿宋_GB2312" w:cs="Times New Roman"/>
          <w:color w:val="auto"/>
          <w:sz w:val="32"/>
          <w:szCs w:val="32"/>
          <w:highlight w:val="none"/>
        </w:rPr>
        <w:t>完成揭榜后，向福州市工业和信息化局提出验收申请，由福州市工业和信息化局组织第三方专业机构，按照揭榜任务等相关要求，开展验收工作，</w:t>
      </w:r>
      <w:r>
        <w:rPr>
          <w:rFonts w:hint="eastAsia" w:ascii="Times New Roman" w:hAnsi="Times New Roman" w:eastAsia="仿宋_GB2312" w:cs="Times New Roman"/>
          <w:color w:val="auto"/>
          <w:sz w:val="32"/>
          <w:szCs w:val="32"/>
          <w:highlight w:val="none"/>
          <w:lang w:val="en-US" w:eastAsia="zh-CN"/>
        </w:rPr>
        <w:t>验收</w:t>
      </w:r>
      <w:r>
        <w:rPr>
          <w:rFonts w:ascii="Times New Roman" w:hAnsi="Times New Roman" w:eastAsia="仿宋_GB2312" w:cs="Times New Roman"/>
          <w:color w:val="auto"/>
          <w:sz w:val="32"/>
          <w:szCs w:val="32"/>
          <w:highlight w:val="none"/>
        </w:rPr>
        <w:t>通过后，兑现奖励资金。如果</w:t>
      </w:r>
      <w:r>
        <w:rPr>
          <w:rFonts w:hint="eastAsia" w:ascii="Times New Roman" w:hAnsi="Times New Roman" w:eastAsia="仿宋_GB2312" w:cs="Times New Roman"/>
          <w:color w:val="auto"/>
          <w:sz w:val="32"/>
          <w:szCs w:val="32"/>
          <w:highlight w:val="none"/>
          <w:lang w:val="en-US" w:eastAsia="zh-CN"/>
        </w:rPr>
        <w:t>验收</w:t>
      </w:r>
      <w:r>
        <w:rPr>
          <w:rFonts w:ascii="Times New Roman" w:hAnsi="Times New Roman" w:eastAsia="仿宋_GB2312" w:cs="Times New Roman"/>
          <w:color w:val="auto"/>
          <w:sz w:val="32"/>
          <w:szCs w:val="32"/>
          <w:highlight w:val="none"/>
        </w:rPr>
        <w:t>未</w:t>
      </w:r>
      <w:r>
        <w:rPr>
          <w:rFonts w:hint="eastAsia" w:ascii="Times New Roman" w:hAnsi="Times New Roman" w:eastAsia="仿宋_GB2312" w:cs="Times New Roman"/>
          <w:color w:val="auto"/>
          <w:sz w:val="32"/>
          <w:szCs w:val="32"/>
          <w:highlight w:val="none"/>
          <w:lang w:val="en-US" w:eastAsia="zh-CN"/>
        </w:rPr>
        <w:t>通过</w:t>
      </w:r>
      <w:r>
        <w:rPr>
          <w:rFonts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lang w:val="en-US" w:eastAsia="zh-CN"/>
        </w:rPr>
        <w:t>按</w:t>
      </w:r>
      <w:r>
        <w:rPr>
          <w:rFonts w:ascii="Times New Roman" w:hAnsi="Times New Roman" w:eastAsia="仿宋_GB2312" w:cs="Times New Roman"/>
          <w:color w:val="auto"/>
          <w:sz w:val="32"/>
          <w:szCs w:val="32"/>
          <w:highlight w:val="none"/>
        </w:rPr>
        <w:t>实际完成</w:t>
      </w:r>
      <w:r>
        <w:rPr>
          <w:rFonts w:hint="eastAsia" w:ascii="Times New Roman" w:hAnsi="Times New Roman" w:eastAsia="仿宋_GB2312" w:cs="Times New Roman"/>
          <w:color w:val="auto"/>
          <w:sz w:val="32"/>
          <w:szCs w:val="32"/>
          <w:highlight w:val="none"/>
        </w:rPr>
        <w:t>改造企业</w:t>
      </w:r>
      <w:r>
        <w:rPr>
          <w:rFonts w:ascii="Times New Roman" w:hAnsi="Times New Roman" w:eastAsia="仿宋_GB2312" w:cs="Times New Roman"/>
          <w:color w:val="auto"/>
          <w:sz w:val="32"/>
          <w:szCs w:val="32"/>
          <w:highlight w:val="none"/>
        </w:rPr>
        <w:t>数（企业</w:t>
      </w:r>
      <w:r>
        <w:rPr>
          <w:rFonts w:hint="eastAsia" w:ascii="Times New Roman" w:hAnsi="Times New Roman" w:eastAsia="仿宋_GB2312" w:cs="Times New Roman"/>
          <w:color w:val="auto"/>
          <w:sz w:val="32"/>
          <w:szCs w:val="32"/>
          <w:highlight w:val="none"/>
          <w:lang w:eastAsia="zh-CN"/>
        </w:rPr>
        <w:t>数字化</w:t>
      </w:r>
      <w:r>
        <w:rPr>
          <w:rFonts w:hint="eastAsia" w:ascii="Times New Roman" w:hAnsi="Times New Roman" w:eastAsia="仿宋_GB2312" w:cs="Times New Roman"/>
          <w:color w:val="auto"/>
          <w:sz w:val="32"/>
          <w:szCs w:val="32"/>
          <w:highlight w:val="none"/>
          <w:lang w:val="en-US" w:eastAsia="zh-CN"/>
        </w:rPr>
        <w:t>评测</w:t>
      </w:r>
      <w:r>
        <w:rPr>
          <w:rFonts w:hint="eastAsia" w:ascii="Times New Roman" w:hAnsi="Times New Roman" w:eastAsia="仿宋_GB2312" w:cs="Times New Roman"/>
          <w:color w:val="auto"/>
          <w:sz w:val="32"/>
          <w:szCs w:val="32"/>
          <w:highlight w:val="none"/>
          <w:lang w:eastAsia="zh-CN"/>
        </w:rPr>
        <w:t>等级</w:t>
      </w:r>
      <w:r>
        <w:rPr>
          <w:rFonts w:ascii="Times New Roman" w:hAnsi="Times New Roman" w:eastAsia="仿宋_GB2312" w:cs="Times New Roman"/>
          <w:color w:val="auto"/>
          <w:sz w:val="32"/>
          <w:szCs w:val="32"/>
          <w:highlight w:val="none"/>
        </w:rPr>
        <w:t>需达二级及以上）</w:t>
      </w:r>
      <w:r>
        <w:rPr>
          <w:rFonts w:hint="eastAsia" w:ascii="Times New Roman" w:hAnsi="Times New Roman" w:eastAsia="仿宋_GB2312" w:cs="Times New Roman"/>
          <w:color w:val="auto"/>
          <w:sz w:val="32"/>
          <w:szCs w:val="32"/>
          <w:highlight w:val="none"/>
          <w:lang w:val="en-US" w:eastAsia="zh-CN"/>
        </w:rPr>
        <w:t>核定奖励金额</w:t>
      </w:r>
      <w:r>
        <w:rPr>
          <w:rFonts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lang w:val="en-US" w:eastAsia="zh-CN"/>
        </w:rPr>
        <w:t>即：实际完成改造</w:t>
      </w:r>
      <w:r>
        <w:rPr>
          <w:rFonts w:ascii="Times New Roman" w:hAnsi="Times New Roman" w:eastAsia="仿宋_GB2312" w:cs="Times New Roman"/>
          <w:color w:val="auto"/>
          <w:sz w:val="32"/>
          <w:szCs w:val="32"/>
          <w:highlight w:val="none"/>
        </w:rPr>
        <w:t>企业数占方案确定的揭榜任务数的占比</w:t>
      </w:r>
      <w:r>
        <w:rPr>
          <w:rFonts w:hint="eastAsia" w:ascii="Times New Roman" w:hAnsi="Times New Roman" w:eastAsia="仿宋_GB2312" w:cs="Times New Roman"/>
          <w:color w:val="auto"/>
          <w:sz w:val="32"/>
          <w:szCs w:val="32"/>
          <w:highlight w:val="none"/>
          <w:lang w:val="en-US" w:eastAsia="zh-CN"/>
        </w:rPr>
        <w:t>×</w:t>
      </w:r>
      <w:r>
        <w:rPr>
          <w:rFonts w:ascii="Times New Roman" w:hAnsi="Times New Roman" w:eastAsia="仿宋_GB2312" w:cs="Times New Roman"/>
          <w:color w:val="auto"/>
          <w:sz w:val="32"/>
          <w:szCs w:val="32"/>
          <w:highlight w:val="none"/>
        </w:rPr>
        <w:t>标准奖励金额</w:t>
      </w:r>
      <w:r>
        <w:rPr>
          <w:rFonts w:hint="eastAsia" w:ascii="Times New Roman" w:hAnsi="Times New Roman" w:eastAsia="仿宋_GB2312" w:cs="Times New Roman"/>
          <w:color w:val="auto"/>
          <w:sz w:val="32"/>
          <w:szCs w:val="32"/>
          <w:highlight w:val="none"/>
          <w:lang w:val="en-US" w:eastAsia="zh-CN"/>
        </w:rPr>
        <w:t>×</w:t>
      </w:r>
      <w:r>
        <w:rPr>
          <w:rFonts w:hint="eastAsia" w:ascii="仿宋_GB2312" w:hAnsi="仿宋_GB2312" w:eastAsia="仿宋_GB2312" w:cs="仿宋_GB2312"/>
          <w:color w:val="auto"/>
          <w:sz w:val="32"/>
          <w:szCs w:val="32"/>
          <w:highlight w:val="none"/>
        </w:rPr>
        <w:t>70%</w:t>
      </w:r>
      <w:r>
        <w:rPr>
          <w:rFonts w:hint="eastAsia" w:ascii="Times New Roman" w:hAnsi="Times New Roman" w:eastAsia="仿宋_GB2312" w:cs="Times New Roman"/>
          <w:color w:val="auto"/>
          <w:sz w:val="32"/>
          <w:szCs w:val="32"/>
          <w:highlight w:val="none"/>
          <w:lang w:val="en-US" w:eastAsia="zh-CN"/>
        </w:rPr>
        <w:t>核定</w:t>
      </w:r>
      <w:r>
        <w:rPr>
          <w:rFonts w:ascii="Times New Roman" w:hAnsi="Times New Roman" w:eastAsia="仿宋_GB2312" w:cs="Times New Roman"/>
          <w:color w:val="auto"/>
          <w:sz w:val="32"/>
          <w:szCs w:val="32"/>
          <w:highlight w:val="none"/>
        </w:rPr>
        <w:t>奖励金额，予以兑现。</w:t>
      </w:r>
    </w:p>
    <w:p>
      <w:pPr>
        <w:keepNext w:val="0"/>
        <w:keepLines w:val="0"/>
        <w:pageBreakBefore w:val="0"/>
        <w:kinsoku/>
        <w:wordWrap/>
        <w:overflowPunct/>
        <w:topLinePunct w:val="0"/>
        <w:autoSpaceDE/>
        <w:autoSpaceDN/>
        <w:bidi w:val="0"/>
        <w:adjustRightInd w:val="0"/>
        <w:snapToGrid w:val="0"/>
        <w:spacing w:line="600" w:lineRule="exact"/>
        <w:ind w:firstLine="640" w:firstLineChars="200"/>
        <w:textAlignment w:val="auto"/>
        <w:rPr>
          <w:rFonts w:ascii="Times New Roman" w:hAnsi="Times New Roman" w:eastAsia="黑体" w:cs="Times New Roman"/>
          <w:color w:val="auto"/>
          <w:sz w:val="32"/>
          <w:szCs w:val="32"/>
          <w:highlight w:val="none"/>
        </w:rPr>
      </w:pPr>
      <w:r>
        <w:rPr>
          <w:rFonts w:hint="eastAsia" w:ascii="Times New Roman" w:hAnsi="Times New Roman" w:eastAsia="黑体" w:cs="Times New Roman"/>
          <w:color w:val="auto"/>
          <w:sz w:val="32"/>
          <w:szCs w:val="32"/>
          <w:highlight w:val="none"/>
        </w:rPr>
        <w:t>九</w:t>
      </w:r>
      <w:r>
        <w:rPr>
          <w:rFonts w:ascii="Times New Roman" w:hAnsi="Times New Roman" w:eastAsia="黑体" w:cs="Times New Roman"/>
          <w:color w:val="auto"/>
          <w:sz w:val="32"/>
          <w:szCs w:val="32"/>
          <w:highlight w:val="none"/>
        </w:rPr>
        <w:t>、宣传推广</w:t>
      </w:r>
    </w:p>
    <w:p>
      <w:pPr>
        <w:keepNext w:val="0"/>
        <w:keepLines w:val="0"/>
        <w:pageBreakBefore w:val="0"/>
        <w:widowControl/>
        <w:kinsoku/>
        <w:wordWrap/>
        <w:overflowPunct/>
        <w:topLinePunct w:val="0"/>
        <w:autoSpaceDE/>
        <w:autoSpaceDN/>
        <w:bidi w:val="0"/>
        <w:spacing w:line="600" w:lineRule="exact"/>
        <w:ind w:firstLine="640" w:firstLineChars="200"/>
        <w:textAlignment w:val="auto"/>
        <w:rPr>
          <w:rFonts w:ascii="Times New Roman" w:hAnsi="Times New Roman" w:cs="Times New Roman"/>
          <w:color w:val="auto"/>
          <w:sz w:val="32"/>
          <w:szCs w:val="32"/>
          <w:highlight w:val="none"/>
        </w:rPr>
      </w:pPr>
      <w:r>
        <w:rPr>
          <w:rFonts w:ascii="Times New Roman" w:hAnsi="Times New Roman" w:eastAsia="仿宋_GB2312" w:cs="Times New Roman"/>
          <w:color w:val="auto"/>
          <w:sz w:val="32"/>
          <w:szCs w:val="32"/>
          <w:highlight w:val="none"/>
        </w:rPr>
        <w:t>将突出</w:t>
      </w:r>
      <w:r>
        <w:rPr>
          <w:rFonts w:hint="eastAsia" w:ascii="Times New Roman" w:hAnsi="Times New Roman" w:eastAsia="仿宋_GB2312" w:cs="Times New Roman"/>
          <w:color w:val="auto"/>
          <w:sz w:val="32"/>
          <w:szCs w:val="32"/>
          <w:highlight w:val="none"/>
          <w:lang w:val="en-US" w:eastAsia="zh-CN"/>
        </w:rPr>
        <w:t>竞赛</w:t>
      </w:r>
      <w:r>
        <w:rPr>
          <w:rFonts w:ascii="Times New Roman" w:hAnsi="Times New Roman" w:eastAsia="仿宋_GB2312" w:cs="Times New Roman"/>
          <w:color w:val="auto"/>
          <w:sz w:val="32"/>
          <w:szCs w:val="32"/>
          <w:highlight w:val="none"/>
        </w:rPr>
        <w:t>的专业化、引领性、实效性和特色性，邀请试点企业和</w:t>
      </w:r>
      <w:r>
        <w:rPr>
          <w:rFonts w:hint="eastAsia" w:ascii="Times New Roman" w:hAnsi="Times New Roman" w:eastAsia="仿宋_GB2312" w:cs="Times New Roman"/>
          <w:color w:val="auto"/>
          <w:sz w:val="32"/>
          <w:szCs w:val="32"/>
          <w:highlight w:val="none"/>
          <w:lang w:eastAsia="zh-CN"/>
        </w:rPr>
        <w:t>数字化服务商</w:t>
      </w:r>
      <w:r>
        <w:rPr>
          <w:rFonts w:ascii="Times New Roman" w:hAnsi="Times New Roman" w:eastAsia="仿宋_GB2312" w:cs="Times New Roman"/>
          <w:color w:val="auto"/>
          <w:sz w:val="32"/>
          <w:szCs w:val="32"/>
          <w:highlight w:val="none"/>
        </w:rPr>
        <w:t>深度参与，共同为</w:t>
      </w:r>
      <w:r>
        <w:rPr>
          <w:rFonts w:hint="eastAsia" w:ascii="Times New Roman" w:hAnsi="Times New Roman" w:eastAsia="仿宋_GB2312" w:cs="Times New Roman"/>
          <w:color w:val="auto"/>
          <w:sz w:val="32"/>
          <w:szCs w:val="32"/>
          <w:highlight w:val="none"/>
          <w:lang w:val="en-US" w:eastAsia="zh-CN"/>
        </w:rPr>
        <w:t>竞赛的</w:t>
      </w:r>
      <w:r>
        <w:rPr>
          <w:rFonts w:ascii="Times New Roman" w:hAnsi="Times New Roman" w:eastAsia="仿宋_GB2312" w:cs="Times New Roman"/>
          <w:color w:val="auto"/>
          <w:sz w:val="32"/>
          <w:szCs w:val="32"/>
          <w:highlight w:val="none"/>
        </w:rPr>
        <w:t>举办营造良好氛围，对入选解决方案优先宣传推广，让</w:t>
      </w:r>
      <w:r>
        <w:rPr>
          <w:rFonts w:hint="eastAsia" w:ascii="Times New Roman" w:hAnsi="Times New Roman" w:eastAsia="仿宋_GB2312" w:cs="Times New Roman"/>
          <w:color w:val="auto"/>
          <w:sz w:val="32"/>
          <w:szCs w:val="32"/>
          <w:highlight w:val="none"/>
          <w:lang w:val="en-US" w:eastAsia="zh-CN"/>
        </w:rPr>
        <w:t>竞赛</w:t>
      </w:r>
      <w:r>
        <w:rPr>
          <w:rFonts w:ascii="Times New Roman" w:hAnsi="Times New Roman" w:eastAsia="仿宋_GB2312" w:cs="Times New Roman"/>
          <w:color w:val="auto"/>
          <w:sz w:val="32"/>
          <w:szCs w:val="32"/>
          <w:highlight w:val="none"/>
        </w:rPr>
        <w:t>取得实质性成效。</w:t>
      </w:r>
    </w:p>
    <w:p>
      <w:pPr>
        <w:rPr>
          <w:rFonts w:ascii="Times New Roman" w:hAnsi="Times New Roman" w:eastAsia="黑体" w:cs="Times New Roman"/>
          <w:bCs/>
          <w:color w:val="auto"/>
          <w:sz w:val="32"/>
          <w:szCs w:val="32"/>
          <w:highlight w:val="none"/>
        </w:rPr>
      </w:pPr>
    </w:p>
    <w:p>
      <w:pPr>
        <w:pStyle w:val="2"/>
        <w:rPr>
          <w:rFonts w:ascii="Times New Roman" w:hAnsi="Times New Roman" w:eastAsia="黑体" w:cs="Times New Roman"/>
          <w:bCs/>
          <w:color w:val="auto"/>
          <w:sz w:val="32"/>
          <w:szCs w:val="32"/>
          <w:highlight w:val="none"/>
        </w:rPr>
        <w:sectPr>
          <w:footerReference r:id="rId3" w:type="default"/>
          <w:pgSz w:w="11906" w:h="16838"/>
          <w:pgMar w:top="1440" w:right="1800" w:bottom="1440" w:left="1800" w:header="851" w:footer="992" w:gutter="0"/>
          <w:pgNumType w:start="1"/>
          <w:cols w:space="425" w:num="1"/>
          <w:docGrid w:type="lines" w:linePitch="312" w:charSpace="0"/>
        </w:sectPr>
      </w:pPr>
    </w:p>
    <w:p>
      <w:pPr>
        <w:pStyle w:val="2"/>
        <w:rPr>
          <w:rFonts w:ascii="Times New Roman" w:hAnsi="Times New Roman" w:eastAsiaTheme="minorEastAsia" w:cstheme="minorBidi"/>
          <w:bCs w:val="0"/>
          <w:color w:val="auto"/>
          <w:sz w:val="18"/>
          <w:szCs w:val="18"/>
          <w:highlight w:val="none"/>
        </w:rPr>
      </w:pPr>
    </w:p>
    <w:p>
      <w:pPr>
        <w:adjustRightInd w:val="0"/>
        <w:snapToGrid w:val="0"/>
        <w:spacing w:line="240" w:lineRule="atLeast"/>
        <w:jc w:val="center"/>
        <w:rPr>
          <w:rStyle w:val="33"/>
          <w:rFonts w:ascii="Times New Roman" w:hAnsi="Times New Roman" w:eastAsia="方正小标宋简体" w:cs="Times New Roman"/>
          <w:bCs/>
          <w:color w:val="auto"/>
          <w:sz w:val="36"/>
          <w:szCs w:val="36"/>
          <w:highlight w:val="none"/>
        </w:rPr>
      </w:pPr>
      <w:r>
        <w:rPr>
          <w:rStyle w:val="33"/>
          <w:rFonts w:ascii="Times New Roman" w:hAnsi="Times New Roman" w:eastAsia="方正小标宋简体" w:cs="Times New Roman"/>
          <w:bCs/>
          <w:color w:val="auto"/>
          <w:sz w:val="36"/>
          <w:szCs w:val="36"/>
          <w:highlight w:val="none"/>
        </w:rPr>
        <w:t>福州市中小企业数字化转型电子器件制造及配套试点行业数字化解决方案竞赛申报书</w:t>
      </w:r>
    </w:p>
    <w:p>
      <w:pPr>
        <w:ind w:firstLine="720" w:firstLineChars="200"/>
        <w:jc w:val="center"/>
        <w:rPr>
          <w:rFonts w:ascii="Times New Roman" w:hAnsi="Times New Roman" w:eastAsia="宋体" w:cs="Times New Roman"/>
          <w:color w:val="auto"/>
          <w:sz w:val="36"/>
          <w:highlight w:val="none"/>
        </w:rPr>
      </w:pPr>
    </w:p>
    <w:p>
      <w:pPr>
        <w:rPr>
          <w:rFonts w:ascii="Times New Roman" w:hAnsi="Times New Roman" w:eastAsia="宋体" w:cs="Times New Roman"/>
          <w:color w:val="auto"/>
          <w:sz w:val="36"/>
          <w:highlight w:val="none"/>
        </w:rPr>
      </w:pPr>
    </w:p>
    <w:p>
      <w:pPr>
        <w:adjustRightInd w:val="0"/>
        <w:snapToGrid w:val="0"/>
        <w:spacing w:line="360" w:lineRule="auto"/>
        <w:ind w:firstLine="640" w:firstLineChars="200"/>
        <w:rPr>
          <w:rFonts w:ascii="Times New Roman" w:hAnsi="Times New Roman" w:eastAsia="黑体" w:cs="Times New Roman"/>
          <w:color w:val="auto"/>
          <w:sz w:val="32"/>
          <w:szCs w:val="32"/>
          <w:highlight w:val="none"/>
          <w:u w:val="single"/>
        </w:rPr>
      </w:pPr>
      <w:r>
        <w:rPr>
          <w:rFonts w:ascii="Times New Roman" w:hAnsi="Times New Roman" w:eastAsia="黑体" w:cs="Times New Roman"/>
          <w:color w:val="auto"/>
          <w:sz w:val="32"/>
          <w:szCs w:val="32"/>
          <w:highlight w:val="none"/>
        </w:rPr>
        <w:t>参赛单位：</w:t>
      </w:r>
      <w:r>
        <w:rPr>
          <w:rFonts w:ascii="Times New Roman" w:hAnsi="Times New Roman" w:eastAsia="黑体" w:cs="Times New Roman"/>
          <w:color w:val="auto"/>
          <w:sz w:val="32"/>
          <w:szCs w:val="32"/>
          <w:highlight w:val="none"/>
          <w:u w:val="single"/>
        </w:rPr>
        <w:t xml:space="preserve">                  （盖章）</w:t>
      </w:r>
    </w:p>
    <w:p>
      <w:pPr>
        <w:adjustRightInd w:val="0"/>
        <w:snapToGrid w:val="0"/>
        <w:spacing w:line="360" w:lineRule="auto"/>
        <w:ind w:firstLine="640" w:firstLineChars="200"/>
        <w:rPr>
          <w:rFonts w:ascii="Times New Roman" w:hAnsi="Times New Roman" w:eastAsia="黑体" w:cs="Times New Roman"/>
          <w:color w:val="auto"/>
          <w:sz w:val="32"/>
          <w:szCs w:val="32"/>
          <w:highlight w:val="none"/>
          <w:u w:val="single"/>
        </w:rPr>
      </w:pPr>
      <w:r>
        <w:rPr>
          <w:rFonts w:ascii="Times New Roman" w:hAnsi="Times New Roman" w:eastAsia="黑体" w:cs="Times New Roman"/>
          <w:color w:val="auto"/>
          <w:sz w:val="32"/>
          <w:szCs w:val="32"/>
          <w:highlight w:val="none"/>
        </w:rPr>
        <w:t>解决方案名称：</w:t>
      </w:r>
      <w:r>
        <w:rPr>
          <w:rFonts w:ascii="Times New Roman" w:hAnsi="Times New Roman" w:eastAsia="黑体" w:cs="Times New Roman"/>
          <w:color w:val="auto"/>
          <w:sz w:val="32"/>
          <w:szCs w:val="32"/>
          <w:highlight w:val="none"/>
          <w:u w:val="single"/>
        </w:rPr>
        <w:t xml:space="preserve">                </w:t>
      </w:r>
    </w:p>
    <w:p>
      <w:pPr>
        <w:spacing w:line="360" w:lineRule="auto"/>
        <w:ind w:firstLine="627" w:firstLineChars="196"/>
        <w:rPr>
          <w:rFonts w:ascii="Times New Roman" w:hAnsi="Times New Roman" w:eastAsia="黑体" w:cs="Times New Roman"/>
          <w:color w:val="auto"/>
          <w:sz w:val="32"/>
          <w:szCs w:val="32"/>
          <w:highlight w:val="none"/>
        </w:rPr>
      </w:pPr>
      <w:r>
        <w:rPr>
          <w:rFonts w:ascii="Times New Roman" w:hAnsi="Times New Roman" w:eastAsia="黑体" w:cs="Times New Roman"/>
          <w:color w:val="auto"/>
          <w:sz w:val="32"/>
          <w:szCs w:val="32"/>
          <w:highlight w:val="none"/>
        </w:rPr>
        <w:t>赛题方向：</w:t>
      </w:r>
    </w:p>
    <w:p>
      <w:pPr>
        <w:pStyle w:val="2"/>
        <w:rPr>
          <w:rFonts w:cs="Times New Roman"/>
          <w:color w:val="auto"/>
          <w:highlight w:val="none"/>
        </w:rPr>
      </w:pP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79"/>
        <w:gridCol w:w="60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 w:hRule="atLeast"/>
        </w:trPr>
        <w:tc>
          <w:tcPr>
            <w:tcW w:w="2479" w:type="dxa"/>
            <w:vMerge w:val="restart"/>
            <w:vAlign w:val="center"/>
          </w:tcPr>
          <w:p>
            <w:pPr>
              <w:spacing w:line="400" w:lineRule="exact"/>
              <w:jc w:val="center"/>
              <w:rPr>
                <w:rFonts w:ascii="Times New Roman" w:hAnsi="Times New Roman" w:eastAsia="仿宋_GB2312" w:cs="Times New Roman"/>
                <w:color w:val="auto"/>
                <w:sz w:val="30"/>
                <w:szCs w:val="30"/>
                <w:highlight w:val="none"/>
              </w:rPr>
            </w:pPr>
            <w:r>
              <w:rPr>
                <w:rFonts w:ascii="Times New Roman" w:hAnsi="Times New Roman" w:eastAsia="仿宋_GB2312" w:cs="Times New Roman"/>
                <w:color w:val="auto"/>
                <w:sz w:val="30"/>
                <w:szCs w:val="30"/>
                <w:highlight w:val="none"/>
              </w:rPr>
              <w:t>□</w:t>
            </w:r>
            <w:r>
              <w:rPr>
                <w:rFonts w:hint="eastAsia" w:ascii="Times New Roman" w:hAnsi="Times New Roman" w:eastAsia="仿宋_GB2312" w:cs="Times New Roman"/>
                <w:color w:val="auto"/>
                <w:sz w:val="32"/>
                <w:szCs w:val="32"/>
                <w:highlight w:val="none"/>
              </w:rPr>
              <w:t>综合</w:t>
            </w:r>
            <w:r>
              <w:rPr>
                <w:rFonts w:ascii="Times New Roman" w:hAnsi="Times New Roman" w:eastAsia="仿宋_GB2312" w:cs="Times New Roman"/>
                <w:color w:val="auto"/>
                <w:sz w:val="32"/>
                <w:szCs w:val="32"/>
                <w:highlight w:val="none"/>
                <w:lang w:eastAsia="zh-Hans"/>
              </w:rPr>
              <w:t>型解决方案</w:t>
            </w:r>
            <w:r>
              <w:rPr>
                <w:rFonts w:hint="eastAsia" w:ascii="Times New Roman" w:hAnsi="Times New Roman" w:eastAsia="仿宋_GB2312" w:cs="Times New Roman"/>
                <w:color w:val="auto"/>
                <w:sz w:val="32"/>
                <w:szCs w:val="32"/>
                <w:highlight w:val="none"/>
              </w:rPr>
              <w:t>竞赛</w:t>
            </w:r>
            <w:r>
              <w:rPr>
                <w:rFonts w:ascii="Times New Roman" w:hAnsi="Times New Roman" w:eastAsia="仿宋_GB2312" w:cs="Times New Roman"/>
                <w:color w:val="auto"/>
                <w:sz w:val="30"/>
                <w:szCs w:val="30"/>
                <w:highlight w:val="none"/>
              </w:rPr>
              <w:t>组</w:t>
            </w:r>
            <w:r>
              <w:rPr>
                <w:rFonts w:hint="eastAsia" w:ascii="Times New Roman" w:hAnsi="Times New Roman" w:eastAsia="仿宋_GB2312" w:cs="Times New Roman"/>
                <w:color w:val="auto"/>
                <w:sz w:val="30"/>
                <w:szCs w:val="30"/>
                <w:highlight w:val="none"/>
              </w:rPr>
              <w:t>（多选）</w:t>
            </w:r>
          </w:p>
        </w:tc>
        <w:tc>
          <w:tcPr>
            <w:tcW w:w="6043" w:type="dxa"/>
          </w:tcPr>
          <w:p>
            <w:pPr>
              <w:spacing w:line="400" w:lineRule="exact"/>
              <w:rPr>
                <w:rFonts w:ascii="Times New Roman" w:hAnsi="Times New Roman" w:eastAsia="仿宋_GB2312" w:cs="Times New Roman"/>
                <w:color w:val="auto"/>
                <w:sz w:val="30"/>
                <w:szCs w:val="30"/>
                <w:highlight w:val="none"/>
              </w:rPr>
            </w:pPr>
            <w:r>
              <w:rPr>
                <w:rFonts w:ascii="Times New Roman" w:hAnsi="Times New Roman" w:eastAsia="仿宋_GB2312" w:cs="Times New Roman"/>
                <w:color w:val="auto"/>
                <w:sz w:val="30"/>
                <w:szCs w:val="30"/>
                <w:highlight w:val="none"/>
              </w:rPr>
              <w:t>□生产订单管理与排产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 w:hRule="atLeast"/>
        </w:trPr>
        <w:tc>
          <w:tcPr>
            <w:tcW w:w="2479" w:type="dxa"/>
            <w:vMerge w:val="continue"/>
            <w:vAlign w:val="center"/>
          </w:tcPr>
          <w:p>
            <w:pPr>
              <w:spacing w:line="400" w:lineRule="exact"/>
              <w:rPr>
                <w:rFonts w:ascii="Times New Roman" w:hAnsi="Times New Roman" w:cs="Times New Roman"/>
                <w:color w:val="auto"/>
                <w:highlight w:val="none"/>
              </w:rPr>
            </w:pPr>
          </w:p>
        </w:tc>
        <w:tc>
          <w:tcPr>
            <w:tcW w:w="6043" w:type="dxa"/>
          </w:tcPr>
          <w:p>
            <w:pPr>
              <w:spacing w:line="400" w:lineRule="exact"/>
              <w:rPr>
                <w:rFonts w:ascii="Times New Roman" w:hAnsi="Times New Roman" w:eastAsia="仿宋_GB2312" w:cs="Times New Roman"/>
                <w:color w:val="auto"/>
                <w:sz w:val="30"/>
                <w:szCs w:val="30"/>
                <w:highlight w:val="none"/>
              </w:rPr>
            </w:pPr>
            <w:r>
              <w:rPr>
                <w:rFonts w:ascii="Times New Roman" w:hAnsi="Times New Roman" w:eastAsia="仿宋_GB2312" w:cs="Times New Roman"/>
                <w:color w:val="auto"/>
                <w:sz w:val="30"/>
                <w:szCs w:val="30"/>
                <w:highlight w:val="none"/>
              </w:rPr>
              <w:t>□仓储管理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 w:hRule="atLeast"/>
        </w:trPr>
        <w:tc>
          <w:tcPr>
            <w:tcW w:w="2479" w:type="dxa"/>
            <w:vMerge w:val="continue"/>
            <w:vAlign w:val="center"/>
          </w:tcPr>
          <w:p>
            <w:pPr>
              <w:spacing w:line="400" w:lineRule="exact"/>
              <w:rPr>
                <w:rFonts w:ascii="Times New Roman" w:hAnsi="Times New Roman" w:eastAsia="仿宋_GB2312" w:cs="Times New Roman"/>
                <w:color w:val="auto"/>
                <w:sz w:val="30"/>
                <w:szCs w:val="30"/>
                <w:highlight w:val="none"/>
              </w:rPr>
            </w:pPr>
          </w:p>
        </w:tc>
        <w:tc>
          <w:tcPr>
            <w:tcW w:w="6043" w:type="dxa"/>
          </w:tcPr>
          <w:p>
            <w:pPr>
              <w:spacing w:line="400" w:lineRule="exact"/>
              <w:rPr>
                <w:rFonts w:ascii="Times New Roman" w:hAnsi="Times New Roman" w:eastAsia="仿宋_GB2312" w:cs="Times New Roman"/>
                <w:color w:val="auto"/>
                <w:sz w:val="30"/>
                <w:szCs w:val="30"/>
                <w:highlight w:val="none"/>
              </w:rPr>
            </w:pPr>
            <w:r>
              <w:rPr>
                <w:rFonts w:ascii="Times New Roman" w:hAnsi="Times New Roman" w:eastAsia="仿宋_GB2312" w:cs="Times New Roman"/>
                <w:color w:val="auto"/>
                <w:sz w:val="30"/>
                <w:szCs w:val="30"/>
                <w:highlight w:val="none"/>
              </w:rPr>
              <w:t>□质量管理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 w:hRule="atLeast"/>
        </w:trPr>
        <w:tc>
          <w:tcPr>
            <w:tcW w:w="2479" w:type="dxa"/>
            <w:vMerge w:val="continue"/>
            <w:vAlign w:val="center"/>
          </w:tcPr>
          <w:p>
            <w:pPr>
              <w:spacing w:line="400" w:lineRule="exact"/>
              <w:rPr>
                <w:rFonts w:ascii="Times New Roman" w:hAnsi="Times New Roman" w:eastAsia="仿宋_GB2312" w:cs="Times New Roman"/>
                <w:color w:val="auto"/>
                <w:sz w:val="30"/>
                <w:szCs w:val="30"/>
                <w:highlight w:val="none"/>
              </w:rPr>
            </w:pPr>
          </w:p>
        </w:tc>
        <w:tc>
          <w:tcPr>
            <w:tcW w:w="6043" w:type="dxa"/>
          </w:tcPr>
          <w:p>
            <w:pPr>
              <w:spacing w:line="400" w:lineRule="exact"/>
              <w:rPr>
                <w:rFonts w:ascii="Times New Roman" w:hAnsi="Times New Roman" w:eastAsia="仿宋_GB2312" w:cs="Times New Roman"/>
                <w:color w:val="auto"/>
                <w:sz w:val="30"/>
                <w:szCs w:val="30"/>
                <w:highlight w:val="none"/>
              </w:rPr>
            </w:pPr>
            <w:r>
              <w:rPr>
                <w:rFonts w:ascii="Times New Roman" w:hAnsi="Times New Roman" w:eastAsia="仿宋_GB2312" w:cs="Times New Roman"/>
                <w:color w:val="auto"/>
                <w:sz w:val="30"/>
                <w:szCs w:val="30"/>
                <w:highlight w:val="none"/>
              </w:rPr>
              <w:t>□供应链管理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 w:hRule="atLeast"/>
        </w:trPr>
        <w:tc>
          <w:tcPr>
            <w:tcW w:w="2479" w:type="dxa"/>
            <w:vMerge w:val="continue"/>
            <w:vAlign w:val="center"/>
          </w:tcPr>
          <w:p>
            <w:pPr>
              <w:spacing w:line="400" w:lineRule="exact"/>
              <w:rPr>
                <w:rFonts w:ascii="Times New Roman" w:hAnsi="Times New Roman" w:eastAsia="仿宋_GB2312" w:cs="Times New Roman"/>
                <w:color w:val="auto"/>
                <w:sz w:val="30"/>
                <w:szCs w:val="30"/>
                <w:highlight w:val="none"/>
              </w:rPr>
            </w:pPr>
          </w:p>
        </w:tc>
        <w:tc>
          <w:tcPr>
            <w:tcW w:w="6043" w:type="dxa"/>
          </w:tcPr>
          <w:p>
            <w:pPr>
              <w:spacing w:line="400" w:lineRule="exact"/>
              <w:rPr>
                <w:rFonts w:ascii="Times New Roman" w:hAnsi="Times New Roman" w:eastAsia="仿宋_GB2312" w:cs="Times New Roman"/>
                <w:color w:val="auto"/>
                <w:sz w:val="30"/>
                <w:szCs w:val="30"/>
                <w:highlight w:val="none"/>
              </w:rPr>
            </w:pPr>
            <w:r>
              <w:rPr>
                <w:rFonts w:ascii="Times New Roman" w:hAnsi="Times New Roman" w:eastAsia="仿宋_GB2312" w:cs="Times New Roman"/>
                <w:color w:val="auto"/>
                <w:sz w:val="30"/>
                <w:szCs w:val="30"/>
                <w:highlight w:val="none"/>
              </w:rPr>
              <w:t>□数据采集集成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79" w:type="dxa"/>
            <w:vMerge w:val="restart"/>
            <w:vAlign w:val="center"/>
          </w:tcPr>
          <w:p>
            <w:pPr>
              <w:spacing w:line="400" w:lineRule="exact"/>
              <w:jc w:val="center"/>
              <w:rPr>
                <w:rFonts w:ascii="Times New Roman" w:hAnsi="Times New Roman" w:eastAsia="仿宋_GB2312" w:cs="Times New Roman"/>
                <w:color w:val="auto"/>
                <w:sz w:val="30"/>
                <w:szCs w:val="30"/>
                <w:highlight w:val="none"/>
              </w:rPr>
            </w:pPr>
            <w:r>
              <w:rPr>
                <w:rFonts w:ascii="Times New Roman" w:hAnsi="Times New Roman" w:eastAsia="仿宋_GB2312" w:cs="Times New Roman"/>
                <w:color w:val="auto"/>
                <w:sz w:val="30"/>
                <w:szCs w:val="30"/>
                <w:highlight w:val="none"/>
              </w:rPr>
              <w:t>□</w:t>
            </w:r>
            <w:r>
              <w:rPr>
                <w:rFonts w:hint="eastAsia" w:ascii="Times New Roman" w:hAnsi="Times New Roman" w:eastAsia="仿宋_GB2312" w:cs="Times New Roman"/>
                <w:color w:val="auto"/>
                <w:sz w:val="30"/>
                <w:szCs w:val="30"/>
                <w:highlight w:val="none"/>
              </w:rPr>
              <w:t>单点型解决方案竞赛</w:t>
            </w:r>
            <w:r>
              <w:rPr>
                <w:rFonts w:ascii="Times New Roman" w:hAnsi="Times New Roman" w:eastAsia="仿宋_GB2312" w:cs="Times New Roman"/>
                <w:color w:val="auto"/>
                <w:sz w:val="30"/>
                <w:szCs w:val="30"/>
                <w:highlight w:val="none"/>
              </w:rPr>
              <w:t>组</w:t>
            </w:r>
            <w:r>
              <w:rPr>
                <w:rFonts w:hint="eastAsia" w:ascii="Times New Roman" w:hAnsi="Times New Roman" w:eastAsia="仿宋_GB2312" w:cs="Times New Roman"/>
                <w:color w:val="auto"/>
                <w:sz w:val="30"/>
                <w:szCs w:val="30"/>
                <w:highlight w:val="none"/>
              </w:rPr>
              <w:t>（单选）</w:t>
            </w:r>
          </w:p>
        </w:tc>
        <w:tc>
          <w:tcPr>
            <w:tcW w:w="6043" w:type="dxa"/>
          </w:tcPr>
          <w:p>
            <w:pPr>
              <w:spacing w:line="400" w:lineRule="exact"/>
              <w:rPr>
                <w:rFonts w:ascii="Times New Roman" w:hAnsi="Times New Roman" w:eastAsia="仿宋_GB2312" w:cs="Times New Roman"/>
                <w:color w:val="auto"/>
                <w:sz w:val="30"/>
                <w:szCs w:val="30"/>
                <w:highlight w:val="none"/>
              </w:rPr>
            </w:pPr>
            <w:r>
              <w:rPr>
                <w:rFonts w:ascii="Times New Roman" w:hAnsi="Times New Roman" w:eastAsia="仿宋_GB2312" w:cs="Times New Roman"/>
                <w:color w:val="auto"/>
                <w:sz w:val="30"/>
                <w:szCs w:val="30"/>
                <w:highlight w:val="none"/>
              </w:rPr>
              <w:t>□生产订单管理与排产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79" w:type="dxa"/>
            <w:vMerge w:val="continue"/>
          </w:tcPr>
          <w:p>
            <w:pPr>
              <w:spacing w:line="400" w:lineRule="exact"/>
              <w:rPr>
                <w:rFonts w:ascii="Times New Roman" w:hAnsi="Times New Roman" w:eastAsia="仿宋_GB2312" w:cs="Times New Roman"/>
                <w:color w:val="auto"/>
                <w:sz w:val="30"/>
                <w:szCs w:val="30"/>
                <w:highlight w:val="none"/>
              </w:rPr>
            </w:pPr>
          </w:p>
        </w:tc>
        <w:tc>
          <w:tcPr>
            <w:tcW w:w="6043" w:type="dxa"/>
          </w:tcPr>
          <w:p>
            <w:pPr>
              <w:spacing w:line="400" w:lineRule="exact"/>
              <w:rPr>
                <w:rFonts w:ascii="Times New Roman" w:hAnsi="Times New Roman" w:eastAsia="仿宋_GB2312" w:cs="Times New Roman"/>
                <w:color w:val="auto"/>
                <w:sz w:val="30"/>
                <w:szCs w:val="30"/>
                <w:highlight w:val="none"/>
              </w:rPr>
            </w:pPr>
            <w:r>
              <w:rPr>
                <w:rFonts w:ascii="Times New Roman" w:hAnsi="Times New Roman" w:eastAsia="仿宋_GB2312" w:cs="Times New Roman"/>
                <w:color w:val="auto"/>
                <w:sz w:val="30"/>
                <w:szCs w:val="30"/>
                <w:highlight w:val="none"/>
              </w:rPr>
              <w:t>□仓储管理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79" w:type="dxa"/>
            <w:vMerge w:val="continue"/>
          </w:tcPr>
          <w:p>
            <w:pPr>
              <w:spacing w:line="400" w:lineRule="exact"/>
              <w:rPr>
                <w:rFonts w:ascii="Times New Roman" w:hAnsi="Times New Roman" w:eastAsia="仿宋_GB2312" w:cs="Times New Roman"/>
                <w:color w:val="auto"/>
                <w:sz w:val="30"/>
                <w:szCs w:val="30"/>
                <w:highlight w:val="none"/>
              </w:rPr>
            </w:pPr>
          </w:p>
        </w:tc>
        <w:tc>
          <w:tcPr>
            <w:tcW w:w="6043" w:type="dxa"/>
          </w:tcPr>
          <w:p>
            <w:pPr>
              <w:spacing w:line="400" w:lineRule="exact"/>
              <w:rPr>
                <w:rFonts w:ascii="Times New Roman" w:hAnsi="Times New Roman" w:eastAsia="仿宋_GB2312" w:cs="Times New Roman"/>
                <w:color w:val="auto"/>
                <w:sz w:val="30"/>
                <w:szCs w:val="30"/>
                <w:highlight w:val="none"/>
              </w:rPr>
            </w:pPr>
            <w:r>
              <w:rPr>
                <w:rFonts w:ascii="Times New Roman" w:hAnsi="Times New Roman" w:eastAsia="仿宋_GB2312" w:cs="Times New Roman"/>
                <w:color w:val="auto"/>
                <w:sz w:val="30"/>
                <w:szCs w:val="30"/>
                <w:highlight w:val="none"/>
              </w:rPr>
              <w:t>□质量管理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79" w:type="dxa"/>
            <w:vMerge w:val="continue"/>
          </w:tcPr>
          <w:p>
            <w:pPr>
              <w:spacing w:line="400" w:lineRule="exact"/>
              <w:rPr>
                <w:rFonts w:ascii="Times New Roman" w:hAnsi="Times New Roman" w:eastAsia="仿宋_GB2312" w:cs="Times New Roman"/>
                <w:color w:val="auto"/>
                <w:sz w:val="30"/>
                <w:szCs w:val="30"/>
                <w:highlight w:val="none"/>
              </w:rPr>
            </w:pPr>
          </w:p>
        </w:tc>
        <w:tc>
          <w:tcPr>
            <w:tcW w:w="6043" w:type="dxa"/>
          </w:tcPr>
          <w:p>
            <w:pPr>
              <w:spacing w:line="400" w:lineRule="exact"/>
              <w:rPr>
                <w:rFonts w:ascii="Times New Roman" w:hAnsi="Times New Roman" w:eastAsia="仿宋_GB2312" w:cs="Times New Roman"/>
                <w:color w:val="auto"/>
                <w:sz w:val="30"/>
                <w:szCs w:val="30"/>
                <w:highlight w:val="none"/>
              </w:rPr>
            </w:pPr>
            <w:r>
              <w:rPr>
                <w:rFonts w:ascii="Times New Roman" w:hAnsi="Times New Roman" w:eastAsia="仿宋_GB2312" w:cs="Times New Roman"/>
                <w:color w:val="auto"/>
                <w:sz w:val="30"/>
                <w:szCs w:val="30"/>
                <w:highlight w:val="none"/>
              </w:rPr>
              <w:t>□供应链管理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79" w:type="dxa"/>
            <w:vMerge w:val="continue"/>
          </w:tcPr>
          <w:p>
            <w:pPr>
              <w:spacing w:line="400" w:lineRule="exact"/>
              <w:rPr>
                <w:rFonts w:ascii="Times New Roman" w:hAnsi="Times New Roman" w:eastAsia="仿宋_GB2312" w:cs="Times New Roman"/>
                <w:color w:val="auto"/>
                <w:sz w:val="30"/>
                <w:szCs w:val="30"/>
                <w:highlight w:val="none"/>
              </w:rPr>
            </w:pPr>
          </w:p>
        </w:tc>
        <w:tc>
          <w:tcPr>
            <w:tcW w:w="6043" w:type="dxa"/>
          </w:tcPr>
          <w:p>
            <w:pPr>
              <w:spacing w:line="400" w:lineRule="exact"/>
              <w:rPr>
                <w:rFonts w:ascii="Times New Roman" w:hAnsi="Times New Roman" w:eastAsia="仿宋_GB2312" w:cs="Times New Roman"/>
                <w:color w:val="auto"/>
                <w:sz w:val="30"/>
                <w:szCs w:val="30"/>
                <w:highlight w:val="none"/>
              </w:rPr>
            </w:pPr>
            <w:r>
              <w:rPr>
                <w:rFonts w:ascii="Times New Roman" w:hAnsi="Times New Roman" w:eastAsia="仿宋_GB2312" w:cs="Times New Roman"/>
                <w:color w:val="auto"/>
                <w:sz w:val="30"/>
                <w:szCs w:val="30"/>
                <w:highlight w:val="none"/>
              </w:rPr>
              <w:t>□数据采集集成</w:t>
            </w:r>
          </w:p>
        </w:tc>
      </w:tr>
    </w:tbl>
    <w:p>
      <w:pPr>
        <w:adjustRightInd w:val="0"/>
        <w:snapToGrid w:val="0"/>
        <w:spacing w:line="360" w:lineRule="auto"/>
        <w:ind w:firstLine="720" w:firstLineChars="200"/>
        <w:rPr>
          <w:rFonts w:ascii="Times New Roman" w:hAnsi="Times New Roman" w:eastAsia="黑体" w:cs="Times New Roman"/>
          <w:color w:val="auto"/>
          <w:sz w:val="36"/>
          <w:szCs w:val="36"/>
          <w:highlight w:val="none"/>
        </w:rPr>
      </w:pPr>
    </w:p>
    <w:p>
      <w:pPr>
        <w:adjustRightInd w:val="0"/>
        <w:snapToGrid w:val="0"/>
        <w:spacing w:line="360" w:lineRule="auto"/>
        <w:ind w:firstLine="640" w:firstLineChars="200"/>
        <w:rPr>
          <w:rFonts w:ascii="Times New Roman" w:hAnsi="Times New Roman" w:eastAsia="黑体" w:cs="Times New Roman"/>
          <w:color w:val="auto"/>
          <w:sz w:val="32"/>
          <w:szCs w:val="32"/>
          <w:highlight w:val="none"/>
        </w:rPr>
      </w:pPr>
      <w:r>
        <w:rPr>
          <w:rFonts w:ascii="Times New Roman" w:hAnsi="Times New Roman" w:eastAsia="黑体" w:cs="Times New Roman"/>
          <w:color w:val="auto"/>
          <w:sz w:val="32"/>
          <w:szCs w:val="32"/>
          <w:highlight w:val="none"/>
        </w:rPr>
        <w:t>报送时间：</w:t>
      </w:r>
      <w:r>
        <w:rPr>
          <w:rFonts w:ascii="Times New Roman" w:hAnsi="Times New Roman" w:eastAsia="黑体" w:cs="Times New Roman"/>
          <w:color w:val="auto"/>
          <w:sz w:val="32"/>
          <w:szCs w:val="32"/>
          <w:highlight w:val="none"/>
          <w:u w:val="single"/>
        </w:rPr>
        <w:t xml:space="preserve">       </w:t>
      </w:r>
      <w:r>
        <w:rPr>
          <w:rFonts w:ascii="Times New Roman" w:hAnsi="Times New Roman" w:eastAsia="黑体" w:cs="Times New Roman"/>
          <w:color w:val="auto"/>
          <w:sz w:val="32"/>
          <w:szCs w:val="32"/>
          <w:highlight w:val="none"/>
        </w:rPr>
        <w:t>年</w:t>
      </w:r>
      <w:r>
        <w:rPr>
          <w:rFonts w:ascii="Times New Roman" w:hAnsi="Times New Roman" w:eastAsia="黑体" w:cs="Times New Roman"/>
          <w:color w:val="auto"/>
          <w:sz w:val="32"/>
          <w:szCs w:val="32"/>
          <w:highlight w:val="none"/>
          <w:u w:val="single"/>
        </w:rPr>
        <w:t xml:space="preserve">    </w:t>
      </w:r>
      <w:r>
        <w:rPr>
          <w:rFonts w:ascii="Times New Roman" w:hAnsi="Times New Roman" w:eastAsia="黑体" w:cs="Times New Roman"/>
          <w:color w:val="auto"/>
          <w:sz w:val="32"/>
          <w:szCs w:val="32"/>
          <w:highlight w:val="none"/>
        </w:rPr>
        <w:t>月</w:t>
      </w:r>
      <w:r>
        <w:rPr>
          <w:rFonts w:ascii="Times New Roman" w:hAnsi="Times New Roman" w:eastAsia="黑体" w:cs="Times New Roman"/>
          <w:color w:val="auto"/>
          <w:sz w:val="32"/>
          <w:szCs w:val="32"/>
          <w:highlight w:val="none"/>
          <w:u w:val="single"/>
        </w:rPr>
        <w:t xml:space="preserve">    </w:t>
      </w:r>
      <w:r>
        <w:rPr>
          <w:rFonts w:ascii="Times New Roman" w:hAnsi="Times New Roman" w:eastAsia="黑体" w:cs="Times New Roman"/>
          <w:color w:val="auto"/>
          <w:sz w:val="32"/>
          <w:szCs w:val="32"/>
          <w:highlight w:val="none"/>
        </w:rPr>
        <w:t>日</w:t>
      </w:r>
    </w:p>
    <w:p>
      <w:pPr>
        <w:rPr>
          <w:rFonts w:ascii="Times New Roman" w:hAnsi="Times New Roman" w:cs="Times New Roman"/>
          <w:color w:val="auto"/>
          <w:highlight w:val="none"/>
        </w:rPr>
        <w:sectPr>
          <w:pgSz w:w="11906" w:h="16838"/>
          <w:pgMar w:top="1440" w:right="1800" w:bottom="1440" w:left="1800" w:header="851" w:footer="992" w:gutter="0"/>
          <w:pgNumType w:start="1"/>
          <w:cols w:space="425" w:num="1"/>
          <w:docGrid w:type="lines" w:linePitch="312" w:charSpace="0"/>
        </w:sectPr>
      </w:pP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outlineLvl w:val="0"/>
        <w:rPr>
          <w:rFonts w:ascii="Times New Roman" w:hAnsi="Times New Roman" w:eastAsia="黑体" w:cs="Times New Roman"/>
          <w:color w:val="auto"/>
          <w:sz w:val="32"/>
          <w:szCs w:val="32"/>
          <w:highlight w:val="none"/>
        </w:rPr>
      </w:pPr>
      <w:r>
        <w:rPr>
          <w:rFonts w:ascii="Times New Roman" w:hAnsi="Times New Roman" w:eastAsia="黑体" w:cs="Times New Roman"/>
          <w:color w:val="auto"/>
          <w:sz w:val="32"/>
          <w:szCs w:val="32"/>
          <w:highlight w:val="none"/>
        </w:rPr>
        <w:t>一、参赛</w:t>
      </w:r>
      <w:r>
        <w:rPr>
          <w:rFonts w:hint="eastAsia" w:ascii="Times New Roman" w:hAnsi="Times New Roman" w:eastAsia="黑体" w:cs="Times New Roman"/>
          <w:color w:val="auto"/>
          <w:sz w:val="32"/>
          <w:szCs w:val="32"/>
          <w:highlight w:val="none"/>
        </w:rPr>
        <w:t>单位</w:t>
      </w:r>
      <w:r>
        <w:rPr>
          <w:rFonts w:ascii="Times New Roman" w:hAnsi="Times New Roman" w:eastAsia="黑体" w:cs="Times New Roman"/>
          <w:color w:val="auto"/>
          <w:sz w:val="32"/>
          <w:szCs w:val="32"/>
          <w:highlight w:val="none"/>
        </w:rPr>
        <w:t>简介及数字化转型积累</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（不超过600字）</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ascii="Times New Roman" w:hAnsi="Times New Roman" w:eastAsia="仿宋_GB2312" w:cs="Times New Roman"/>
          <w:color w:val="auto"/>
          <w:sz w:val="32"/>
          <w:szCs w:val="32"/>
          <w:highlight w:val="none"/>
        </w:rPr>
      </w:pPr>
      <w:r>
        <w:rPr>
          <w:rFonts w:hint="eastAsia" w:ascii="仿宋_GB2312" w:hAnsi="仿宋_GB2312" w:eastAsia="仿宋_GB2312" w:cs="仿宋_GB2312"/>
          <w:color w:val="auto"/>
          <w:sz w:val="32"/>
          <w:szCs w:val="32"/>
          <w:highlight w:val="none"/>
        </w:rPr>
        <w:t>参赛单位围绕从事数字化转型业务时间、营业收入、近五年已服务中小企业数量、专利软著数量、相关荣誉资质等方面</w:t>
      </w:r>
      <w:r>
        <w:rPr>
          <w:rFonts w:hint="eastAsia" w:ascii="仿宋_GB2312" w:hAnsi="仿宋_GB2312" w:eastAsia="仿宋_GB2312" w:cs="仿宋_GB2312"/>
          <w:color w:val="auto"/>
          <w:sz w:val="32"/>
          <w:szCs w:val="32"/>
          <w:highlight w:val="none"/>
          <w:lang w:val="en-US" w:eastAsia="zh-CN"/>
        </w:rPr>
        <w:t>阐述</w:t>
      </w:r>
      <w:r>
        <w:rPr>
          <w:rFonts w:hint="eastAsia" w:ascii="仿宋_GB2312" w:hAnsi="仿宋_GB2312" w:eastAsia="仿宋_GB2312" w:cs="仿宋_GB2312"/>
          <w:color w:val="auto"/>
          <w:sz w:val="32"/>
          <w:szCs w:val="32"/>
          <w:highlight w:val="none"/>
        </w:rPr>
        <w:t>。参赛单位是否在福州</w:t>
      </w:r>
      <w:r>
        <w:rPr>
          <w:rFonts w:hint="eastAsia" w:ascii="仿宋_GB2312" w:hAnsi="仿宋_GB2312" w:eastAsia="仿宋_GB2312" w:cs="仿宋_GB2312"/>
          <w:color w:val="auto"/>
          <w:sz w:val="32"/>
          <w:szCs w:val="32"/>
          <w:highlight w:val="none"/>
          <w:lang w:val="en-US" w:eastAsia="zh-CN"/>
        </w:rPr>
        <w:t>市</w:t>
      </w:r>
      <w:r>
        <w:rPr>
          <w:rFonts w:hint="eastAsia" w:ascii="仿宋_GB2312" w:hAnsi="仿宋_GB2312" w:eastAsia="仿宋_GB2312" w:cs="仿宋_GB2312"/>
          <w:color w:val="auto"/>
          <w:sz w:val="32"/>
          <w:szCs w:val="32"/>
          <w:highlight w:val="none"/>
          <w:lang w:bidi="ar"/>
        </w:rPr>
        <w:t>有本地独立法人、本地分支机构等。</w:t>
      </w:r>
    </w:p>
    <w:p>
      <w:pPr>
        <w:keepNext w:val="0"/>
        <w:keepLines w:val="0"/>
        <w:pageBreakBefore w:val="0"/>
        <w:widowControl w:val="0"/>
        <w:numPr>
          <w:ilvl w:val="255"/>
          <w:numId w:val="0"/>
        </w:numPr>
        <w:kinsoku/>
        <w:wordWrap/>
        <w:overflowPunct/>
        <w:topLinePunct w:val="0"/>
        <w:autoSpaceDE/>
        <w:autoSpaceDN/>
        <w:bidi w:val="0"/>
        <w:adjustRightInd w:val="0"/>
        <w:snapToGrid w:val="0"/>
        <w:spacing w:line="600" w:lineRule="exact"/>
        <w:ind w:firstLine="640" w:firstLineChars="200"/>
        <w:textAlignment w:val="auto"/>
        <w:outlineLvl w:val="0"/>
        <w:rPr>
          <w:rFonts w:eastAsia="仿宋_GB2312" w:cs="Times New Roman"/>
          <w:color w:val="auto"/>
          <w:sz w:val="32"/>
          <w:szCs w:val="32"/>
          <w:highlight w:val="none"/>
        </w:rPr>
      </w:pPr>
      <w:r>
        <w:rPr>
          <w:rFonts w:hint="eastAsia" w:ascii="Times New Roman" w:hAnsi="Times New Roman" w:eastAsia="黑体" w:cs="Times New Roman"/>
          <w:color w:val="auto"/>
          <w:sz w:val="32"/>
          <w:szCs w:val="32"/>
          <w:highlight w:val="none"/>
        </w:rPr>
        <w:t>二、</w:t>
      </w:r>
      <w:r>
        <w:rPr>
          <w:rFonts w:ascii="Times New Roman" w:hAnsi="Times New Roman" w:eastAsia="黑体" w:cs="Times New Roman"/>
          <w:color w:val="auto"/>
          <w:sz w:val="32"/>
          <w:szCs w:val="32"/>
          <w:highlight w:val="none"/>
        </w:rPr>
        <w:t>揭榜目标</w:t>
      </w:r>
    </w:p>
    <w:p>
      <w:pPr>
        <w:pStyle w:val="2"/>
        <w:keepNext w:val="0"/>
        <w:keepLines w:val="0"/>
        <w:pageBreakBefore w:val="0"/>
        <w:widowControl w:val="0"/>
        <w:numPr>
          <w:ilvl w:val="255"/>
          <w:numId w:val="0"/>
        </w:numPr>
        <w:kinsoku/>
        <w:wordWrap/>
        <w:overflowPunct/>
        <w:topLinePunct w:val="0"/>
        <w:autoSpaceDE/>
        <w:autoSpaceDN/>
        <w:bidi w:val="0"/>
        <w:spacing w:line="600" w:lineRule="exact"/>
        <w:ind w:firstLine="640" w:firstLineChars="200"/>
        <w:textAlignment w:val="auto"/>
        <w:rPr>
          <w:rFonts w:eastAsia="仿宋_GB2312" w:cs="Times New Roman"/>
          <w:color w:val="auto"/>
          <w:sz w:val="32"/>
          <w:szCs w:val="32"/>
          <w:highlight w:val="none"/>
        </w:rPr>
      </w:pPr>
      <w:r>
        <w:rPr>
          <w:rFonts w:hint="eastAsia" w:eastAsia="仿宋_GB2312" w:cs="Times New Roman"/>
          <w:color w:val="auto"/>
          <w:sz w:val="32"/>
          <w:szCs w:val="32"/>
          <w:highlight w:val="none"/>
        </w:rPr>
        <w:t>按照揭榜任务</w:t>
      </w:r>
      <w:r>
        <w:rPr>
          <w:rFonts w:hint="eastAsia" w:eastAsia="仿宋_GB2312" w:cs="Times New Roman"/>
          <w:color w:val="auto"/>
          <w:sz w:val="32"/>
          <w:szCs w:val="32"/>
          <w:highlight w:val="none"/>
          <w:lang w:eastAsia="zh-CN"/>
        </w:rPr>
        <w:t>，</w:t>
      </w:r>
      <w:r>
        <w:rPr>
          <w:rFonts w:hint="eastAsia" w:eastAsia="仿宋_GB2312" w:cs="Times New Roman"/>
          <w:color w:val="auto"/>
          <w:sz w:val="32"/>
          <w:szCs w:val="32"/>
          <w:highlight w:val="none"/>
        </w:rPr>
        <w:t>提出具体的揭榜目标</w:t>
      </w:r>
      <w:r>
        <w:rPr>
          <w:rFonts w:hint="eastAsia" w:eastAsia="仿宋_GB2312" w:cs="Times New Roman"/>
          <w:color w:val="auto"/>
          <w:sz w:val="32"/>
          <w:szCs w:val="32"/>
          <w:highlight w:val="none"/>
          <w:lang w:eastAsia="zh-CN"/>
        </w:rPr>
        <w:t>。</w:t>
      </w:r>
      <w:r>
        <w:rPr>
          <w:rFonts w:hint="eastAsia" w:eastAsia="仿宋_GB2312" w:cs="Times New Roman"/>
          <w:color w:val="auto"/>
          <w:sz w:val="32"/>
          <w:szCs w:val="32"/>
          <w:highlight w:val="none"/>
        </w:rPr>
        <w:t>包括但不限于</w:t>
      </w:r>
      <w:r>
        <w:rPr>
          <w:rFonts w:hint="eastAsia" w:eastAsia="仿宋_GB2312" w:cs="Times New Roman"/>
          <w:color w:val="auto"/>
          <w:sz w:val="32"/>
          <w:szCs w:val="32"/>
          <w:highlight w:val="none"/>
          <w:lang w:eastAsia="zh-CN"/>
        </w:rPr>
        <w:t>：</w:t>
      </w:r>
      <w:r>
        <w:rPr>
          <w:rFonts w:hint="eastAsia" w:eastAsia="仿宋_GB2312" w:cs="Times New Roman"/>
          <w:color w:val="auto"/>
          <w:sz w:val="32"/>
          <w:szCs w:val="32"/>
          <w:highlight w:val="none"/>
        </w:rPr>
        <w:t>解决的共性需求、</w:t>
      </w:r>
      <w:r>
        <w:rPr>
          <w:rFonts w:hint="eastAsia" w:eastAsia="仿宋_GB2312" w:cs="Times New Roman"/>
          <w:color w:val="auto"/>
          <w:sz w:val="32"/>
          <w:szCs w:val="32"/>
          <w:highlight w:val="none"/>
          <w:lang w:eastAsia="zh-CN"/>
        </w:rPr>
        <w:t>完成改造</w:t>
      </w:r>
      <w:r>
        <w:rPr>
          <w:rFonts w:hint="eastAsia" w:eastAsia="仿宋_GB2312" w:cs="Times New Roman"/>
          <w:color w:val="auto"/>
          <w:sz w:val="32"/>
          <w:szCs w:val="32"/>
          <w:highlight w:val="none"/>
        </w:rPr>
        <w:t>的企业数量、完成时间期限等。</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outlineLvl w:val="0"/>
        <w:rPr>
          <w:rFonts w:ascii="Times New Roman" w:hAnsi="Times New Roman" w:eastAsia="楷体_GB2312" w:cs="Times New Roman"/>
          <w:b/>
          <w:bCs/>
          <w:color w:val="auto"/>
          <w:sz w:val="32"/>
          <w:szCs w:val="32"/>
          <w:highlight w:val="none"/>
        </w:rPr>
      </w:pPr>
      <w:r>
        <w:rPr>
          <w:rFonts w:hint="eastAsia" w:ascii="Times New Roman" w:hAnsi="Times New Roman" w:eastAsia="黑体" w:cs="Times New Roman"/>
          <w:color w:val="auto"/>
          <w:sz w:val="32"/>
          <w:szCs w:val="32"/>
          <w:highlight w:val="none"/>
        </w:rPr>
        <w:t>三</w:t>
      </w:r>
      <w:r>
        <w:rPr>
          <w:rFonts w:ascii="Times New Roman" w:hAnsi="Times New Roman" w:eastAsia="黑体" w:cs="Times New Roman"/>
          <w:color w:val="auto"/>
          <w:sz w:val="32"/>
          <w:szCs w:val="32"/>
          <w:highlight w:val="none"/>
        </w:rPr>
        <w:t>、解决方案情况</w:t>
      </w:r>
    </w:p>
    <w:p>
      <w:pPr>
        <w:keepNext w:val="0"/>
        <w:keepLines w:val="0"/>
        <w:pageBreakBefore w:val="0"/>
        <w:widowControl w:val="0"/>
        <w:kinsoku/>
        <w:wordWrap/>
        <w:overflowPunct/>
        <w:topLinePunct w:val="0"/>
        <w:autoSpaceDE/>
        <w:autoSpaceDN/>
        <w:bidi w:val="0"/>
        <w:adjustRightInd w:val="0"/>
        <w:snapToGrid w:val="0"/>
        <w:spacing w:line="600" w:lineRule="exact"/>
        <w:ind w:firstLine="642" w:firstLineChars="200"/>
        <w:textAlignment w:val="auto"/>
        <w:outlineLvl w:val="1"/>
        <w:rPr>
          <w:rFonts w:ascii="Times New Roman" w:hAnsi="Times New Roman" w:eastAsia="楷体_GB2312" w:cs="Times New Roman"/>
          <w:b/>
          <w:bCs/>
          <w:color w:val="auto"/>
          <w:sz w:val="32"/>
          <w:szCs w:val="32"/>
          <w:highlight w:val="none"/>
        </w:rPr>
      </w:pPr>
      <w:r>
        <w:rPr>
          <w:rFonts w:ascii="Times New Roman" w:hAnsi="Times New Roman" w:eastAsia="楷体_GB2312" w:cs="Times New Roman"/>
          <w:b/>
          <w:bCs/>
          <w:color w:val="auto"/>
          <w:sz w:val="32"/>
          <w:szCs w:val="32"/>
          <w:highlight w:val="none"/>
        </w:rPr>
        <w:t>1.解决方案背景</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（不超过1000字）</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包括但不限于电子器件制造及配套行业发展现状、机遇、面临的问题挑战，解决方案目的等内容。</w:t>
      </w:r>
    </w:p>
    <w:p>
      <w:pPr>
        <w:keepNext w:val="0"/>
        <w:keepLines w:val="0"/>
        <w:pageBreakBefore w:val="0"/>
        <w:widowControl w:val="0"/>
        <w:kinsoku/>
        <w:wordWrap/>
        <w:overflowPunct/>
        <w:topLinePunct w:val="0"/>
        <w:autoSpaceDE/>
        <w:autoSpaceDN/>
        <w:bidi w:val="0"/>
        <w:adjustRightInd w:val="0"/>
        <w:snapToGrid w:val="0"/>
        <w:spacing w:line="600" w:lineRule="exact"/>
        <w:ind w:firstLine="642" w:firstLineChars="200"/>
        <w:textAlignment w:val="auto"/>
        <w:outlineLvl w:val="1"/>
        <w:rPr>
          <w:rFonts w:ascii="Times New Roman" w:hAnsi="Times New Roman" w:eastAsia="楷体_GB2312" w:cs="Times New Roman"/>
          <w:b/>
          <w:bCs/>
          <w:color w:val="auto"/>
          <w:sz w:val="32"/>
          <w:szCs w:val="32"/>
          <w:highlight w:val="none"/>
        </w:rPr>
      </w:pPr>
      <w:r>
        <w:rPr>
          <w:rFonts w:ascii="Times New Roman" w:hAnsi="Times New Roman" w:eastAsia="楷体_GB2312" w:cs="Times New Roman"/>
          <w:b/>
          <w:bCs/>
          <w:color w:val="auto"/>
          <w:sz w:val="32"/>
          <w:szCs w:val="32"/>
          <w:highlight w:val="none"/>
        </w:rPr>
        <w:t>2.解决方案内容</w:t>
      </w:r>
      <w:r>
        <w:rPr>
          <w:rFonts w:hint="eastAsia" w:ascii="Times New Roman" w:hAnsi="Times New Roman" w:eastAsia="楷体_GB2312" w:cs="Times New Roman"/>
          <w:b/>
          <w:bCs/>
          <w:color w:val="auto"/>
          <w:sz w:val="32"/>
          <w:szCs w:val="32"/>
          <w:highlight w:val="none"/>
        </w:rPr>
        <w:t>（不同组别根据所选赛题方向阐述）</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（1）围绕电子器件制造及配套行业/企业在生产经营中存在的共性及个性需求、痛点、难点问题进行阐述。</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color w:val="auto"/>
          <w:sz w:val="32"/>
          <w:szCs w:val="32"/>
          <w:highlight w:val="none"/>
        </w:rPr>
        <w:t>（2）</w:t>
      </w:r>
      <w:r>
        <w:rPr>
          <w:rFonts w:hint="eastAsia" w:ascii="仿宋_GB2312" w:hAnsi="仿宋_GB2312" w:eastAsia="仿宋_GB2312" w:cs="仿宋_GB2312"/>
          <w:color w:val="auto"/>
          <w:sz w:val="32"/>
          <w:szCs w:val="32"/>
          <w:highlight w:val="none"/>
          <w:lang w:eastAsia="zh-CN"/>
        </w:rPr>
        <w:t>按竞赛组别编写：</w:t>
      </w:r>
    </w:p>
    <w:p>
      <w:pPr>
        <w:keepNext w:val="0"/>
        <w:keepLines w:val="0"/>
        <w:pageBreakBefore w:val="0"/>
        <w:widowControl w:val="0"/>
        <w:kinsoku/>
        <w:wordWrap/>
        <w:overflowPunct/>
        <w:topLinePunct w:val="0"/>
        <w:autoSpaceDE/>
        <w:autoSpaceDN/>
        <w:bidi w:val="0"/>
        <w:adjustRightInd w:val="0"/>
        <w:snapToGrid w:val="0"/>
        <w:spacing w:line="600" w:lineRule="exact"/>
        <w:ind w:firstLine="642" w:firstLineChars="200"/>
        <w:textAlignment w:val="auto"/>
        <w:rPr>
          <w:rFonts w:hint="eastAsia" w:ascii="仿宋_GB2312" w:hAnsi="仿宋_GB2312" w:eastAsia="仿宋_GB2312" w:cs="仿宋_GB2312"/>
          <w:b/>
          <w:bCs/>
          <w:color w:val="auto"/>
          <w:sz w:val="32"/>
          <w:szCs w:val="32"/>
          <w:highlight w:val="none"/>
          <w:lang w:eastAsia="zh-CN"/>
        </w:rPr>
      </w:pPr>
      <w:r>
        <w:rPr>
          <w:rFonts w:hint="eastAsia" w:ascii="仿宋_GB2312" w:hAnsi="仿宋_GB2312" w:eastAsia="仿宋_GB2312" w:cs="仿宋_GB2312"/>
          <w:b/>
          <w:bCs/>
          <w:color w:val="auto"/>
          <w:sz w:val="32"/>
          <w:szCs w:val="32"/>
          <w:highlight w:val="none"/>
        </w:rPr>
        <w:t>综合</w:t>
      </w:r>
      <w:r>
        <w:rPr>
          <w:rFonts w:hint="eastAsia" w:ascii="仿宋_GB2312" w:hAnsi="仿宋_GB2312" w:eastAsia="仿宋_GB2312" w:cs="仿宋_GB2312"/>
          <w:b/>
          <w:bCs/>
          <w:color w:val="auto"/>
          <w:sz w:val="32"/>
          <w:szCs w:val="32"/>
          <w:highlight w:val="none"/>
          <w:lang w:eastAsia="zh-Hans"/>
        </w:rPr>
        <w:t>型解决方案</w:t>
      </w:r>
      <w:r>
        <w:rPr>
          <w:rFonts w:hint="eastAsia" w:ascii="仿宋_GB2312" w:hAnsi="仿宋_GB2312" w:eastAsia="仿宋_GB2312" w:cs="仿宋_GB2312"/>
          <w:b/>
          <w:bCs/>
          <w:color w:val="auto"/>
          <w:sz w:val="32"/>
          <w:szCs w:val="32"/>
          <w:highlight w:val="none"/>
        </w:rPr>
        <w:t>竞赛组</w:t>
      </w:r>
      <w:r>
        <w:rPr>
          <w:rFonts w:hint="eastAsia" w:ascii="仿宋_GB2312" w:hAnsi="仿宋_GB2312" w:eastAsia="仿宋_GB2312" w:cs="仿宋_GB2312"/>
          <w:b/>
          <w:bCs/>
          <w:color w:val="auto"/>
          <w:sz w:val="32"/>
          <w:szCs w:val="32"/>
          <w:highlight w:val="none"/>
          <w:lang w:eastAsia="zh-CN"/>
        </w:rPr>
        <w:t>：</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val="0"/>
          <w:bCs w:val="0"/>
          <w:color w:val="auto"/>
          <w:sz w:val="32"/>
          <w:szCs w:val="32"/>
          <w:highlight w:val="none"/>
        </w:rPr>
        <w:t>参赛单位</w:t>
      </w:r>
      <w:r>
        <w:rPr>
          <w:rFonts w:hint="eastAsia" w:ascii="仿宋_GB2312" w:hAnsi="仿宋_GB2312" w:eastAsia="仿宋_GB2312" w:cs="仿宋_GB2312"/>
          <w:color w:val="auto"/>
          <w:sz w:val="32"/>
          <w:szCs w:val="32"/>
          <w:highlight w:val="none"/>
        </w:rPr>
        <w:t>围绕福州市电子器件制造及配套</w:t>
      </w:r>
      <w:r>
        <w:rPr>
          <w:rFonts w:hint="eastAsia" w:ascii="仿宋_GB2312" w:hAnsi="仿宋_GB2312" w:eastAsia="仿宋_GB2312" w:cs="仿宋_GB2312"/>
          <w:color w:val="auto"/>
          <w:sz w:val="32"/>
          <w:szCs w:val="32"/>
          <w:highlight w:val="none"/>
          <w:lang w:val="en-US" w:eastAsia="zh-CN"/>
        </w:rPr>
        <w:t>试点</w:t>
      </w:r>
      <w:r>
        <w:rPr>
          <w:rFonts w:hint="eastAsia" w:ascii="仿宋_GB2312" w:hAnsi="仿宋_GB2312" w:eastAsia="仿宋_GB2312" w:cs="仿宋_GB2312"/>
          <w:color w:val="auto"/>
          <w:sz w:val="32"/>
          <w:szCs w:val="32"/>
          <w:highlight w:val="none"/>
        </w:rPr>
        <w:t>行业中小企业共性需求阐述综合型解决方案内容：</w:t>
      </w:r>
    </w:p>
    <w:p>
      <w:pPr>
        <w:keepNext w:val="0"/>
        <w:keepLines w:val="0"/>
        <w:pageBreakBefore w:val="0"/>
        <w:widowControl w:val="0"/>
        <w:numPr>
          <w:ilvl w:val="255"/>
          <w:numId w:val="0"/>
        </w:numPr>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①方案要求：阐述综合型解决方案针对福州市电子器件制造及配套</w:t>
      </w:r>
      <w:r>
        <w:rPr>
          <w:rFonts w:hint="eastAsia" w:ascii="仿宋_GB2312" w:hAnsi="仿宋_GB2312" w:eastAsia="仿宋_GB2312" w:cs="仿宋_GB2312"/>
          <w:color w:val="auto"/>
          <w:sz w:val="32"/>
          <w:szCs w:val="32"/>
          <w:highlight w:val="none"/>
          <w:lang w:val="en-US" w:eastAsia="zh-CN"/>
        </w:rPr>
        <w:t>试点</w:t>
      </w:r>
      <w:r>
        <w:rPr>
          <w:rFonts w:hint="eastAsia" w:ascii="仿宋_GB2312" w:hAnsi="仿宋_GB2312" w:eastAsia="仿宋_GB2312" w:cs="仿宋_GB2312"/>
          <w:color w:val="auto"/>
          <w:sz w:val="32"/>
          <w:szCs w:val="32"/>
          <w:highlight w:val="none"/>
        </w:rPr>
        <w:t>行业中小企业数字化转型共性需求提供整体改造方案的内容（至少解决三个及以上共性需求，且需能满足数据采集集成需求）。</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②产品要求：详细说明综合型解决方案中免费产品内容，包括但不限于关键技术、主要功能及作用等，并附详细的免费产品清单和符合市场行情的价格等。</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另可说明付费产品内容。</w:t>
      </w:r>
    </w:p>
    <w:p>
      <w:pPr>
        <w:keepNext w:val="0"/>
        <w:keepLines w:val="0"/>
        <w:pageBreakBefore w:val="0"/>
        <w:widowControl w:val="0"/>
        <w:tabs>
          <w:tab w:val="left" w:pos="7770"/>
        </w:tabs>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③服务要求：</w:t>
      </w:r>
      <w:r>
        <w:rPr>
          <w:rFonts w:hint="eastAsia" w:ascii="仿宋_GB2312" w:hAnsi="仿宋_GB2312" w:eastAsia="仿宋_GB2312" w:cs="仿宋_GB2312"/>
          <w:color w:val="auto"/>
          <w:sz w:val="32"/>
          <w:szCs w:val="32"/>
          <w:highlight w:val="none"/>
          <w:lang w:val="en-US" w:eastAsia="zh-CN"/>
        </w:rPr>
        <w:t>明确免费提供的相关维护服务年限（不低于两年）及服务内容，</w:t>
      </w:r>
      <w:r>
        <w:rPr>
          <w:rFonts w:hint="eastAsia" w:ascii="仿宋_GB2312" w:hAnsi="仿宋_GB2312" w:eastAsia="仿宋_GB2312" w:cs="仿宋_GB2312"/>
          <w:color w:val="auto"/>
          <w:sz w:val="32"/>
          <w:szCs w:val="32"/>
          <w:highlight w:val="none"/>
        </w:rPr>
        <w:t>包括但不限于如下：</w:t>
      </w:r>
    </w:p>
    <w:p>
      <w:pPr>
        <w:pStyle w:val="2"/>
        <w:keepNext w:val="0"/>
        <w:keepLines w:val="0"/>
        <w:pageBreakBefore w:val="0"/>
        <w:widowControl w:val="0"/>
        <w:numPr>
          <w:ilvl w:val="255"/>
          <w:numId w:val="0"/>
        </w:numPr>
        <w:kinsoku/>
        <w:wordWrap/>
        <w:overflowPunct/>
        <w:topLinePunct w:val="0"/>
        <w:autoSpaceDE/>
        <w:autoSpaceDN/>
        <w:bidi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产品升级优化并对故障或维护需求提供保障：操作系统、数据库、应用软件等软件系统的安装、升级、配置和故障处理，硬件清洁、固件升级、硬件故障诊断和维修等</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对故障或维护需求提供决策支持，修复故障或进行维护操作，维护完成后进行测试和验证，确保设备和系统正常运行；工程安装调试；相关培训；工程售后服务等。</w:t>
      </w:r>
    </w:p>
    <w:p>
      <w:pPr>
        <w:pStyle w:val="2"/>
        <w:keepNext w:val="0"/>
        <w:keepLines w:val="0"/>
        <w:pageBreakBefore w:val="0"/>
        <w:kinsoku/>
        <w:wordWrap/>
        <w:overflowPunct/>
        <w:topLinePunct w:val="0"/>
        <w:autoSpaceDE/>
        <w:autoSpaceDN/>
        <w:bidi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val="en-US" w:eastAsia="zh-CN"/>
        </w:rPr>
        <w:t>④保密要求：</w:t>
      </w:r>
      <w:r>
        <w:rPr>
          <w:rFonts w:hint="eastAsia" w:ascii="仿宋_GB2312" w:hAnsi="仿宋_GB2312" w:eastAsia="仿宋_GB2312" w:cs="仿宋_GB2312"/>
          <w:color w:val="auto"/>
          <w:sz w:val="32"/>
          <w:szCs w:val="32"/>
          <w:highlight w:val="none"/>
        </w:rPr>
        <w:t>应</w:t>
      </w:r>
      <w:r>
        <w:rPr>
          <w:rFonts w:hint="eastAsia" w:ascii="仿宋_GB2312" w:hAnsi="仿宋_GB2312" w:eastAsia="仿宋_GB2312" w:cs="仿宋_GB2312"/>
          <w:color w:val="auto"/>
          <w:sz w:val="32"/>
          <w:szCs w:val="32"/>
          <w:highlight w:val="none"/>
          <w:lang w:eastAsia="zh-CN"/>
        </w:rPr>
        <w:t>承诺对</w:t>
      </w:r>
      <w:r>
        <w:rPr>
          <w:rFonts w:hint="eastAsia" w:ascii="仿宋_GB2312" w:hAnsi="仿宋_GB2312" w:eastAsia="仿宋_GB2312" w:cs="仿宋_GB2312"/>
          <w:color w:val="auto"/>
          <w:sz w:val="32"/>
          <w:szCs w:val="32"/>
          <w:highlight w:val="none"/>
        </w:rPr>
        <w:t>被改造企业提供的资料、数据以及生产经营信息等承担保密义务，未经企业同意，不得向第三方披露</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改造完成后，除企业有明确意见外，方案提供单位应主动为改造企业转交所有相关的文档、数据</w:t>
      </w:r>
      <w:r>
        <w:rPr>
          <w:rFonts w:hint="eastAsia" w:ascii="仿宋_GB2312" w:hAnsi="仿宋_GB2312" w:eastAsia="仿宋_GB2312" w:cs="仿宋_GB2312"/>
          <w:color w:val="auto"/>
          <w:sz w:val="32"/>
          <w:szCs w:val="32"/>
          <w:highlight w:val="none"/>
          <w:lang w:eastAsia="zh-CN"/>
        </w:rPr>
        <w:t>等</w:t>
      </w:r>
      <w:r>
        <w:rPr>
          <w:rFonts w:hint="eastAsia" w:ascii="仿宋_GB2312" w:hAnsi="仿宋_GB2312" w:eastAsia="仿宋_GB2312" w:cs="仿宋_GB2312"/>
          <w:color w:val="auto"/>
          <w:sz w:val="32"/>
          <w:szCs w:val="32"/>
          <w:highlight w:val="none"/>
        </w:rPr>
        <w:t>。</w:t>
      </w:r>
    </w:p>
    <w:p>
      <w:pPr>
        <w:keepNext w:val="0"/>
        <w:keepLines w:val="0"/>
        <w:pageBreakBefore w:val="0"/>
        <w:widowControl w:val="0"/>
        <w:kinsoku/>
        <w:wordWrap/>
        <w:overflowPunct/>
        <w:topLinePunct w:val="0"/>
        <w:autoSpaceDE/>
        <w:autoSpaceDN/>
        <w:bidi w:val="0"/>
        <w:adjustRightInd w:val="0"/>
        <w:snapToGrid w:val="0"/>
        <w:spacing w:line="600" w:lineRule="exact"/>
        <w:ind w:firstLine="642" w:firstLineChars="200"/>
        <w:textAlignment w:val="auto"/>
        <w:rPr>
          <w:rFonts w:hint="eastAsia" w:ascii="仿宋_GB2312" w:hAnsi="仿宋_GB2312" w:eastAsia="仿宋_GB2312" w:cs="仿宋_GB2312"/>
          <w:b/>
          <w:bCs/>
          <w:color w:val="auto"/>
          <w:sz w:val="32"/>
          <w:szCs w:val="32"/>
          <w:highlight w:val="none"/>
          <w:lang w:eastAsia="zh-CN"/>
        </w:rPr>
      </w:pPr>
      <w:r>
        <w:rPr>
          <w:rFonts w:hint="eastAsia" w:ascii="仿宋_GB2312" w:hAnsi="仿宋_GB2312" w:eastAsia="仿宋_GB2312" w:cs="仿宋_GB2312"/>
          <w:b/>
          <w:bCs/>
          <w:color w:val="auto"/>
          <w:sz w:val="32"/>
          <w:szCs w:val="32"/>
          <w:highlight w:val="none"/>
        </w:rPr>
        <w:t>单点型解决方案竞赛组</w:t>
      </w:r>
      <w:r>
        <w:rPr>
          <w:rFonts w:hint="eastAsia" w:ascii="仿宋_GB2312" w:hAnsi="仿宋_GB2312" w:eastAsia="仿宋_GB2312" w:cs="仿宋_GB2312"/>
          <w:b/>
          <w:bCs/>
          <w:color w:val="auto"/>
          <w:sz w:val="32"/>
          <w:szCs w:val="32"/>
          <w:highlight w:val="none"/>
          <w:lang w:eastAsia="zh-CN"/>
        </w:rPr>
        <w:t>：</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val="0"/>
          <w:bCs w:val="0"/>
          <w:color w:val="auto"/>
          <w:sz w:val="32"/>
          <w:szCs w:val="32"/>
          <w:highlight w:val="none"/>
        </w:rPr>
        <w:t>参赛单位</w:t>
      </w:r>
      <w:r>
        <w:rPr>
          <w:rFonts w:hint="eastAsia" w:ascii="仿宋_GB2312" w:hAnsi="仿宋_GB2312" w:eastAsia="仿宋_GB2312" w:cs="仿宋_GB2312"/>
          <w:color w:val="auto"/>
          <w:sz w:val="32"/>
          <w:szCs w:val="32"/>
          <w:highlight w:val="none"/>
        </w:rPr>
        <w:t>围绕福州市电子器件制造及配套</w:t>
      </w:r>
      <w:r>
        <w:rPr>
          <w:rFonts w:hint="eastAsia" w:ascii="仿宋_GB2312" w:hAnsi="仿宋_GB2312" w:eastAsia="仿宋_GB2312" w:cs="仿宋_GB2312"/>
          <w:color w:val="auto"/>
          <w:sz w:val="32"/>
          <w:szCs w:val="32"/>
          <w:highlight w:val="none"/>
          <w:lang w:val="en-US" w:eastAsia="zh-CN"/>
        </w:rPr>
        <w:t>试点</w:t>
      </w:r>
      <w:r>
        <w:rPr>
          <w:rFonts w:hint="eastAsia" w:ascii="仿宋_GB2312" w:hAnsi="仿宋_GB2312" w:eastAsia="仿宋_GB2312" w:cs="仿宋_GB2312"/>
          <w:color w:val="auto"/>
          <w:sz w:val="32"/>
          <w:szCs w:val="32"/>
          <w:highlight w:val="none"/>
        </w:rPr>
        <w:t>行业中小企业共性需求阐述单点型解决方案内容：</w:t>
      </w:r>
    </w:p>
    <w:p>
      <w:pPr>
        <w:keepNext w:val="0"/>
        <w:keepLines w:val="0"/>
        <w:pageBreakBefore w:val="0"/>
        <w:widowControl w:val="0"/>
        <w:numPr>
          <w:ilvl w:val="255"/>
          <w:numId w:val="0"/>
        </w:numPr>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①方案要求：阐述单点型解决方案针对福州市电子器件制造及配套</w:t>
      </w:r>
      <w:r>
        <w:rPr>
          <w:rFonts w:hint="eastAsia" w:ascii="仿宋_GB2312" w:hAnsi="仿宋_GB2312" w:eastAsia="仿宋_GB2312" w:cs="仿宋_GB2312"/>
          <w:color w:val="auto"/>
          <w:sz w:val="32"/>
          <w:szCs w:val="32"/>
          <w:highlight w:val="none"/>
          <w:lang w:val="en-US" w:eastAsia="zh-CN"/>
        </w:rPr>
        <w:t>试点</w:t>
      </w:r>
      <w:r>
        <w:rPr>
          <w:rFonts w:hint="eastAsia" w:ascii="仿宋_GB2312" w:hAnsi="仿宋_GB2312" w:eastAsia="仿宋_GB2312" w:cs="仿宋_GB2312"/>
          <w:color w:val="auto"/>
          <w:sz w:val="32"/>
          <w:szCs w:val="32"/>
          <w:highlight w:val="none"/>
        </w:rPr>
        <w:t>行业中小企业数字化转型共性需求提供整体改造方案的内容（任选解决一个共性需求）。</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②产品要求：详细说明单点型解决方案中免费产品内容</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包括但不限于关键技术、主要功能及作用等，并附详细的免费产品清单和符合市场行情的价格等。</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另可说明付费产品内容。</w:t>
      </w:r>
    </w:p>
    <w:p>
      <w:pPr>
        <w:keepNext w:val="0"/>
        <w:keepLines w:val="0"/>
        <w:pageBreakBefore w:val="0"/>
        <w:widowControl w:val="0"/>
        <w:tabs>
          <w:tab w:val="left" w:pos="7770"/>
        </w:tabs>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③服务要求：</w:t>
      </w:r>
      <w:r>
        <w:rPr>
          <w:rFonts w:hint="eastAsia" w:ascii="仿宋_GB2312" w:hAnsi="仿宋_GB2312" w:eastAsia="仿宋_GB2312" w:cs="仿宋_GB2312"/>
          <w:color w:val="auto"/>
          <w:sz w:val="32"/>
          <w:szCs w:val="32"/>
          <w:highlight w:val="none"/>
          <w:lang w:val="en-US" w:eastAsia="zh-CN"/>
        </w:rPr>
        <w:t>明确免费提供的相关维护服务年限（不低于两年）及服务内容</w:t>
      </w:r>
      <w:r>
        <w:rPr>
          <w:rFonts w:hint="eastAsia" w:ascii="仿宋_GB2312" w:hAnsi="仿宋_GB2312" w:eastAsia="仿宋_GB2312" w:cs="仿宋_GB2312"/>
          <w:color w:val="auto"/>
          <w:sz w:val="32"/>
          <w:szCs w:val="32"/>
          <w:highlight w:val="none"/>
        </w:rPr>
        <w:t>，包括但不限于如下：</w:t>
      </w:r>
    </w:p>
    <w:p>
      <w:pPr>
        <w:pStyle w:val="2"/>
        <w:keepNext w:val="0"/>
        <w:keepLines w:val="0"/>
        <w:pageBreakBefore w:val="0"/>
        <w:widowControl w:val="0"/>
        <w:numPr>
          <w:ilvl w:val="255"/>
          <w:numId w:val="0"/>
        </w:numPr>
        <w:kinsoku/>
        <w:wordWrap/>
        <w:overflowPunct/>
        <w:topLinePunct w:val="0"/>
        <w:autoSpaceDE/>
        <w:autoSpaceDN/>
        <w:bidi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产品升级优化并对故障或维护需求提供保障：操作系统、数据库、应用软件等软件系统的安装、升级、配置和故障处理，硬件清洁、固件升级、硬件故障诊断和维修等</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对故障或维护需求提供决策支持，修复故障或进行维护操作，维护完成后进行测试和验证，确保设备和系统正常运行；工程安装调试；相关培训；工程售后服务等。</w:t>
      </w:r>
    </w:p>
    <w:p>
      <w:pPr>
        <w:pStyle w:val="2"/>
        <w:keepNext w:val="0"/>
        <w:keepLines w:val="0"/>
        <w:pageBreakBefore w:val="0"/>
        <w:kinsoku/>
        <w:wordWrap/>
        <w:overflowPunct/>
        <w:topLinePunct w:val="0"/>
        <w:autoSpaceDE/>
        <w:autoSpaceDN/>
        <w:bidi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val="en-US" w:eastAsia="zh-CN"/>
        </w:rPr>
        <w:t>④保密要求：</w:t>
      </w:r>
      <w:r>
        <w:rPr>
          <w:rFonts w:hint="eastAsia" w:ascii="仿宋_GB2312" w:hAnsi="仿宋_GB2312" w:eastAsia="仿宋_GB2312" w:cs="仿宋_GB2312"/>
          <w:color w:val="auto"/>
          <w:sz w:val="32"/>
          <w:szCs w:val="32"/>
          <w:highlight w:val="none"/>
        </w:rPr>
        <w:t>应</w:t>
      </w:r>
      <w:r>
        <w:rPr>
          <w:rFonts w:hint="eastAsia" w:ascii="仿宋_GB2312" w:hAnsi="仿宋_GB2312" w:eastAsia="仿宋_GB2312" w:cs="仿宋_GB2312"/>
          <w:color w:val="auto"/>
          <w:sz w:val="32"/>
          <w:szCs w:val="32"/>
          <w:highlight w:val="none"/>
          <w:lang w:eastAsia="zh-CN"/>
        </w:rPr>
        <w:t>承诺对</w:t>
      </w:r>
      <w:r>
        <w:rPr>
          <w:rFonts w:hint="eastAsia" w:ascii="仿宋_GB2312" w:hAnsi="仿宋_GB2312" w:eastAsia="仿宋_GB2312" w:cs="仿宋_GB2312"/>
          <w:color w:val="auto"/>
          <w:sz w:val="32"/>
          <w:szCs w:val="32"/>
          <w:highlight w:val="none"/>
        </w:rPr>
        <w:t>被改造企业提供的资料、数据以及生产经营信息等承担保密义务，未经企业同意，不得向第三方披露</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改造完成后，除企业有明确意见外，方案提供单位应主动为改造企业转交所有相关的文档、数据</w:t>
      </w:r>
      <w:r>
        <w:rPr>
          <w:rFonts w:hint="eastAsia" w:ascii="仿宋_GB2312" w:hAnsi="仿宋_GB2312" w:eastAsia="仿宋_GB2312" w:cs="仿宋_GB2312"/>
          <w:color w:val="auto"/>
          <w:sz w:val="32"/>
          <w:szCs w:val="32"/>
          <w:highlight w:val="none"/>
          <w:lang w:eastAsia="zh-CN"/>
        </w:rPr>
        <w:t>等</w:t>
      </w:r>
      <w:r>
        <w:rPr>
          <w:rFonts w:hint="eastAsia" w:ascii="仿宋_GB2312" w:hAnsi="仿宋_GB2312" w:eastAsia="仿宋_GB2312" w:cs="仿宋_GB2312"/>
          <w:color w:val="auto"/>
          <w:sz w:val="32"/>
          <w:szCs w:val="32"/>
          <w:highlight w:val="none"/>
        </w:rPr>
        <w:t>。</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（3）介绍改造后的实施成效：围绕创新方面成效、市场方面成效、提质方面成效、降本方面成效、增效方面成效、绿色</w:t>
      </w:r>
      <w:r>
        <w:rPr>
          <w:rFonts w:hint="eastAsia" w:ascii="仿宋_GB2312" w:hAnsi="仿宋_GB2312" w:eastAsia="仿宋_GB2312" w:cs="仿宋_GB2312"/>
          <w:color w:val="auto"/>
          <w:sz w:val="32"/>
          <w:szCs w:val="32"/>
          <w:highlight w:val="none"/>
          <w:lang w:eastAsia="zh-CN"/>
        </w:rPr>
        <w:t>发展</w:t>
      </w:r>
      <w:r>
        <w:rPr>
          <w:rFonts w:hint="eastAsia" w:ascii="仿宋_GB2312" w:hAnsi="仿宋_GB2312" w:eastAsia="仿宋_GB2312" w:cs="仿宋_GB2312"/>
          <w:color w:val="auto"/>
          <w:sz w:val="32"/>
          <w:szCs w:val="32"/>
          <w:highlight w:val="none"/>
        </w:rPr>
        <w:t>方面成效、安全方面成效等</w:t>
      </w:r>
      <w:r>
        <w:rPr>
          <w:rFonts w:hint="eastAsia" w:ascii="仿宋_GB2312" w:hAnsi="仿宋_GB2312" w:eastAsia="仿宋_GB2312" w:cs="仿宋_GB2312"/>
          <w:color w:val="auto"/>
          <w:sz w:val="32"/>
          <w:szCs w:val="32"/>
          <w:highlight w:val="none"/>
          <w:lang w:eastAsia="zh-CN"/>
        </w:rPr>
        <w:t>作</w:t>
      </w:r>
      <w:r>
        <w:rPr>
          <w:rFonts w:hint="eastAsia" w:ascii="仿宋_GB2312" w:hAnsi="仿宋_GB2312" w:eastAsia="仿宋_GB2312" w:cs="仿宋_GB2312"/>
          <w:color w:val="auto"/>
          <w:sz w:val="32"/>
          <w:szCs w:val="32"/>
          <w:highlight w:val="none"/>
        </w:rPr>
        <w:t>出描述（尽量用若干定量指标描述，如关键工序数控化率、生产设备联网率、产品数字化研发设计工具覆盖率、数字化培训覆盖人数等数字化类指标，以及月度平均产品合格率、库存周转率、生产计划达成率、准时交货率、产能利用率等效益类指标）。</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outlineLvl w:val="0"/>
        <w:rPr>
          <w:rFonts w:ascii="Times New Roman" w:hAnsi="Times New Roman" w:eastAsia="黑体" w:cs="Times New Roman"/>
          <w:color w:val="auto"/>
          <w:sz w:val="32"/>
          <w:szCs w:val="32"/>
          <w:highlight w:val="none"/>
        </w:rPr>
      </w:pPr>
      <w:r>
        <w:rPr>
          <w:rFonts w:hint="eastAsia" w:ascii="Times New Roman" w:hAnsi="Times New Roman" w:eastAsia="黑体" w:cs="Times New Roman"/>
          <w:color w:val="auto"/>
          <w:sz w:val="32"/>
          <w:szCs w:val="32"/>
          <w:highlight w:val="none"/>
        </w:rPr>
        <w:t>四</w:t>
      </w:r>
      <w:r>
        <w:rPr>
          <w:rFonts w:ascii="Times New Roman" w:hAnsi="Times New Roman" w:eastAsia="黑体" w:cs="Times New Roman"/>
          <w:color w:val="auto"/>
          <w:sz w:val="32"/>
          <w:szCs w:val="32"/>
          <w:highlight w:val="none"/>
        </w:rPr>
        <w:t>、实践案例</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rPr>
        <w:t>列举在</w:t>
      </w:r>
      <w:r>
        <w:rPr>
          <w:rFonts w:ascii="Times New Roman" w:hAnsi="Times New Roman" w:eastAsia="仿宋_GB2312" w:cs="Times New Roman"/>
          <w:color w:val="auto"/>
          <w:sz w:val="32"/>
          <w:szCs w:val="32"/>
          <w:highlight w:val="none"/>
        </w:rPr>
        <w:t>电子器件制造及配套</w:t>
      </w:r>
      <w:r>
        <w:rPr>
          <w:rFonts w:hint="eastAsia" w:ascii="Times New Roman" w:hAnsi="Times New Roman" w:eastAsia="仿宋_GB2312" w:cs="Times New Roman"/>
          <w:color w:val="auto"/>
          <w:sz w:val="32"/>
          <w:szCs w:val="32"/>
          <w:highlight w:val="none"/>
        </w:rPr>
        <w:t>行业</w:t>
      </w:r>
      <w:r>
        <w:rPr>
          <w:rFonts w:hint="eastAsia" w:ascii="Times New Roman" w:hAnsi="Times New Roman" w:eastAsia="仿宋_GB2312" w:cs="Times New Roman"/>
          <w:color w:val="auto"/>
          <w:sz w:val="32"/>
          <w:szCs w:val="32"/>
          <w:highlight w:val="none"/>
          <w:lang w:val="en-US" w:eastAsia="zh-CN"/>
        </w:rPr>
        <w:t>的</w:t>
      </w:r>
      <w:r>
        <w:rPr>
          <w:rFonts w:hint="eastAsia" w:ascii="Times New Roman" w:hAnsi="Times New Roman" w:eastAsia="仿宋_GB2312" w:cs="Times New Roman"/>
          <w:color w:val="auto"/>
          <w:sz w:val="32"/>
          <w:szCs w:val="32"/>
          <w:highlight w:val="none"/>
        </w:rPr>
        <w:t>成熟实践案例，</w:t>
      </w:r>
      <w:r>
        <w:rPr>
          <w:rFonts w:ascii="Times New Roman" w:hAnsi="Times New Roman" w:eastAsia="仿宋_GB2312" w:cs="Times New Roman"/>
          <w:color w:val="auto"/>
          <w:sz w:val="32"/>
          <w:szCs w:val="32"/>
          <w:highlight w:val="none"/>
        </w:rPr>
        <w:t>阐述企业应用解决方案的切入点及应用场景、部署环节及步骤、使用情况等（如有已经服务的福州市电子器件制造及配套</w:t>
      </w:r>
      <w:r>
        <w:rPr>
          <w:rFonts w:hint="eastAsia" w:ascii="Times New Roman" w:hAnsi="Times New Roman" w:eastAsia="仿宋_GB2312" w:cs="Times New Roman"/>
          <w:color w:val="auto"/>
          <w:sz w:val="32"/>
          <w:szCs w:val="32"/>
          <w:highlight w:val="none"/>
          <w:lang w:val="en-US" w:eastAsia="zh-CN"/>
        </w:rPr>
        <w:t>试点</w:t>
      </w:r>
      <w:r>
        <w:rPr>
          <w:rFonts w:ascii="Times New Roman" w:hAnsi="Times New Roman" w:eastAsia="仿宋_GB2312" w:cs="Times New Roman"/>
          <w:color w:val="auto"/>
          <w:sz w:val="32"/>
          <w:szCs w:val="32"/>
          <w:highlight w:val="none"/>
        </w:rPr>
        <w:t>行业</w:t>
      </w:r>
      <w:r>
        <w:rPr>
          <w:rFonts w:hint="eastAsia" w:ascii="Times New Roman" w:hAnsi="Times New Roman" w:eastAsia="仿宋_GB2312" w:cs="Times New Roman"/>
          <w:color w:val="auto"/>
          <w:sz w:val="32"/>
          <w:szCs w:val="32"/>
          <w:highlight w:val="none"/>
          <w:lang w:val="en-US" w:eastAsia="zh-CN"/>
        </w:rPr>
        <w:t>中小</w:t>
      </w:r>
      <w:r>
        <w:rPr>
          <w:rFonts w:ascii="Times New Roman" w:hAnsi="Times New Roman" w:eastAsia="仿宋_GB2312" w:cs="Times New Roman"/>
          <w:color w:val="auto"/>
          <w:sz w:val="32"/>
          <w:szCs w:val="32"/>
          <w:highlight w:val="none"/>
        </w:rPr>
        <w:t>企业的，请着重阐述）。</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outlineLvl w:val="0"/>
        <w:rPr>
          <w:rFonts w:ascii="Times New Roman" w:hAnsi="Times New Roman" w:eastAsia="黑体" w:cs="Times New Roman"/>
          <w:color w:val="auto"/>
          <w:sz w:val="32"/>
          <w:szCs w:val="32"/>
          <w:highlight w:val="none"/>
        </w:rPr>
      </w:pPr>
      <w:r>
        <w:rPr>
          <w:rFonts w:hint="eastAsia" w:ascii="Times New Roman" w:hAnsi="Times New Roman" w:eastAsia="黑体" w:cs="Times New Roman"/>
          <w:color w:val="auto"/>
          <w:sz w:val="32"/>
          <w:szCs w:val="32"/>
          <w:highlight w:val="none"/>
        </w:rPr>
        <w:t>五</w:t>
      </w:r>
      <w:r>
        <w:rPr>
          <w:rFonts w:ascii="Times New Roman" w:hAnsi="Times New Roman" w:eastAsia="黑体" w:cs="Times New Roman"/>
          <w:color w:val="auto"/>
          <w:sz w:val="32"/>
          <w:szCs w:val="32"/>
          <w:highlight w:val="none"/>
        </w:rPr>
        <w:t>、可复制推广性</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阐述已经服务的福州市电子器件制造及配套</w:t>
      </w:r>
      <w:r>
        <w:rPr>
          <w:rFonts w:hint="eastAsia" w:ascii="Times New Roman" w:hAnsi="Times New Roman" w:eastAsia="仿宋_GB2312" w:cs="Times New Roman"/>
          <w:color w:val="auto"/>
          <w:sz w:val="32"/>
          <w:szCs w:val="32"/>
          <w:highlight w:val="none"/>
          <w:lang w:val="en-US" w:eastAsia="zh-CN"/>
        </w:rPr>
        <w:t>试点</w:t>
      </w:r>
      <w:r>
        <w:rPr>
          <w:rFonts w:ascii="Times New Roman" w:hAnsi="Times New Roman" w:eastAsia="仿宋_GB2312" w:cs="Times New Roman"/>
          <w:color w:val="auto"/>
          <w:sz w:val="32"/>
          <w:szCs w:val="32"/>
          <w:highlight w:val="none"/>
        </w:rPr>
        <w:t>行业</w:t>
      </w:r>
      <w:r>
        <w:rPr>
          <w:rFonts w:hint="eastAsia" w:ascii="Times New Roman" w:hAnsi="Times New Roman" w:eastAsia="仿宋_GB2312" w:cs="Times New Roman"/>
          <w:color w:val="auto"/>
          <w:sz w:val="32"/>
          <w:szCs w:val="32"/>
          <w:highlight w:val="none"/>
          <w:lang w:val="en-US" w:eastAsia="zh-CN"/>
        </w:rPr>
        <w:t>中小</w:t>
      </w:r>
      <w:r>
        <w:rPr>
          <w:rFonts w:ascii="Times New Roman" w:hAnsi="Times New Roman" w:eastAsia="仿宋_GB2312" w:cs="Times New Roman"/>
          <w:color w:val="auto"/>
          <w:sz w:val="32"/>
          <w:szCs w:val="32"/>
          <w:highlight w:val="none"/>
        </w:rPr>
        <w:t>企业（如有）或其他城市该行业中小企业</w:t>
      </w:r>
      <w:r>
        <w:rPr>
          <w:rFonts w:hint="eastAsia" w:ascii="Times New Roman" w:hAnsi="Times New Roman" w:eastAsia="仿宋_GB2312" w:cs="Times New Roman"/>
          <w:color w:val="auto"/>
          <w:sz w:val="32"/>
          <w:szCs w:val="32"/>
          <w:highlight w:val="none"/>
        </w:rPr>
        <w:t>的</w:t>
      </w:r>
      <w:r>
        <w:rPr>
          <w:rFonts w:ascii="Times New Roman" w:hAnsi="Times New Roman" w:eastAsia="仿宋_GB2312" w:cs="Times New Roman"/>
          <w:color w:val="auto"/>
          <w:sz w:val="32"/>
          <w:szCs w:val="32"/>
          <w:highlight w:val="none"/>
        </w:rPr>
        <w:t>通用性、易部署性，包括但不限于实施成本与周期、兼容性、开放性</w:t>
      </w:r>
      <w:r>
        <w:rPr>
          <w:rFonts w:hint="eastAsia" w:ascii="Times New Roman" w:hAnsi="Times New Roman" w:eastAsia="仿宋_GB2312" w:cs="Times New Roman"/>
          <w:color w:val="auto"/>
          <w:sz w:val="32"/>
          <w:szCs w:val="32"/>
          <w:highlight w:val="none"/>
        </w:rPr>
        <w:t>、性价比</w:t>
      </w:r>
      <w:r>
        <w:rPr>
          <w:rFonts w:ascii="Times New Roman" w:hAnsi="Times New Roman" w:eastAsia="仿宋_GB2312" w:cs="Times New Roman"/>
          <w:color w:val="auto"/>
          <w:sz w:val="32"/>
          <w:szCs w:val="32"/>
          <w:highlight w:val="none"/>
        </w:rPr>
        <w:t>等方面的可借鉴性和可复制推广性。</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outlineLvl w:val="0"/>
        <w:rPr>
          <w:rFonts w:ascii="Times New Roman" w:hAnsi="Times New Roman" w:eastAsia="黑体" w:cs="Times New Roman"/>
          <w:color w:val="auto"/>
          <w:sz w:val="32"/>
          <w:szCs w:val="32"/>
          <w:highlight w:val="none"/>
        </w:rPr>
      </w:pPr>
      <w:r>
        <w:rPr>
          <w:rFonts w:ascii="Times New Roman" w:hAnsi="Times New Roman" w:eastAsia="黑体" w:cs="Times New Roman"/>
          <w:color w:val="auto"/>
          <w:sz w:val="32"/>
          <w:szCs w:val="32"/>
          <w:highlight w:val="none"/>
        </w:rPr>
        <w:t>六、附件</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申报书涉及的附件包括但不限于如下材料：</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1.应用案例签约的合同及其证明材料，合同只用截取合同内容页、付款页及盖章页；</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2.技术证明材料（参赛单位自主知识产权：专利、软件著作权等）；</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3.企业相关资质证明材料；</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4.其他有关证明材料。</w:t>
      </w:r>
    </w:p>
    <w:p>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eastAsia" w:ascii="仿宋_GB2312" w:hAnsi="仿宋_GB2312" w:eastAsia="仿宋_GB2312" w:cs="仿宋_GB2312"/>
          <w:color w:val="auto"/>
          <w:sz w:val="32"/>
          <w:szCs w:val="32"/>
          <w:highlight w:val="none"/>
        </w:rPr>
        <w:sectPr>
          <w:pgSz w:w="11906" w:h="16838"/>
          <w:pgMar w:top="2098" w:right="1474" w:bottom="1984" w:left="1587" w:header="851" w:footer="992" w:gutter="0"/>
          <w:cols w:space="425" w:num="1"/>
          <w:docGrid w:type="lines" w:linePitch="312" w:charSpace="0"/>
        </w:sectPr>
      </w:pPr>
      <w:r>
        <w:rPr>
          <w:rFonts w:hint="eastAsia" w:ascii="仿宋_GB2312" w:hAnsi="仿宋_GB2312" w:eastAsia="仿宋_GB2312" w:cs="仿宋_GB2312"/>
          <w:color w:val="auto"/>
          <w:sz w:val="32"/>
          <w:szCs w:val="32"/>
          <w:highlight w:val="none"/>
        </w:rPr>
        <w:t>（填报格式说明：请用A4幅面编辑，正文字体为3号仿宋体，单倍行距。一级标题3号黑体，二级标题3号楷体。建议尽量按照模板的大纲格式填报，设置目录，整体页数不超过60页。</w:t>
      </w:r>
    </w:p>
    <w:p>
      <w:pPr>
        <w:keepNext w:val="0"/>
        <w:keepLines w:val="0"/>
        <w:pageBreakBefore w:val="0"/>
        <w:widowControl w:val="0"/>
        <w:shd w:val="clear"/>
        <w:kinsoku/>
        <w:wordWrap/>
        <w:overflowPunct/>
        <w:topLinePunct w:val="0"/>
        <w:autoSpaceDE/>
        <w:autoSpaceDN/>
        <w:bidi w:val="0"/>
        <w:adjustRightInd/>
        <w:snapToGrid/>
        <w:spacing w:line="600" w:lineRule="exact"/>
        <w:ind w:firstLine="0" w:firstLineChars="0"/>
        <w:textAlignment w:val="auto"/>
        <w:rPr>
          <w:rFonts w:hint="default" w:ascii="Times New Roman" w:hAnsi="Times New Roman" w:eastAsia="黑体" w:cs="Times New Roman"/>
          <w:color w:val="auto"/>
          <w:sz w:val="36"/>
          <w:szCs w:val="36"/>
          <w:highlight w:val="none"/>
          <w:lang w:val="en-US" w:eastAsia="zh-CN"/>
        </w:rPr>
      </w:pPr>
    </w:p>
    <w:p>
      <w:pPr>
        <w:keepNext w:val="0"/>
        <w:keepLines w:val="0"/>
        <w:pageBreakBefore w:val="0"/>
        <w:widowControl w:val="0"/>
        <w:shd w:val="clear"/>
        <w:kinsoku/>
        <w:wordWrap/>
        <w:overflowPunct/>
        <w:topLinePunct w:val="0"/>
        <w:autoSpaceDE/>
        <w:autoSpaceDN/>
        <w:bidi w:val="0"/>
        <w:adjustRightInd/>
        <w:snapToGrid/>
        <w:spacing w:line="600" w:lineRule="exact"/>
        <w:ind w:firstLine="0" w:firstLineChars="0"/>
        <w:textAlignment w:val="auto"/>
        <w:rPr>
          <w:rFonts w:hint="default" w:ascii="Times New Roman" w:hAnsi="Times New Roman" w:eastAsia="黑体" w:cs="Times New Roman"/>
          <w:color w:val="auto"/>
          <w:sz w:val="36"/>
          <w:szCs w:val="36"/>
          <w:highlight w:val="none"/>
          <w:lang w:val="en-US" w:eastAsia="zh-CN"/>
        </w:rPr>
      </w:pPr>
    </w:p>
    <w:p>
      <w:pPr>
        <w:keepNext w:val="0"/>
        <w:keepLines w:val="0"/>
        <w:pageBreakBefore w:val="0"/>
        <w:widowControl/>
        <w:kinsoku/>
        <w:wordWrap/>
        <w:overflowPunct/>
        <w:topLinePunct w:val="0"/>
        <w:autoSpaceDE/>
        <w:autoSpaceDN/>
        <w:bidi w:val="0"/>
        <w:adjustRightInd/>
        <w:snapToGrid/>
        <w:spacing w:before="0" w:beforeLines="0" w:after="0" w:afterLines="0" w:line="600" w:lineRule="exact"/>
        <w:ind w:left="0" w:leftChars="0" w:right="0" w:rightChars="0" w:firstLine="720" w:firstLineChars="200"/>
        <w:jc w:val="left"/>
        <w:textAlignment w:val="auto"/>
        <w:outlineLvl w:val="9"/>
        <w:rPr>
          <w:rFonts w:hint="eastAsia"/>
          <w:color w:val="auto"/>
          <w:sz w:val="36"/>
          <w:szCs w:val="36"/>
          <w:highlight w:val="none"/>
          <w:lang w:val="en-US" w:eastAsia="zh-CN"/>
        </w:rPr>
      </w:pPr>
    </w:p>
    <w:p>
      <w:pPr>
        <w:shd w:val="clear"/>
        <w:spacing w:line="600" w:lineRule="exact"/>
        <w:ind w:firstLine="0"/>
        <w:rPr>
          <w:rFonts w:ascii="Times New Roman" w:hAnsi="Times New Roman" w:eastAsia="仿宋_GB2312" w:cs="Times New Roman"/>
          <w:color w:val="auto"/>
          <w:sz w:val="36"/>
          <w:szCs w:val="36"/>
          <w:highlight w:val="none"/>
        </w:rPr>
      </w:pPr>
    </w:p>
    <w:sectPr>
      <w:headerReference r:id="rId4" w:type="default"/>
      <w:footerReference r:id="rId5" w:type="default"/>
      <w:pgSz w:w="11906" w:h="16838"/>
      <w:pgMar w:top="1560" w:right="1800" w:bottom="1418"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altName w:val="MathJax_Vector"/>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MathJax_Vector"/>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方正黑体_GBK">
    <w:panose1 w:val="02000000000000000000"/>
    <w:charset w:val="86"/>
    <w:family w:val="script"/>
    <w:pitch w:val="default"/>
    <w:sig w:usb0="00000001" w:usb1="08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altName w:val="黑体"/>
    <w:panose1 w:val="020B0502040204020203"/>
    <w:charset w:val="86"/>
    <w:family w:val="swiss"/>
    <w:pitch w:val="default"/>
    <w:sig w:usb0="00000000" w:usb1="00000000" w:usb2="00000016" w:usb3="00000000" w:csb0="0004001F" w:csb1="00000000"/>
  </w:font>
  <w:font w:name="仿宋">
    <w:panose1 w:val="02010609060101010101"/>
    <w:charset w:val="86"/>
    <w:family w:val="auto"/>
    <w:pitch w:val="default"/>
    <w:sig w:usb0="800002BF" w:usb1="38CF7CFA" w:usb2="00000016" w:usb3="00000000" w:csb0="00040001" w:csb1="00000000"/>
  </w:font>
  <w:font w:name="方正小标宋简体">
    <w:panose1 w:val="02000000000000000000"/>
    <w:charset w:val="86"/>
    <w:family w:val="auto"/>
    <w:pitch w:val="default"/>
    <w:sig w:usb0="A00002BF" w:usb1="184F6CFA" w:usb2="00000012" w:usb3="00000000" w:csb0="00040001" w:csb1="0000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Wingdings 2">
    <w:altName w:val="MathJax_Vector"/>
    <w:panose1 w:val="05020102010507070707"/>
    <w:charset w:val="02"/>
    <w:family w:val="roman"/>
    <w:pitch w:val="default"/>
    <w:sig w:usb0="00000000" w:usb1="00000000" w:usb2="00000000" w:usb3="00000000" w:csb0="80000000" w:csb1="00000000"/>
  </w:font>
  <w:font w:name="MathJax_Vector">
    <w:panose1 w:val="02000603000000000000"/>
    <w:charset w:val="00"/>
    <w:family w:val="auto"/>
    <w:pitch w:val="default"/>
    <w:sig w:usb0="00000001" w:usb1="00000020" w:usb2="00000000" w:usb3="00000000" w:csb0="00000001" w:csb1="00000000"/>
  </w:font>
  <w:font w:name="方正仿宋_GBK">
    <w:panose1 w:val="02000000000000000000"/>
    <w:charset w:val="86"/>
    <w:family w:val="auto"/>
    <w:pitch w:val="default"/>
    <w:sig w:usb0="00000001" w:usb1="08000000" w:usb2="00000000" w:usb3="00000000" w:csb0="00040000" w:csb1="00000000"/>
  </w:font>
  <w:font w:name="Liberation Serif">
    <w:panose1 w:val="02020603050405020304"/>
    <w:charset w:val="00"/>
    <w:family w:val="auto"/>
    <w:pitch w:val="default"/>
    <w:sig w:usb0="A00002AF" w:usb1="500078FB" w:usb2="00000000" w:usb3="00000000" w:csb0="6000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FgAA&#10;AGRycy9QSwECFAAUAAAACACHTuJAs0lY7tAAAAAFAQAADwAAAAAAAAABACAAAAA4AAAAZHJzL2Rv&#10;d25yZXYueG1sUEsBAhQAFAAAAAgAh07iQK9j2DAsAgAAVQQAAA4AAAAAAAAAAQAgAAAANQEAAGRy&#10;cy9lMm9Eb2MueG1sUEsFBgAAAAAGAAYAWQEAANM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WAAAAZHJzL1BLAQIUABQAAAAIAIdO4kCzSVju0AAAAAUBAAAPAAAAAAAAAAEAIAAAADgAAABk&#10;cnMvZG93bnJldi54bWxQSwECFAAUAAAACACHTuJAqaivlTECAABjBAAADgAAAAAAAAABACAAAAA1&#10;AQAAZHJzL2Uyb0RvYy54bWxQSwUGAAAAAAYABgBZAQAA2AU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65</w:t>
                    </w:r>
                    <w:r>
                      <w:fldChar w:fldCharType="end"/>
                    </w:r>
                  </w:p>
                </w:txbxContent>
              </v:textbox>
            </v:shape>
          </w:pict>
        </mc:Fallback>
      </mc:AlternateContent>
    </w: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9724324"/>
                          </w:sdtPr>
                          <w:sdtContent>
                            <w:sdt>
                              <w:sdtPr>
                                <w:id w:val="171357217"/>
                              </w:sdtPr>
                              <w:sdtContent>
                                <w:p>
                                  <w:pPr>
                                    <w:pStyle w:val="12"/>
                                    <w:jc w:val="center"/>
                                  </w:pPr>
                                </w:p>
                              </w:sdtContent>
                            </w:sdt>
                          </w:sdtContent>
                        </w:sdt>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FgAAAGRycy9QSwECFAAUAAAACACHTuJAs0lY7tAAAAAFAQAADwAAAAAAAAABACAAAAA4AAAA&#10;ZHJzL2Rvd25yZXYueG1sUEsBAhQAFAAAAAgAh07iQAKVIPQyAgAAYQQAAA4AAAAAAAAAAQAgAAAA&#10;NQEAAGRycy9lMm9Eb2MueG1sUEsFBgAAAAAGAAYAWQEAANkFAAAAAA==&#10;">
              <v:fill on="f" focussize="0,0"/>
              <v:stroke on="f" weight="0.5pt"/>
              <v:imagedata o:title=""/>
              <o:lock v:ext="edit" aspectratio="f"/>
              <v:textbox inset="0mm,0mm,0mm,0mm" style="mso-fit-shape-to-text:t;">
                <w:txbxContent>
                  <w:sdt>
                    <w:sdtPr>
                      <w:id w:val="9724324"/>
                    </w:sdtPr>
                    <w:sdtContent>
                      <w:sdt>
                        <w:sdtPr>
                          <w:id w:val="171357217"/>
                        </w:sdtPr>
                        <w:sdtContent>
                          <w:p>
                            <w:pPr>
                              <w:pStyle w:val="12"/>
                              <w:jc w:val="center"/>
                            </w:pPr>
                          </w:p>
                        </w:sdtContent>
                      </w:sdt>
                    </w:sdtContent>
                  </w:sdt>
                  <w:p/>
                </w:txbxContent>
              </v:textbox>
            </v:shape>
          </w:pict>
        </mc:Fallback>
      </mc:AlternateContent>
    </w:r>
  </w:p>
  <w:p>
    <w:pPr>
      <w:pStyle w:val="1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none" w:color="auto" w:sz="0" w:space="1"/>
      </w:pBdr>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D92F6CF"/>
    <w:multiLevelType w:val="singleLevel"/>
    <w:tmpl w:val="AD92F6CF"/>
    <w:lvl w:ilvl="0" w:tentative="0">
      <w:start w:val="8"/>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revisionView w:markup="0"/>
  <w:trackRevisions w:val="1"/>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EyYjBlYzc4NzAyZmQ3MzRhYzRmNzA4YTU2ZTE0ZjAifQ=="/>
  </w:docVars>
  <w:rsids>
    <w:rsidRoot w:val="00DE3DC1"/>
    <w:rsid w:val="000012F4"/>
    <w:rsid w:val="00003430"/>
    <w:rsid w:val="00004DBD"/>
    <w:rsid w:val="000116B3"/>
    <w:rsid w:val="00016670"/>
    <w:rsid w:val="00016C8A"/>
    <w:rsid w:val="00031338"/>
    <w:rsid w:val="000326DE"/>
    <w:rsid w:val="00036B41"/>
    <w:rsid w:val="000412D0"/>
    <w:rsid w:val="00042893"/>
    <w:rsid w:val="000438DE"/>
    <w:rsid w:val="000465FE"/>
    <w:rsid w:val="00047DD0"/>
    <w:rsid w:val="000516B8"/>
    <w:rsid w:val="00052B53"/>
    <w:rsid w:val="00066F73"/>
    <w:rsid w:val="0006750E"/>
    <w:rsid w:val="00074C4D"/>
    <w:rsid w:val="00083BB9"/>
    <w:rsid w:val="00090798"/>
    <w:rsid w:val="000A2E56"/>
    <w:rsid w:val="000A35C6"/>
    <w:rsid w:val="000A4471"/>
    <w:rsid w:val="000A6A70"/>
    <w:rsid w:val="000A6FE9"/>
    <w:rsid w:val="000B1EAA"/>
    <w:rsid w:val="000B6F87"/>
    <w:rsid w:val="000C5966"/>
    <w:rsid w:val="000C6341"/>
    <w:rsid w:val="000D1A7B"/>
    <w:rsid w:val="000D695E"/>
    <w:rsid w:val="000E1C91"/>
    <w:rsid w:val="000E551D"/>
    <w:rsid w:val="000E722A"/>
    <w:rsid w:val="000F5B2E"/>
    <w:rsid w:val="001122F4"/>
    <w:rsid w:val="00115326"/>
    <w:rsid w:val="00115F5B"/>
    <w:rsid w:val="00123825"/>
    <w:rsid w:val="00131943"/>
    <w:rsid w:val="00132BB1"/>
    <w:rsid w:val="00141169"/>
    <w:rsid w:val="0014131B"/>
    <w:rsid w:val="00160A5A"/>
    <w:rsid w:val="00162FB5"/>
    <w:rsid w:val="0016318A"/>
    <w:rsid w:val="00174C2B"/>
    <w:rsid w:val="0018072D"/>
    <w:rsid w:val="0018317E"/>
    <w:rsid w:val="001858E4"/>
    <w:rsid w:val="00192FA1"/>
    <w:rsid w:val="00192FEE"/>
    <w:rsid w:val="00197680"/>
    <w:rsid w:val="001A0359"/>
    <w:rsid w:val="001A6499"/>
    <w:rsid w:val="001B58E3"/>
    <w:rsid w:val="001B59B8"/>
    <w:rsid w:val="001C084B"/>
    <w:rsid w:val="001C67F5"/>
    <w:rsid w:val="001D3BC5"/>
    <w:rsid w:val="001D4206"/>
    <w:rsid w:val="001E1827"/>
    <w:rsid w:val="001E5C3E"/>
    <w:rsid w:val="001E79C1"/>
    <w:rsid w:val="001F3AEA"/>
    <w:rsid w:val="001F66FB"/>
    <w:rsid w:val="002027C5"/>
    <w:rsid w:val="00203010"/>
    <w:rsid w:val="00205884"/>
    <w:rsid w:val="00212D8D"/>
    <w:rsid w:val="00215189"/>
    <w:rsid w:val="002245F4"/>
    <w:rsid w:val="00235333"/>
    <w:rsid w:val="00241CBC"/>
    <w:rsid w:val="0024473B"/>
    <w:rsid w:val="002454F8"/>
    <w:rsid w:val="0024732E"/>
    <w:rsid w:val="00254D1F"/>
    <w:rsid w:val="00257F5F"/>
    <w:rsid w:val="00263A9B"/>
    <w:rsid w:val="0027117E"/>
    <w:rsid w:val="00276E33"/>
    <w:rsid w:val="002808A8"/>
    <w:rsid w:val="00283CDB"/>
    <w:rsid w:val="00285786"/>
    <w:rsid w:val="002860B4"/>
    <w:rsid w:val="002942C1"/>
    <w:rsid w:val="0029474E"/>
    <w:rsid w:val="002A26F6"/>
    <w:rsid w:val="002B776A"/>
    <w:rsid w:val="002C0587"/>
    <w:rsid w:val="002C1B99"/>
    <w:rsid w:val="002D1D5B"/>
    <w:rsid w:val="002E109F"/>
    <w:rsid w:val="002F44B5"/>
    <w:rsid w:val="002F514E"/>
    <w:rsid w:val="002F5330"/>
    <w:rsid w:val="00302923"/>
    <w:rsid w:val="0030399D"/>
    <w:rsid w:val="0031567A"/>
    <w:rsid w:val="00334822"/>
    <w:rsid w:val="00336B1B"/>
    <w:rsid w:val="00345877"/>
    <w:rsid w:val="00352B32"/>
    <w:rsid w:val="00353C71"/>
    <w:rsid w:val="00355A24"/>
    <w:rsid w:val="00355D1A"/>
    <w:rsid w:val="00356072"/>
    <w:rsid w:val="00357456"/>
    <w:rsid w:val="003576EC"/>
    <w:rsid w:val="003757A5"/>
    <w:rsid w:val="00390BFF"/>
    <w:rsid w:val="003915E8"/>
    <w:rsid w:val="00395B54"/>
    <w:rsid w:val="003A3E3B"/>
    <w:rsid w:val="003A48C8"/>
    <w:rsid w:val="003A69BB"/>
    <w:rsid w:val="003A6A71"/>
    <w:rsid w:val="003A6D80"/>
    <w:rsid w:val="003B57C0"/>
    <w:rsid w:val="003C0B57"/>
    <w:rsid w:val="003C334F"/>
    <w:rsid w:val="003C5A4B"/>
    <w:rsid w:val="003C5F34"/>
    <w:rsid w:val="003D042F"/>
    <w:rsid w:val="003D081D"/>
    <w:rsid w:val="003E6EE3"/>
    <w:rsid w:val="003F3A10"/>
    <w:rsid w:val="004046DB"/>
    <w:rsid w:val="00415847"/>
    <w:rsid w:val="0042176F"/>
    <w:rsid w:val="00422BDE"/>
    <w:rsid w:val="00426BF2"/>
    <w:rsid w:val="0043056F"/>
    <w:rsid w:val="0044126F"/>
    <w:rsid w:val="00447915"/>
    <w:rsid w:val="00461694"/>
    <w:rsid w:val="00463AC2"/>
    <w:rsid w:val="004707A7"/>
    <w:rsid w:val="00473524"/>
    <w:rsid w:val="00474D5A"/>
    <w:rsid w:val="00475132"/>
    <w:rsid w:val="00480B2C"/>
    <w:rsid w:val="004811E4"/>
    <w:rsid w:val="00490D2E"/>
    <w:rsid w:val="00494586"/>
    <w:rsid w:val="004A0863"/>
    <w:rsid w:val="004A08B0"/>
    <w:rsid w:val="004A4939"/>
    <w:rsid w:val="004B12A0"/>
    <w:rsid w:val="004B2197"/>
    <w:rsid w:val="004B4A3F"/>
    <w:rsid w:val="004C0289"/>
    <w:rsid w:val="004C71B7"/>
    <w:rsid w:val="004D0909"/>
    <w:rsid w:val="004D3780"/>
    <w:rsid w:val="004D48D8"/>
    <w:rsid w:val="004D6C6C"/>
    <w:rsid w:val="004E1B17"/>
    <w:rsid w:val="004F38CB"/>
    <w:rsid w:val="004F412F"/>
    <w:rsid w:val="00500F68"/>
    <w:rsid w:val="00501349"/>
    <w:rsid w:val="00505C9C"/>
    <w:rsid w:val="00507B04"/>
    <w:rsid w:val="0051025B"/>
    <w:rsid w:val="00512550"/>
    <w:rsid w:val="00523F30"/>
    <w:rsid w:val="00541C3F"/>
    <w:rsid w:val="00547857"/>
    <w:rsid w:val="00556724"/>
    <w:rsid w:val="0056079C"/>
    <w:rsid w:val="00560AD4"/>
    <w:rsid w:val="00561B4C"/>
    <w:rsid w:val="00567193"/>
    <w:rsid w:val="005714C6"/>
    <w:rsid w:val="00571E88"/>
    <w:rsid w:val="00572625"/>
    <w:rsid w:val="0057512D"/>
    <w:rsid w:val="00581888"/>
    <w:rsid w:val="0058433A"/>
    <w:rsid w:val="0059038F"/>
    <w:rsid w:val="00591274"/>
    <w:rsid w:val="005A4AD2"/>
    <w:rsid w:val="005A4B71"/>
    <w:rsid w:val="005A75E0"/>
    <w:rsid w:val="005C3324"/>
    <w:rsid w:val="005C35A3"/>
    <w:rsid w:val="005D6650"/>
    <w:rsid w:val="005E33F4"/>
    <w:rsid w:val="005E4BAD"/>
    <w:rsid w:val="005F0F51"/>
    <w:rsid w:val="005F7178"/>
    <w:rsid w:val="006034D4"/>
    <w:rsid w:val="00605B19"/>
    <w:rsid w:val="00612FC2"/>
    <w:rsid w:val="00626658"/>
    <w:rsid w:val="0063291C"/>
    <w:rsid w:val="00633AE2"/>
    <w:rsid w:val="00636C49"/>
    <w:rsid w:val="00651656"/>
    <w:rsid w:val="0065320E"/>
    <w:rsid w:val="006625E9"/>
    <w:rsid w:val="006700E2"/>
    <w:rsid w:val="00670FE5"/>
    <w:rsid w:val="006717E4"/>
    <w:rsid w:val="006740B0"/>
    <w:rsid w:val="0067643B"/>
    <w:rsid w:val="006773AF"/>
    <w:rsid w:val="006827C0"/>
    <w:rsid w:val="006832DB"/>
    <w:rsid w:val="00684349"/>
    <w:rsid w:val="006905A7"/>
    <w:rsid w:val="00690AC2"/>
    <w:rsid w:val="0069749D"/>
    <w:rsid w:val="006A05E9"/>
    <w:rsid w:val="006A1B37"/>
    <w:rsid w:val="006A4A17"/>
    <w:rsid w:val="006B4582"/>
    <w:rsid w:val="006C01B9"/>
    <w:rsid w:val="006C2048"/>
    <w:rsid w:val="006C7828"/>
    <w:rsid w:val="006D6D72"/>
    <w:rsid w:val="006E5E4E"/>
    <w:rsid w:val="006E72DE"/>
    <w:rsid w:val="006E78D1"/>
    <w:rsid w:val="006F6A19"/>
    <w:rsid w:val="00715313"/>
    <w:rsid w:val="007173A0"/>
    <w:rsid w:val="00722DE6"/>
    <w:rsid w:val="00732CBD"/>
    <w:rsid w:val="007349F6"/>
    <w:rsid w:val="007351C6"/>
    <w:rsid w:val="007358CE"/>
    <w:rsid w:val="0074259F"/>
    <w:rsid w:val="00743B48"/>
    <w:rsid w:val="00745AD8"/>
    <w:rsid w:val="00746545"/>
    <w:rsid w:val="00746A03"/>
    <w:rsid w:val="00751C9A"/>
    <w:rsid w:val="007548F7"/>
    <w:rsid w:val="007764FC"/>
    <w:rsid w:val="00793CF8"/>
    <w:rsid w:val="00795E3E"/>
    <w:rsid w:val="007A79F6"/>
    <w:rsid w:val="007B1055"/>
    <w:rsid w:val="007B4AF8"/>
    <w:rsid w:val="007C7A40"/>
    <w:rsid w:val="007D2E31"/>
    <w:rsid w:val="007E1253"/>
    <w:rsid w:val="007E4A7B"/>
    <w:rsid w:val="007E5513"/>
    <w:rsid w:val="007F563F"/>
    <w:rsid w:val="007F630E"/>
    <w:rsid w:val="008013D2"/>
    <w:rsid w:val="00804DE4"/>
    <w:rsid w:val="0081608B"/>
    <w:rsid w:val="008220C9"/>
    <w:rsid w:val="0082567C"/>
    <w:rsid w:val="00826AF9"/>
    <w:rsid w:val="00827824"/>
    <w:rsid w:val="00830935"/>
    <w:rsid w:val="0083175A"/>
    <w:rsid w:val="00832639"/>
    <w:rsid w:val="008360F5"/>
    <w:rsid w:val="00837831"/>
    <w:rsid w:val="0084128D"/>
    <w:rsid w:val="00853345"/>
    <w:rsid w:val="00855B5D"/>
    <w:rsid w:val="008563F5"/>
    <w:rsid w:val="008565D6"/>
    <w:rsid w:val="00860D63"/>
    <w:rsid w:val="00864AD5"/>
    <w:rsid w:val="00866BE5"/>
    <w:rsid w:val="008718BC"/>
    <w:rsid w:val="008765ED"/>
    <w:rsid w:val="00885D53"/>
    <w:rsid w:val="0089311E"/>
    <w:rsid w:val="00895560"/>
    <w:rsid w:val="008965DD"/>
    <w:rsid w:val="00896B17"/>
    <w:rsid w:val="00897434"/>
    <w:rsid w:val="008A40AE"/>
    <w:rsid w:val="008B1E4A"/>
    <w:rsid w:val="008C46FD"/>
    <w:rsid w:val="008D643C"/>
    <w:rsid w:val="008E66E7"/>
    <w:rsid w:val="008E6FBD"/>
    <w:rsid w:val="008F24ED"/>
    <w:rsid w:val="00904652"/>
    <w:rsid w:val="00911835"/>
    <w:rsid w:val="00913456"/>
    <w:rsid w:val="009160C7"/>
    <w:rsid w:val="00920750"/>
    <w:rsid w:val="00924AD6"/>
    <w:rsid w:val="009305D4"/>
    <w:rsid w:val="00937B21"/>
    <w:rsid w:val="00950689"/>
    <w:rsid w:val="00952B24"/>
    <w:rsid w:val="00962386"/>
    <w:rsid w:val="00967271"/>
    <w:rsid w:val="009738D0"/>
    <w:rsid w:val="00975811"/>
    <w:rsid w:val="00981B77"/>
    <w:rsid w:val="009855B6"/>
    <w:rsid w:val="009865C4"/>
    <w:rsid w:val="00995049"/>
    <w:rsid w:val="00996D39"/>
    <w:rsid w:val="009A592F"/>
    <w:rsid w:val="009B5555"/>
    <w:rsid w:val="009C5B00"/>
    <w:rsid w:val="009D0EA3"/>
    <w:rsid w:val="009F04CF"/>
    <w:rsid w:val="009F5710"/>
    <w:rsid w:val="00A01CF2"/>
    <w:rsid w:val="00A022C6"/>
    <w:rsid w:val="00A1166E"/>
    <w:rsid w:val="00A11A39"/>
    <w:rsid w:val="00A1237D"/>
    <w:rsid w:val="00A126AE"/>
    <w:rsid w:val="00A20541"/>
    <w:rsid w:val="00A22A70"/>
    <w:rsid w:val="00A324A8"/>
    <w:rsid w:val="00A32FE9"/>
    <w:rsid w:val="00A40ED0"/>
    <w:rsid w:val="00A43DF1"/>
    <w:rsid w:val="00A47FD8"/>
    <w:rsid w:val="00A63B4C"/>
    <w:rsid w:val="00A66504"/>
    <w:rsid w:val="00A707BD"/>
    <w:rsid w:val="00A7700F"/>
    <w:rsid w:val="00A81BBE"/>
    <w:rsid w:val="00A832FF"/>
    <w:rsid w:val="00A86D4E"/>
    <w:rsid w:val="00A927F3"/>
    <w:rsid w:val="00A965A5"/>
    <w:rsid w:val="00A97DD6"/>
    <w:rsid w:val="00AA43CE"/>
    <w:rsid w:val="00AA72F6"/>
    <w:rsid w:val="00AA7345"/>
    <w:rsid w:val="00AB5D3C"/>
    <w:rsid w:val="00AC5E47"/>
    <w:rsid w:val="00AC6B2B"/>
    <w:rsid w:val="00AD3BE9"/>
    <w:rsid w:val="00AF1777"/>
    <w:rsid w:val="00AF246A"/>
    <w:rsid w:val="00B00086"/>
    <w:rsid w:val="00B00DDA"/>
    <w:rsid w:val="00B0540D"/>
    <w:rsid w:val="00B14382"/>
    <w:rsid w:val="00B21E44"/>
    <w:rsid w:val="00B269D5"/>
    <w:rsid w:val="00B30803"/>
    <w:rsid w:val="00B31860"/>
    <w:rsid w:val="00B4054E"/>
    <w:rsid w:val="00B42242"/>
    <w:rsid w:val="00B50B1B"/>
    <w:rsid w:val="00B643DD"/>
    <w:rsid w:val="00B7261E"/>
    <w:rsid w:val="00B746A8"/>
    <w:rsid w:val="00B819DA"/>
    <w:rsid w:val="00B92C44"/>
    <w:rsid w:val="00B94AB5"/>
    <w:rsid w:val="00B97DF6"/>
    <w:rsid w:val="00BB69A1"/>
    <w:rsid w:val="00BC647C"/>
    <w:rsid w:val="00BE439A"/>
    <w:rsid w:val="00BF0C52"/>
    <w:rsid w:val="00BF1FC0"/>
    <w:rsid w:val="00BF3C3D"/>
    <w:rsid w:val="00BF5C25"/>
    <w:rsid w:val="00BF706B"/>
    <w:rsid w:val="00C05759"/>
    <w:rsid w:val="00C14460"/>
    <w:rsid w:val="00C20259"/>
    <w:rsid w:val="00C24079"/>
    <w:rsid w:val="00C24220"/>
    <w:rsid w:val="00C404FC"/>
    <w:rsid w:val="00C42DD7"/>
    <w:rsid w:val="00C444A4"/>
    <w:rsid w:val="00C44888"/>
    <w:rsid w:val="00C47C81"/>
    <w:rsid w:val="00C510AA"/>
    <w:rsid w:val="00C534FE"/>
    <w:rsid w:val="00C5489B"/>
    <w:rsid w:val="00C608D0"/>
    <w:rsid w:val="00C65AD4"/>
    <w:rsid w:val="00C75C9E"/>
    <w:rsid w:val="00C85E2A"/>
    <w:rsid w:val="00C964C5"/>
    <w:rsid w:val="00CA2B20"/>
    <w:rsid w:val="00CA3E84"/>
    <w:rsid w:val="00CB53E6"/>
    <w:rsid w:val="00CB7072"/>
    <w:rsid w:val="00CC177C"/>
    <w:rsid w:val="00CC2235"/>
    <w:rsid w:val="00CC289E"/>
    <w:rsid w:val="00CC2F7C"/>
    <w:rsid w:val="00CC3E89"/>
    <w:rsid w:val="00CC4D4E"/>
    <w:rsid w:val="00CC6F9D"/>
    <w:rsid w:val="00CD28FB"/>
    <w:rsid w:val="00CD60C1"/>
    <w:rsid w:val="00CE0683"/>
    <w:rsid w:val="00CE409F"/>
    <w:rsid w:val="00CE6BFE"/>
    <w:rsid w:val="00CF5EF8"/>
    <w:rsid w:val="00D20144"/>
    <w:rsid w:val="00D25D77"/>
    <w:rsid w:val="00D33B08"/>
    <w:rsid w:val="00D4186E"/>
    <w:rsid w:val="00D50339"/>
    <w:rsid w:val="00D535F0"/>
    <w:rsid w:val="00D63047"/>
    <w:rsid w:val="00D64DA2"/>
    <w:rsid w:val="00D70215"/>
    <w:rsid w:val="00D70979"/>
    <w:rsid w:val="00D7547A"/>
    <w:rsid w:val="00D76F3F"/>
    <w:rsid w:val="00D96155"/>
    <w:rsid w:val="00D96D31"/>
    <w:rsid w:val="00DB7BED"/>
    <w:rsid w:val="00DB7C0A"/>
    <w:rsid w:val="00DC2E92"/>
    <w:rsid w:val="00DC5EF9"/>
    <w:rsid w:val="00DC6980"/>
    <w:rsid w:val="00DC7C1D"/>
    <w:rsid w:val="00DD4BFD"/>
    <w:rsid w:val="00DE3DC1"/>
    <w:rsid w:val="00DF03E0"/>
    <w:rsid w:val="00DF60B4"/>
    <w:rsid w:val="00E03ED1"/>
    <w:rsid w:val="00E07272"/>
    <w:rsid w:val="00E1224E"/>
    <w:rsid w:val="00E12DF3"/>
    <w:rsid w:val="00E13A74"/>
    <w:rsid w:val="00E15419"/>
    <w:rsid w:val="00E30956"/>
    <w:rsid w:val="00E34F58"/>
    <w:rsid w:val="00E377F6"/>
    <w:rsid w:val="00E43006"/>
    <w:rsid w:val="00E46FF0"/>
    <w:rsid w:val="00E67107"/>
    <w:rsid w:val="00E6782D"/>
    <w:rsid w:val="00E71207"/>
    <w:rsid w:val="00E7445F"/>
    <w:rsid w:val="00E84814"/>
    <w:rsid w:val="00EA3E45"/>
    <w:rsid w:val="00EA3F78"/>
    <w:rsid w:val="00EA55BD"/>
    <w:rsid w:val="00EB68ED"/>
    <w:rsid w:val="00EB6F16"/>
    <w:rsid w:val="00EC4B51"/>
    <w:rsid w:val="00EE0C69"/>
    <w:rsid w:val="00EE19D3"/>
    <w:rsid w:val="00EE7E11"/>
    <w:rsid w:val="00EF1E07"/>
    <w:rsid w:val="00EF32FE"/>
    <w:rsid w:val="00EF5DFF"/>
    <w:rsid w:val="00EF6B8C"/>
    <w:rsid w:val="00F04A9C"/>
    <w:rsid w:val="00F11DFE"/>
    <w:rsid w:val="00F232AE"/>
    <w:rsid w:val="00F326CE"/>
    <w:rsid w:val="00F36114"/>
    <w:rsid w:val="00F37286"/>
    <w:rsid w:val="00F40232"/>
    <w:rsid w:val="00F4247A"/>
    <w:rsid w:val="00F71E3F"/>
    <w:rsid w:val="00F761C0"/>
    <w:rsid w:val="00F76805"/>
    <w:rsid w:val="00F76A07"/>
    <w:rsid w:val="00F842E3"/>
    <w:rsid w:val="00F84B67"/>
    <w:rsid w:val="00F8596B"/>
    <w:rsid w:val="00FA6170"/>
    <w:rsid w:val="00FA7EF0"/>
    <w:rsid w:val="00FB0184"/>
    <w:rsid w:val="00FB38A7"/>
    <w:rsid w:val="00FB4A0D"/>
    <w:rsid w:val="00FC0EEB"/>
    <w:rsid w:val="00FC5C01"/>
    <w:rsid w:val="00FC6391"/>
    <w:rsid w:val="00FE4A0C"/>
    <w:rsid w:val="00FF127B"/>
    <w:rsid w:val="00FF2A2C"/>
    <w:rsid w:val="010A671B"/>
    <w:rsid w:val="01195642"/>
    <w:rsid w:val="01236307"/>
    <w:rsid w:val="01396E1E"/>
    <w:rsid w:val="013B27F1"/>
    <w:rsid w:val="013E2686"/>
    <w:rsid w:val="014001AC"/>
    <w:rsid w:val="014557C2"/>
    <w:rsid w:val="01973B44"/>
    <w:rsid w:val="01987FE8"/>
    <w:rsid w:val="019B06F2"/>
    <w:rsid w:val="01A4698D"/>
    <w:rsid w:val="01A85D51"/>
    <w:rsid w:val="01EC0334"/>
    <w:rsid w:val="02005B8D"/>
    <w:rsid w:val="02151639"/>
    <w:rsid w:val="021C7D4D"/>
    <w:rsid w:val="022F7F52"/>
    <w:rsid w:val="0233386D"/>
    <w:rsid w:val="023D293E"/>
    <w:rsid w:val="02400B7B"/>
    <w:rsid w:val="025657AD"/>
    <w:rsid w:val="026779BA"/>
    <w:rsid w:val="02867E41"/>
    <w:rsid w:val="029562D6"/>
    <w:rsid w:val="02A3576B"/>
    <w:rsid w:val="02B96468"/>
    <w:rsid w:val="02F72AEC"/>
    <w:rsid w:val="030671D3"/>
    <w:rsid w:val="03082F4B"/>
    <w:rsid w:val="03100052"/>
    <w:rsid w:val="03127926"/>
    <w:rsid w:val="032558AB"/>
    <w:rsid w:val="034D095E"/>
    <w:rsid w:val="03563CB7"/>
    <w:rsid w:val="03634626"/>
    <w:rsid w:val="03710AF1"/>
    <w:rsid w:val="03773C2D"/>
    <w:rsid w:val="0381685A"/>
    <w:rsid w:val="0388408C"/>
    <w:rsid w:val="03DE67E9"/>
    <w:rsid w:val="04003C23"/>
    <w:rsid w:val="04310387"/>
    <w:rsid w:val="04596F4D"/>
    <w:rsid w:val="04671EF4"/>
    <w:rsid w:val="046C3066"/>
    <w:rsid w:val="04B844FD"/>
    <w:rsid w:val="04CB4231"/>
    <w:rsid w:val="04CD7AF2"/>
    <w:rsid w:val="04D21A0C"/>
    <w:rsid w:val="04F512AE"/>
    <w:rsid w:val="0506170D"/>
    <w:rsid w:val="05092FAB"/>
    <w:rsid w:val="0548762F"/>
    <w:rsid w:val="05633CDA"/>
    <w:rsid w:val="057228FE"/>
    <w:rsid w:val="0573126B"/>
    <w:rsid w:val="05827051"/>
    <w:rsid w:val="05BD626F"/>
    <w:rsid w:val="05DF0B7F"/>
    <w:rsid w:val="05E82BC0"/>
    <w:rsid w:val="05EA4F77"/>
    <w:rsid w:val="05F61781"/>
    <w:rsid w:val="0616772D"/>
    <w:rsid w:val="06383B48"/>
    <w:rsid w:val="06451DC1"/>
    <w:rsid w:val="064B1AAA"/>
    <w:rsid w:val="064E0165"/>
    <w:rsid w:val="066C559F"/>
    <w:rsid w:val="06A411DD"/>
    <w:rsid w:val="06A967F3"/>
    <w:rsid w:val="06AC0092"/>
    <w:rsid w:val="06DF4686"/>
    <w:rsid w:val="06EC048E"/>
    <w:rsid w:val="06FA4A70"/>
    <w:rsid w:val="07124399"/>
    <w:rsid w:val="071F24C5"/>
    <w:rsid w:val="07222102"/>
    <w:rsid w:val="073A1A24"/>
    <w:rsid w:val="073D0CEA"/>
    <w:rsid w:val="07436660"/>
    <w:rsid w:val="074A1D85"/>
    <w:rsid w:val="07524795"/>
    <w:rsid w:val="07AC00A3"/>
    <w:rsid w:val="07C84A57"/>
    <w:rsid w:val="07D93108"/>
    <w:rsid w:val="08071A24"/>
    <w:rsid w:val="080C0DE8"/>
    <w:rsid w:val="081B102B"/>
    <w:rsid w:val="081F0D90"/>
    <w:rsid w:val="08393260"/>
    <w:rsid w:val="083D71F3"/>
    <w:rsid w:val="08597DA5"/>
    <w:rsid w:val="089332B7"/>
    <w:rsid w:val="089E3A0A"/>
    <w:rsid w:val="08A92ADB"/>
    <w:rsid w:val="08AE1E9F"/>
    <w:rsid w:val="08B60D54"/>
    <w:rsid w:val="08C01BD2"/>
    <w:rsid w:val="08D13DE0"/>
    <w:rsid w:val="08DB07BA"/>
    <w:rsid w:val="08F63846"/>
    <w:rsid w:val="08FC70AE"/>
    <w:rsid w:val="09273A00"/>
    <w:rsid w:val="09376339"/>
    <w:rsid w:val="094A7708"/>
    <w:rsid w:val="095E38C5"/>
    <w:rsid w:val="09722ECD"/>
    <w:rsid w:val="09784FA9"/>
    <w:rsid w:val="09992B4F"/>
    <w:rsid w:val="09B776D8"/>
    <w:rsid w:val="09BA2AC6"/>
    <w:rsid w:val="09BB0D18"/>
    <w:rsid w:val="09DC0755"/>
    <w:rsid w:val="09F5164E"/>
    <w:rsid w:val="0A03199A"/>
    <w:rsid w:val="0A055EED"/>
    <w:rsid w:val="0A075D0B"/>
    <w:rsid w:val="0A083901"/>
    <w:rsid w:val="0A0C1573"/>
    <w:rsid w:val="0A1641A0"/>
    <w:rsid w:val="0A1D1A5F"/>
    <w:rsid w:val="0A2F0DBE"/>
    <w:rsid w:val="0A3D4A0C"/>
    <w:rsid w:val="0A4A214A"/>
    <w:rsid w:val="0A6E34E3"/>
    <w:rsid w:val="0A7B2255"/>
    <w:rsid w:val="0AA51080"/>
    <w:rsid w:val="0AB07A61"/>
    <w:rsid w:val="0AF52007"/>
    <w:rsid w:val="0AFD0EBC"/>
    <w:rsid w:val="0AFD710E"/>
    <w:rsid w:val="0B060C3F"/>
    <w:rsid w:val="0B1A1A6E"/>
    <w:rsid w:val="0B2D06FF"/>
    <w:rsid w:val="0B36617C"/>
    <w:rsid w:val="0B61769D"/>
    <w:rsid w:val="0B66615D"/>
    <w:rsid w:val="0B673413"/>
    <w:rsid w:val="0B744619"/>
    <w:rsid w:val="0B916B29"/>
    <w:rsid w:val="0B9510F4"/>
    <w:rsid w:val="0BA31A63"/>
    <w:rsid w:val="0BAE0408"/>
    <w:rsid w:val="0BBE064B"/>
    <w:rsid w:val="0BBF43C3"/>
    <w:rsid w:val="0BE676B5"/>
    <w:rsid w:val="0C030754"/>
    <w:rsid w:val="0C1E733C"/>
    <w:rsid w:val="0C281F69"/>
    <w:rsid w:val="0C2A5CE1"/>
    <w:rsid w:val="0C4C3EA9"/>
    <w:rsid w:val="0C501024"/>
    <w:rsid w:val="0C741652"/>
    <w:rsid w:val="0C871385"/>
    <w:rsid w:val="0C8C0749"/>
    <w:rsid w:val="0CA45F6F"/>
    <w:rsid w:val="0CA732B7"/>
    <w:rsid w:val="0CB101B0"/>
    <w:rsid w:val="0CE75980"/>
    <w:rsid w:val="0D064C7A"/>
    <w:rsid w:val="0D1644B7"/>
    <w:rsid w:val="0D224C0A"/>
    <w:rsid w:val="0D271236"/>
    <w:rsid w:val="0D5154EF"/>
    <w:rsid w:val="0D755681"/>
    <w:rsid w:val="0D9A50E8"/>
    <w:rsid w:val="0DA7709B"/>
    <w:rsid w:val="0DBF68FD"/>
    <w:rsid w:val="0DC45873"/>
    <w:rsid w:val="0DCB34F3"/>
    <w:rsid w:val="0DE87A43"/>
    <w:rsid w:val="0E0D7668"/>
    <w:rsid w:val="0E250E55"/>
    <w:rsid w:val="0E285252"/>
    <w:rsid w:val="0E4E4012"/>
    <w:rsid w:val="0E4F5040"/>
    <w:rsid w:val="0E694E3A"/>
    <w:rsid w:val="0E9658AF"/>
    <w:rsid w:val="0EA87391"/>
    <w:rsid w:val="0EAC50D3"/>
    <w:rsid w:val="0ECA37AB"/>
    <w:rsid w:val="0ECF7618"/>
    <w:rsid w:val="0ED767A3"/>
    <w:rsid w:val="0EE52393"/>
    <w:rsid w:val="0EEB5024"/>
    <w:rsid w:val="0EFD592E"/>
    <w:rsid w:val="0EFD75BB"/>
    <w:rsid w:val="0EFF16A6"/>
    <w:rsid w:val="0F000F7B"/>
    <w:rsid w:val="0F242EBB"/>
    <w:rsid w:val="0F3375A2"/>
    <w:rsid w:val="0F421593"/>
    <w:rsid w:val="0F5B4FA9"/>
    <w:rsid w:val="0F824086"/>
    <w:rsid w:val="0FAC2EB1"/>
    <w:rsid w:val="0FC20860"/>
    <w:rsid w:val="0FDC3AF7"/>
    <w:rsid w:val="0FFE195E"/>
    <w:rsid w:val="10040DAF"/>
    <w:rsid w:val="100939CE"/>
    <w:rsid w:val="102869DB"/>
    <w:rsid w:val="102F7D69"/>
    <w:rsid w:val="10303AE2"/>
    <w:rsid w:val="105848FD"/>
    <w:rsid w:val="10613C9B"/>
    <w:rsid w:val="10672A1E"/>
    <w:rsid w:val="107842B5"/>
    <w:rsid w:val="107C6D27"/>
    <w:rsid w:val="107DD34E"/>
    <w:rsid w:val="108D69B9"/>
    <w:rsid w:val="1090632E"/>
    <w:rsid w:val="10987EED"/>
    <w:rsid w:val="10A73DA4"/>
    <w:rsid w:val="10C633A6"/>
    <w:rsid w:val="10D206F5"/>
    <w:rsid w:val="10D75D0B"/>
    <w:rsid w:val="10EA1EE2"/>
    <w:rsid w:val="10ED3781"/>
    <w:rsid w:val="11072A94"/>
    <w:rsid w:val="112F5B47"/>
    <w:rsid w:val="11364F4B"/>
    <w:rsid w:val="114665E6"/>
    <w:rsid w:val="116A2B65"/>
    <w:rsid w:val="11716160"/>
    <w:rsid w:val="118C11EC"/>
    <w:rsid w:val="118D647E"/>
    <w:rsid w:val="119500DC"/>
    <w:rsid w:val="11AC7198"/>
    <w:rsid w:val="11AE4CBE"/>
    <w:rsid w:val="11FD0830"/>
    <w:rsid w:val="12170AB5"/>
    <w:rsid w:val="12B02EA0"/>
    <w:rsid w:val="12B04A66"/>
    <w:rsid w:val="12C56763"/>
    <w:rsid w:val="131274CE"/>
    <w:rsid w:val="13491142"/>
    <w:rsid w:val="135875D7"/>
    <w:rsid w:val="13653AA2"/>
    <w:rsid w:val="136E6DFB"/>
    <w:rsid w:val="13710699"/>
    <w:rsid w:val="13734411"/>
    <w:rsid w:val="13741F37"/>
    <w:rsid w:val="137E307E"/>
    <w:rsid w:val="13833F28"/>
    <w:rsid w:val="1384547C"/>
    <w:rsid w:val="13904FC3"/>
    <w:rsid w:val="13A7230D"/>
    <w:rsid w:val="13C06F2A"/>
    <w:rsid w:val="13D7551D"/>
    <w:rsid w:val="13DB2863"/>
    <w:rsid w:val="13E413F0"/>
    <w:rsid w:val="13E42C19"/>
    <w:rsid w:val="13F015BE"/>
    <w:rsid w:val="13F13588"/>
    <w:rsid w:val="13F54E26"/>
    <w:rsid w:val="13FC4407"/>
    <w:rsid w:val="14263231"/>
    <w:rsid w:val="143F5A6F"/>
    <w:rsid w:val="14795A57"/>
    <w:rsid w:val="14B545B5"/>
    <w:rsid w:val="14CD18FF"/>
    <w:rsid w:val="14E022D7"/>
    <w:rsid w:val="14ED2425"/>
    <w:rsid w:val="14EF7AC7"/>
    <w:rsid w:val="15284D87"/>
    <w:rsid w:val="15415E49"/>
    <w:rsid w:val="15BD7BC5"/>
    <w:rsid w:val="15CA22E2"/>
    <w:rsid w:val="15EA028F"/>
    <w:rsid w:val="16004986"/>
    <w:rsid w:val="1615355E"/>
    <w:rsid w:val="165A144F"/>
    <w:rsid w:val="168C406B"/>
    <w:rsid w:val="16924BAE"/>
    <w:rsid w:val="169721C5"/>
    <w:rsid w:val="16ED0036"/>
    <w:rsid w:val="1706734A"/>
    <w:rsid w:val="172D0D7B"/>
    <w:rsid w:val="17306175"/>
    <w:rsid w:val="175240E1"/>
    <w:rsid w:val="17577BA6"/>
    <w:rsid w:val="17716EB9"/>
    <w:rsid w:val="177644D0"/>
    <w:rsid w:val="17A70B2D"/>
    <w:rsid w:val="17AE140B"/>
    <w:rsid w:val="17BA0FFE"/>
    <w:rsid w:val="17BB323B"/>
    <w:rsid w:val="17BC54EA"/>
    <w:rsid w:val="17C9B5E0"/>
    <w:rsid w:val="17F81389"/>
    <w:rsid w:val="181A30AD"/>
    <w:rsid w:val="185A16FC"/>
    <w:rsid w:val="186121A5"/>
    <w:rsid w:val="187E0EC8"/>
    <w:rsid w:val="18866995"/>
    <w:rsid w:val="18880AA4"/>
    <w:rsid w:val="189866C8"/>
    <w:rsid w:val="18996E73"/>
    <w:rsid w:val="18CB706D"/>
    <w:rsid w:val="18FF532C"/>
    <w:rsid w:val="190722CA"/>
    <w:rsid w:val="190937F7"/>
    <w:rsid w:val="190D3CD9"/>
    <w:rsid w:val="1916004E"/>
    <w:rsid w:val="19297320"/>
    <w:rsid w:val="194202C1"/>
    <w:rsid w:val="195720DF"/>
    <w:rsid w:val="196565AA"/>
    <w:rsid w:val="19A1216E"/>
    <w:rsid w:val="19AC242B"/>
    <w:rsid w:val="19B23C95"/>
    <w:rsid w:val="19B27315"/>
    <w:rsid w:val="19B4308D"/>
    <w:rsid w:val="19B65058"/>
    <w:rsid w:val="19BD3412"/>
    <w:rsid w:val="19C05ED6"/>
    <w:rsid w:val="19DF45AE"/>
    <w:rsid w:val="19F94F44"/>
    <w:rsid w:val="1A18186E"/>
    <w:rsid w:val="1A3441CE"/>
    <w:rsid w:val="1A383CBF"/>
    <w:rsid w:val="1A3B788E"/>
    <w:rsid w:val="1A9D53F6"/>
    <w:rsid w:val="1AA11864"/>
    <w:rsid w:val="1AB31597"/>
    <w:rsid w:val="1AD92647"/>
    <w:rsid w:val="1AF20311"/>
    <w:rsid w:val="1AF21E3F"/>
    <w:rsid w:val="1AFC2731"/>
    <w:rsid w:val="1B0167A6"/>
    <w:rsid w:val="1B0C52B9"/>
    <w:rsid w:val="1B304996"/>
    <w:rsid w:val="1B415FC3"/>
    <w:rsid w:val="1B487F31"/>
    <w:rsid w:val="1B590390"/>
    <w:rsid w:val="1B5E7755"/>
    <w:rsid w:val="1B746F78"/>
    <w:rsid w:val="1B7A1FD2"/>
    <w:rsid w:val="1B7C407F"/>
    <w:rsid w:val="1B827BF6"/>
    <w:rsid w:val="1B8B06FB"/>
    <w:rsid w:val="1B9B2757"/>
    <w:rsid w:val="1BA626AD"/>
    <w:rsid w:val="1BB47375"/>
    <w:rsid w:val="1BE063BC"/>
    <w:rsid w:val="1BEB5CE4"/>
    <w:rsid w:val="1C0876C1"/>
    <w:rsid w:val="1C2362A8"/>
    <w:rsid w:val="1C36422E"/>
    <w:rsid w:val="1C3861F8"/>
    <w:rsid w:val="1C561C6B"/>
    <w:rsid w:val="1C8029C2"/>
    <w:rsid w:val="1C8256C5"/>
    <w:rsid w:val="1CC12590"/>
    <w:rsid w:val="1CDD0B4D"/>
    <w:rsid w:val="1CF814E3"/>
    <w:rsid w:val="1D2D3883"/>
    <w:rsid w:val="1D3954F9"/>
    <w:rsid w:val="1D4B493C"/>
    <w:rsid w:val="1D56364B"/>
    <w:rsid w:val="1D686669"/>
    <w:rsid w:val="1D6D3C7F"/>
    <w:rsid w:val="1D7A6BEE"/>
    <w:rsid w:val="1D7E5E8C"/>
    <w:rsid w:val="1D81772B"/>
    <w:rsid w:val="1D9C2A1D"/>
    <w:rsid w:val="1DB01DBE"/>
    <w:rsid w:val="1DBB0E8E"/>
    <w:rsid w:val="1DC51D0D"/>
    <w:rsid w:val="1DD977F0"/>
    <w:rsid w:val="1DF32B2C"/>
    <w:rsid w:val="1E05035C"/>
    <w:rsid w:val="1E0F24D3"/>
    <w:rsid w:val="1E2A6014"/>
    <w:rsid w:val="1E3D18A3"/>
    <w:rsid w:val="1E426EBA"/>
    <w:rsid w:val="1E6908EA"/>
    <w:rsid w:val="1E696B3C"/>
    <w:rsid w:val="1E8B1CC9"/>
    <w:rsid w:val="1EA52725"/>
    <w:rsid w:val="1ED869CE"/>
    <w:rsid w:val="1EDA17E8"/>
    <w:rsid w:val="1EDD073D"/>
    <w:rsid w:val="1EE15C31"/>
    <w:rsid w:val="1EF36406"/>
    <w:rsid w:val="1EFC4C0E"/>
    <w:rsid w:val="1F046865"/>
    <w:rsid w:val="1F0979D8"/>
    <w:rsid w:val="1F0E3240"/>
    <w:rsid w:val="1F1545CE"/>
    <w:rsid w:val="1F1B02CD"/>
    <w:rsid w:val="1F3F33F9"/>
    <w:rsid w:val="1F486752"/>
    <w:rsid w:val="1F6B4525"/>
    <w:rsid w:val="1F7F1054"/>
    <w:rsid w:val="1FA13F25"/>
    <w:rsid w:val="1FE521F3"/>
    <w:rsid w:val="2007660D"/>
    <w:rsid w:val="203D202F"/>
    <w:rsid w:val="205E01F7"/>
    <w:rsid w:val="206875AA"/>
    <w:rsid w:val="2075762A"/>
    <w:rsid w:val="2088191C"/>
    <w:rsid w:val="20895274"/>
    <w:rsid w:val="20A26336"/>
    <w:rsid w:val="20AA51EA"/>
    <w:rsid w:val="20B123A6"/>
    <w:rsid w:val="20D83B05"/>
    <w:rsid w:val="20DB35F6"/>
    <w:rsid w:val="210E19AB"/>
    <w:rsid w:val="21154D5A"/>
    <w:rsid w:val="212E7BC9"/>
    <w:rsid w:val="21313216"/>
    <w:rsid w:val="213827F6"/>
    <w:rsid w:val="213C0FC5"/>
    <w:rsid w:val="214116AB"/>
    <w:rsid w:val="214404DA"/>
    <w:rsid w:val="215C0B1F"/>
    <w:rsid w:val="21743E43"/>
    <w:rsid w:val="21823A71"/>
    <w:rsid w:val="21A51775"/>
    <w:rsid w:val="21AB2FC8"/>
    <w:rsid w:val="21B46321"/>
    <w:rsid w:val="21B73965"/>
    <w:rsid w:val="21D40771"/>
    <w:rsid w:val="21D4251F"/>
    <w:rsid w:val="22717D6E"/>
    <w:rsid w:val="2272426C"/>
    <w:rsid w:val="228A52D3"/>
    <w:rsid w:val="22A21625"/>
    <w:rsid w:val="22A41D1F"/>
    <w:rsid w:val="22AC4B3A"/>
    <w:rsid w:val="22DC71EF"/>
    <w:rsid w:val="22DD71A1"/>
    <w:rsid w:val="22E03145"/>
    <w:rsid w:val="22FF35CB"/>
    <w:rsid w:val="234B6811"/>
    <w:rsid w:val="234C2589"/>
    <w:rsid w:val="23760C10"/>
    <w:rsid w:val="2377537C"/>
    <w:rsid w:val="23812232"/>
    <w:rsid w:val="23B26765"/>
    <w:rsid w:val="23B343B6"/>
    <w:rsid w:val="23C05E97"/>
    <w:rsid w:val="23C640E9"/>
    <w:rsid w:val="23C93BD9"/>
    <w:rsid w:val="23F8292B"/>
    <w:rsid w:val="241A1FB2"/>
    <w:rsid w:val="247C24FA"/>
    <w:rsid w:val="247C2B46"/>
    <w:rsid w:val="24912949"/>
    <w:rsid w:val="24A361D8"/>
    <w:rsid w:val="24AB7A83"/>
    <w:rsid w:val="24BE3012"/>
    <w:rsid w:val="24DD5B8E"/>
    <w:rsid w:val="24EC7B7F"/>
    <w:rsid w:val="25164BFC"/>
    <w:rsid w:val="251E1D03"/>
    <w:rsid w:val="256F255E"/>
    <w:rsid w:val="25761B3F"/>
    <w:rsid w:val="258A1146"/>
    <w:rsid w:val="25B25C97"/>
    <w:rsid w:val="25BF1CF6"/>
    <w:rsid w:val="25C64874"/>
    <w:rsid w:val="25DC7BF4"/>
    <w:rsid w:val="25F46CCC"/>
    <w:rsid w:val="26154EB4"/>
    <w:rsid w:val="26413EFB"/>
    <w:rsid w:val="2674607E"/>
    <w:rsid w:val="26A61FB0"/>
    <w:rsid w:val="26BE19EF"/>
    <w:rsid w:val="26C1503C"/>
    <w:rsid w:val="26E50D2A"/>
    <w:rsid w:val="2702368A"/>
    <w:rsid w:val="270C275B"/>
    <w:rsid w:val="27354315"/>
    <w:rsid w:val="27483067"/>
    <w:rsid w:val="27485A38"/>
    <w:rsid w:val="275B61A7"/>
    <w:rsid w:val="27833D7A"/>
    <w:rsid w:val="2793185A"/>
    <w:rsid w:val="27AF30E6"/>
    <w:rsid w:val="27BD1CA7"/>
    <w:rsid w:val="27BF575E"/>
    <w:rsid w:val="27C97A47"/>
    <w:rsid w:val="27E15995"/>
    <w:rsid w:val="2802590C"/>
    <w:rsid w:val="282633A8"/>
    <w:rsid w:val="284E0B51"/>
    <w:rsid w:val="287265EE"/>
    <w:rsid w:val="287E4F92"/>
    <w:rsid w:val="288D2435"/>
    <w:rsid w:val="28A4785F"/>
    <w:rsid w:val="28AD5878"/>
    <w:rsid w:val="28D519D9"/>
    <w:rsid w:val="28E84B02"/>
    <w:rsid w:val="28F2772E"/>
    <w:rsid w:val="28F7387D"/>
    <w:rsid w:val="29015376"/>
    <w:rsid w:val="290A766E"/>
    <w:rsid w:val="294F2DD3"/>
    <w:rsid w:val="29532861"/>
    <w:rsid w:val="298760C9"/>
    <w:rsid w:val="298F1421"/>
    <w:rsid w:val="29C1661D"/>
    <w:rsid w:val="2A047719"/>
    <w:rsid w:val="2A157B78"/>
    <w:rsid w:val="2A1C0F07"/>
    <w:rsid w:val="2A1D07DB"/>
    <w:rsid w:val="2A1F27A5"/>
    <w:rsid w:val="2A3B6686"/>
    <w:rsid w:val="2A4346E5"/>
    <w:rsid w:val="2A4B359A"/>
    <w:rsid w:val="2A685EFA"/>
    <w:rsid w:val="2A8E16D9"/>
    <w:rsid w:val="2AC3741B"/>
    <w:rsid w:val="2AD25A69"/>
    <w:rsid w:val="2AF07510"/>
    <w:rsid w:val="2B090667"/>
    <w:rsid w:val="2B0E38A1"/>
    <w:rsid w:val="2B251546"/>
    <w:rsid w:val="2B255B99"/>
    <w:rsid w:val="2B487ADA"/>
    <w:rsid w:val="2B4D6E9E"/>
    <w:rsid w:val="2B591CE7"/>
    <w:rsid w:val="2B746B21"/>
    <w:rsid w:val="2B7663F5"/>
    <w:rsid w:val="2B830847"/>
    <w:rsid w:val="2B89098C"/>
    <w:rsid w:val="2BAC1E16"/>
    <w:rsid w:val="2BB1742D"/>
    <w:rsid w:val="2BBB68DB"/>
    <w:rsid w:val="2BC03B14"/>
    <w:rsid w:val="2BCB2BA4"/>
    <w:rsid w:val="2BF65788"/>
    <w:rsid w:val="2C3B13EC"/>
    <w:rsid w:val="2C3C07D6"/>
    <w:rsid w:val="2C560C06"/>
    <w:rsid w:val="2C7768C8"/>
    <w:rsid w:val="2C820DC9"/>
    <w:rsid w:val="2C893488"/>
    <w:rsid w:val="2C8D399C"/>
    <w:rsid w:val="2C8E3C12"/>
    <w:rsid w:val="2CC66F08"/>
    <w:rsid w:val="2CE101E6"/>
    <w:rsid w:val="2CEE645F"/>
    <w:rsid w:val="2D2105E2"/>
    <w:rsid w:val="2D2947FD"/>
    <w:rsid w:val="2D355E3C"/>
    <w:rsid w:val="2D46629B"/>
    <w:rsid w:val="2D656721"/>
    <w:rsid w:val="2D8017AD"/>
    <w:rsid w:val="2D834DF9"/>
    <w:rsid w:val="2D8F379E"/>
    <w:rsid w:val="2D9A4720"/>
    <w:rsid w:val="2D9B055D"/>
    <w:rsid w:val="2DAA682A"/>
    <w:rsid w:val="2DB63420"/>
    <w:rsid w:val="2DBB4593"/>
    <w:rsid w:val="2DC2524D"/>
    <w:rsid w:val="2DC72F38"/>
    <w:rsid w:val="2DCA0C7A"/>
    <w:rsid w:val="2DD15C3E"/>
    <w:rsid w:val="2DF67CC1"/>
    <w:rsid w:val="2DF93C5F"/>
    <w:rsid w:val="2DFD104F"/>
    <w:rsid w:val="2E0C4DEE"/>
    <w:rsid w:val="2E150147"/>
    <w:rsid w:val="2E16337F"/>
    <w:rsid w:val="2E451094"/>
    <w:rsid w:val="2E474598"/>
    <w:rsid w:val="2E5A1FFE"/>
    <w:rsid w:val="2E5F1435"/>
    <w:rsid w:val="2E6469D8"/>
    <w:rsid w:val="2E675D9E"/>
    <w:rsid w:val="2E731311"/>
    <w:rsid w:val="2E756E38"/>
    <w:rsid w:val="2E7DC0AA"/>
    <w:rsid w:val="2E861045"/>
    <w:rsid w:val="2E9574DA"/>
    <w:rsid w:val="2E9848D4"/>
    <w:rsid w:val="2EB01C1E"/>
    <w:rsid w:val="2ECE479A"/>
    <w:rsid w:val="2EE8585B"/>
    <w:rsid w:val="2EF44200"/>
    <w:rsid w:val="2EFC210D"/>
    <w:rsid w:val="2F0B27E0"/>
    <w:rsid w:val="2F1523C9"/>
    <w:rsid w:val="2F350375"/>
    <w:rsid w:val="2F452CAE"/>
    <w:rsid w:val="2F4D1B62"/>
    <w:rsid w:val="2F756A23"/>
    <w:rsid w:val="2F8413F5"/>
    <w:rsid w:val="2F8B4A44"/>
    <w:rsid w:val="2FB406BA"/>
    <w:rsid w:val="2FBB2F70"/>
    <w:rsid w:val="2FD63906"/>
    <w:rsid w:val="2FD91648"/>
    <w:rsid w:val="2FE83639"/>
    <w:rsid w:val="2FFDFEF8"/>
    <w:rsid w:val="30161F54"/>
    <w:rsid w:val="303D1BD7"/>
    <w:rsid w:val="306727B0"/>
    <w:rsid w:val="306A22A0"/>
    <w:rsid w:val="308570DA"/>
    <w:rsid w:val="30AE6631"/>
    <w:rsid w:val="30BF439A"/>
    <w:rsid w:val="30D2231F"/>
    <w:rsid w:val="30F852F0"/>
    <w:rsid w:val="30FE1366"/>
    <w:rsid w:val="31046251"/>
    <w:rsid w:val="31124E12"/>
    <w:rsid w:val="311A3CC6"/>
    <w:rsid w:val="31270645"/>
    <w:rsid w:val="312863E3"/>
    <w:rsid w:val="314D7BF8"/>
    <w:rsid w:val="31532D34"/>
    <w:rsid w:val="31813D45"/>
    <w:rsid w:val="31817C06"/>
    <w:rsid w:val="31C61758"/>
    <w:rsid w:val="31D40319"/>
    <w:rsid w:val="31E16592"/>
    <w:rsid w:val="31F164F0"/>
    <w:rsid w:val="32096215"/>
    <w:rsid w:val="324237B7"/>
    <w:rsid w:val="324B7C8E"/>
    <w:rsid w:val="32577B3D"/>
    <w:rsid w:val="32674CE9"/>
    <w:rsid w:val="326A2A2B"/>
    <w:rsid w:val="326C0551"/>
    <w:rsid w:val="32755658"/>
    <w:rsid w:val="327E7BAE"/>
    <w:rsid w:val="3287538B"/>
    <w:rsid w:val="32906AD1"/>
    <w:rsid w:val="32A33879"/>
    <w:rsid w:val="32CC611D"/>
    <w:rsid w:val="32DB4137"/>
    <w:rsid w:val="32F83B93"/>
    <w:rsid w:val="330A65F4"/>
    <w:rsid w:val="331704BD"/>
    <w:rsid w:val="33170661"/>
    <w:rsid w:val="334D37FE"/>
    <w:rsid w:val="335214F5"/>
    <w:rsid w:val="33571D0F"/>
    <w:rsid w:val="33617B7E"/>
    <w:rsid w:val="337215C5"/>
    <w:rsid w:val="339636B4"/>
    <w:rsid w:val="339E7B3C"/>
    <w:rsid w:val="33C323F3"/>
    <w:rsid w:val="33F26834"/>
    <w:rsid w:val="33FC5905"/>
    <w:rsid w:val="33FE167D"/>
    <w:rsid w:val="342015F4"/>
    <w:rsid w:val="344F1ED9"/>
    <w:rsid w:val="346F257B"/>
    <w:rsid w:val="34752314"/>
    <w:rsid w:val="349340A2"/>
    <w:rsid w:val="349937BF"/>
    <w:rsid w:val="349A13A6"/>
    <w:rsid w:val="349B703D"/>
    <w:rsid w:val="34C60CFA"/>
    <w:rsid w:val="34D50630"/>
    <w:rsid w:val="34E645EB"/>
    <w:rsid w:val="34FF38FF"/>
    <w:rsid w:val="35150A2C"/>
    <w:rsid w:val="3518676F"/>
    <w:rsid w:val="352073D1"/>
    <w:rsid w:val="352670DE"/>
    <w:rsid w:val="354C4119"/>
    <w:rsid w:val="357339A5"/>
    <w:rsid w:val="358931C8"/>
    <w:rsid w:val="359A7184"/>
    <w:rsid w:val="35A46254"/>
    <w:rsid w:val="35C91817"/>
    <w:rsid w:val="35CB37E1"/>
    <w:rsid w:val="35D34A99"/>
    <w:rsid w:val="35D408E8"/>
    <w:rsid w:val="35D72186"/>
    <w:rsid w:val="364F7F6E"/>
    <w:rsid w:val="365C19D8"/>
    <w:rsid w:val="365F3EF3"/>
    <w:rsid w:val="36723C5D"/>
    <w:rsid w:val="367C3A29"/>
    <w:rsid w:val="368A71F8"/>
    <w:rsid w:val="369E0EF6"/>
    <w:rsid w:val="36A04C6E"/>
    <w:rsid w:val="36A763B8"/>
    <w:rsid w:val="36AF6097"/>
    <w:rsid w:val="36B97ADD"/>
    <w:rsid w:val="36E96615"/>
    <w:rsid w:val="36FB1F52"/>
    <w:rsid w:val="3700570C"/>
    <w:rsid w:val="37103BA1"/>
    <w:rsid w:val="372633C5"/>
    <w:rsid w:val="37357164"/>
    <w:rsid w:val="37405B09"/>
    <w:rsid w:val="3744384B"/>
    <w:rsid w:val="374750E9"/>
    <w:rsid w:val="374A7E2E"/>
    <w:rsid w:val="375A12C0"/>
    <w:rsid w:val="375A4E1C"/>
    <w:rsid w:val="379876F3"/>
    <w:rsid w:val="37AD7642"/>
    <w:rsid w:val="37C14E9C"/>
    <w:rsid w:val="37D70CAE"/>
    <w:rsid w:val="37EA43F2"/>
    <w:rsid w:val="38033706"/>
    <w:rsid w:val="38064FA4"/>
    <w:rsid w:val="38237904"/>
    <w:rsid w:val="382C4A0B"/>
    <w:rsid w:val="383C2774"/>
    <w:rsid w:val="384A6C3F"/>
    <w:rsid w:val="385950D4"/>
    <w:rsid w:val="386F2B4A"/>
    <w:rsid w:val="38726196"/>
    <w:rsid w:val="38A071A7"/>
    <w:rsid w:val="38CA7D80"/>
    <w:rsid w:val="38D46E50"/>
    <w:rsid w:val="38D62BC9"/>
    <w:rsid w:val="38DD3F57"/>
    <w:rsid w:val="38F34F3A"/>
    <w:rsid w:val="390019F4"/>
    <w:rsid w:val="390037A2"/>
    <w:rsid w:val="39096AFA"/>
    <w:rsid w:val="39235848"/>
    <w:rsid w:val="393618B9"/>
    <w:rsid w:val="394A0EC1"/>
    <w:rsid w:val="39934616"/>
    <w:rsid w:val="39A9208B"/>
    <w:rsid w:val="39B6763B"/>
    <w:rsid w:val="39B8407C"/>
    <w:rsid w:val="39F063EA"/>
    <w:rsid w:val="39F40252"/>
    <w:rsid w:val="3A241712"/>
    <w:rsid w:val="3A560007"/>
    <w:rsid w:val="3A5E2E76"/>
    <w:rsid w:val="3AA7481D"/>
    <w:rsid w:val="3ACA1447"/>
    <w:rsid w:val="3ACF167E"/>
    <w:rsid w:val="3ADE06F1"/>
    <w:rsid w:val="3AED135C"/>
    <w:rsid w:val="3AF92B9E"/>
    <w:rsid w:val="3B365BA1"/>
    <w:rsid w:val="3B5A618E"/>
    <w:rsid w:val="3B787F67"/>
    <w:rsid w:val="3B7C7A57"/>
    <w:rsid w:val="3B8A37F6"/>
    <w:rsid w:val="3B90705F"/>
    <w:rsid w:val="3B913588"/>
    <w:rsid w:val="3B9B1289"/>
    <w:rsid w:val="3BD3519D"/>
    <w:rsid w:val="3BDA652C"/>
    <w:rsid w:val="3BFB4839"/>
    <w:rsid w:val="3BFC2946"/>
    <w:rsid w:val="3C022791"/>
    <w:rsid w:val="3C12216A"/>
    <w:rsid w:val="3C1F04D1"/>
    <w:rsid w:val="3C243C4B"/>
    <w:rsid w:val="3CA32DC2"/>
    <w:rsid w:val="3CA54D8C"/>
    <w:rsid w:val="3CB43221"/>
    <w:rsid w:val="3CB97A26"/>
    <w:rsid w:val="3CC64D02"/>
    <w:rsid w:val="3CEF38D5"/>
    <w:rsid w:val="3CF86493"/>
    <w:rsid w:val="3D015D3A"/>
    <w:rsid w:val="3D09356D"/>
    <w:rsid w:val="3D0C0967"/>
    <w:rsid w:val="3D0E42CB"/>
    <w:rsid w:val="3D145A6E"/>
    <w:rsid w:val="3D435AC4"/>
    <w:rsid w:val="3D4BF668"/>
    <w:rsid w:val="3D5347E8"/>
    <w:rsid w:val="3DA46DF1"/>
    <w:rsid w:val="3DA908AC"/>
    <w:rsid w:val="3DBD7EB3"/>
    <w:rsid w:val="3DD86A9B"/>
    <w:rsid w:val="3E03137C"/>
    <w:rsid w:val="3E045AE2"/>
    <w:rsid w:val="3E0755D2"/>
    <w:rsid w:val="3E1856FC"/>
    <w:rsid w:val="3E1A3557"/>
    <w:rsid w:val="3E377C66"/>
    <w:rsid w:val="3E502AD5"/>
    <w:rsid w:val="3E611186"/>
    <w:rsid w:val="3E7013C9"/>
    <w:rsid w:val="3E7316A7"/>
    <w:rsid w:val="3E867A02"/>
    <w:rsid w:val="3EBD3976"/>
    <w:rsid w:val="3EE53B65"/>
    <w:rsid w:val="3EFBEEFB"/>
    <w:rsid w:val="3F042728"/>
    <w:rsid w:val="3F073ADC"/>
    <w:rsid w:val="3F171845"/>
    <w:rsid w:val="3F1B1335"/>
    <w:rsid w:val="3F1D32FF"/>
    <w:rsid w:val="3F275F2C"/>
    <w:rsid w:val="3F374430"/>
    <w:rsid w:val="3F4A39C9"/>
    <w:rsid w:val="3F56236D"/>
    <w:rsid w:val="3F6C627F"/>
    <w:rsid w:val="3F830C89"/>
    <w:rsid w:val="3FB452E6"/>
    <w:rsid w:val="3FC4377B"/>
    <w:rsid w:val="3FCF6724"/>
    <w:rsid w:val="3FDF2363"/>
    <w:rsid w:val="3FE350AE"/>
    <w:rsid w:val="3FEE07F8"/>
    <w:rsid w:val="3FF61F35"/>
    <w:rsid w:val="3FF73879"/>
    <w:rsid w:val="40063D93"/>
    <w:rsid w:val="400C0C7E"/>
    <w:rsid w:val="400C6ED0"/>
    <w:rsid w:val="4012098A"/>
    <w:rsid w:val="4013025E"/>
    <w:rsid w:val="401F6C03"/>
    <w:rsid w:val="4024246B"/>
    <w:rsid w:val="403C77B5"/>
    <w:rsid w:val="405530D2"/>
    <w:rsid w:val="406B3BF6"/>
    <w:rsid w:val="40762453"/>
    <w:rsid w:val="40881F55"/>
    <w:rsid w:val="408A49C4"/>
    <w:rsid w:val="409E3FCC"/>
    <w:rsid w:val="40A435AC"/>
    <w:rsid w:val="40A62E81"/>
    <w:rsid w:val="40B107DC"/>
    <w:rsid w:val="40C477AB"/>
    <w:rsid w:val="40EB11DB"/>
    <w:rsid w:val="41067DC3"/>
    <w:rsid w:val="411424E0"/>
    <w:rsid w:val="41562AF9"/>
    <w:rsid w:val="4162324B"/>
    <w:rsid w:val="41635CCA"/>
    <w:rsid w:val="41727207"/>
    <w:rsid w:val="418B5764"/>
    <w:rsid w:val="41A75102"/>
    <w:rsid w:val="41B9526B"/>
    <w:rsid w:val="41C07F72"/>
    <w:rsid w:val="41FB71FC"/>
    <w:rsid w:val="42162288"/>
    <w:rsid w:val="422B183F"/>
    <w:rsid w:val="427320B9"/>
    <w:rsid w:val="428E1E1E"/>
    <w:rsid w:val="42A15FF5"/>
    <w:rsid w:val="42A84BB7"/>
    <w:rsid w:val="42AB018E"/>
    <w:rsid w:val="42B71375"/>
    <w:rsid w:val="42C121F4"/>
    <w:rsid w:val="42D02437"/>
    <w:rsid w:val="42D31F27"/>
    <w:rsid w:val="42DE0FF8"/>
    <w:rsid w:val="42E859D2"/>
    <w:rsid w:val="43144329"/>
    <w:rsid w:val="43505BFE"/>
    <w:rsid w:val="435117C9"/>
    <w:rsid w:val="43572B58"/>
    <w:rsid w:val="435968D0"/>
    <w:rsid w:val="43607C5E"/>
    <w:rsid w:val="436262C3"/>
    <w:rsid w:val="437234EE"/>
    <w:rsid w:val="438751EB"/>
    <w:rsid w:val="438E424D"/>
    <w:rsid w:val="43A84B95"/>
    <w:rsid w:val="43C4044C"/>
    <w:rsid w:val="43F108B7"/>
    <w:rsid w:val="43F565F9"/>
    <w:rsid w:val="43F61F15"/>
    <w:rsid w:val="44000AFA"/>
    <w:rsid w:val="441638FA"/>
    <w:rsid w:val="443F1622"/>
    <w:rsid w:val="445826E4"/>
    <w:rsid w:val="448B2AB9"/>
    <w:rsid w:val="44A534EA"/>
    <w:rsid w:val="44A6665F"/>
    <w:rsid w:val="44D16614"/>
    <w:rsid w:val="44D73F50"/>
    <w:rsid w:val="44E1092B"/>
    <w:rsid w:val="44E67CEF"/>
    <w:rsid w:val="44ED5522"/>
    <w:rsid w:val="44FC320A"/>
    <w:rsid w:val="451C7BB5"/>
    <w:rsid w:val="454A4722"/>
    <w:rsid w:val="454B2248"/>
    <w:rsid w:val="455235D7"/>
    <w:rsid w:val="45570BED"/>
    <w:rsid w:val="455D7180"/>
    <w:rsid w:val="45605CF4"/>
    <w:rsid w:val="4568104C"/>
    <w:rsid w:val="457E617A"/>
    <w:rsid w:val="45B778DE"/>
    <w:rsid w:val="45C3301F"/>
    <w:rsid w:val="45C51FFB"/>
    <w:rsid w:val="45C91F14"/>
    <w:rsid w:val="45D87F80"/>
    <w:rsid w:val="45EA380F"/>
    <w:rsid w:val="46160AA8"/>
    <w:rsid w:val="461634B3"/>
    <w:rsid w:val="46354B39"/>
    <w:rsid w:val="463A4797"/>
    <w:rsid w:val="46400FDD"/>
    <w:rsid w:val="46717A8D"/>
    <w:rsid w:val="46773B8D"/>
    <w:rsid w:val="46963997"/>
    <w:rsid w:val="46AA2F9F"/>
    <w:rsid w:val="46B15CE2"/>
    <w:rsid w:val="46E26BDC"/>
    <w:rsid w:val="47023003"/>
    <w:rsid w:val="4707219F"/>
    <w:rsid w:val="473106DA"/>
    <w:rsid w:val="4734568A"/>
    <w:rsid w:val="473608E5"/>
    <w:rsid w:val="47486A40"/>
    <w:rsid w:val="474E7DCE"/>
    <w:rsid w:val="475950F1"/>
    <w:rsid w:val="47745A86"/>
    <w:rsid w:val="47884DD0"/>
    <w:rsid w:val="478A72B8"/>
    <w:rsid w:val="479B1265"/>
    <w:rsid w:val="479E2B03"/>
    <w:rsid w:val="47A65AC3"/>
    <w:rsid w:val="47C02A7A"/>
    <w:rsid w:val="47E50732"/>
    <w:rsid w:val="4826488F"/>
    <w:rsid w:val="482A42DB"/>
    <w:rsid w:val="48311BC9"/>
    <w:rsid w:val="4837448F"/>
    <w:rsid w:val="4880045B"/>
    <w:rsid w:val="488E0DCA"/>
    <w:rsid w:val="48C06AA9"/>
    <w:rsid w:val="48F13107"/>
    <w:rsid w:val="49065A23"/>
    <w:rsid w:val="491312CF"/>
    <w:rsid w:val="49166414"/>
    <w:rsid w:val="49267254"/>
    <w:rsid w:val="493D00FA"/>
    <w:rsid w:val="49716DD7"/>
    <w:rsid w:val="497955D6"/>
    <w:rsid w:val="499441BE"/>
    <w:rsid w:val="49A955BA"/>
    <w:rsid w:val="49AF724A"/>
    <w:rsid w:val="49BC54C3"/>
    <w:rsid w:val="49C11FD4"/>
    <w:rsid w:val="49CA4084"/>
    <w:rsid w:val="49EF3AEA"/>
    <w:rsid w:val="49F17862"/>
    <w:rsid w:val="49F66C27"/>
    <w:rsid w:val="4A0A0924"/>
    <w:rsid w:val="4A0D5D1E"/>
    <w:rsid w:val="4A113A61"/>
    <w:rsid w:val="4A317C5F"/>
    <w:rsid w:val="4A3B0ADD"/>
    <w:rsid w:val="4A3C6604"/>
    <w:rsid w:val="4A597203"/>
    <w:rsid w:val="4A736830"/>
    <w:rsid w:val="4A887010"/>
    <w:rsid w:val="4A8D0FC0"/>
    <w:rsid w:val="4A980585"/>
    <w:rsid w:val="4A9B157C"/>
    <w:rsid w:val="4A9D3546"/>
    <w:rsid w:val="4AB80380"/>
    <w:rsid w:val="4AD5113C"/>
    <w:rsid w:val="4AE253FD"/>
    <w:rsid w:val="4AEA64BF"/>
    <w:rsid w:val="4AF56EDE"/>
    <w:rsid w:val="4AFD2237"/>
    <w:rsid w:val="4B1B446B"/>
    <w:rsid w:val="4B215F25"/>
    <w:rsid w:val="4B375749"/>
    <w:rsid w:val="4B3B68BB"/>
    <w:rsid w:val="4B3F63AB"/>
    <w:rsid w:val="4B58121B"/>
    <w:rsid w:val="4B656046"/>
    <w:rsid w:val="4B7324F9"/>
    <w:rsid w:val="4B7A5635"/>
    <w:rsid w:val="4BD3007B"/>
    <w:rsid w:val="4BEB6533"/>
    <w:rsid w:val="4BED65A1"/>
    <w:rsid w:val="4BFB688A"/>
    <w:rsid w:val="4BFF1BE0"/>
    <w:rsid w:val="4C066EC9"/>
    <w:rsid w:val="4C07336D"/>
    <w:rsid w:val="4C2A705C"/>
    <w:rsid w:val="4C7E34C3"/>
    <w:rsid w:val="4C87266E"/>
    <w:rsid w:val="4C9B3AB5"/>
    <w:rsid w:val="4CCF375F"/>
    <w:rsid w:val="4CE92A73"/>
    <w:rsid w:val="4CF907DC"/>
    <w:rsid w:val="4CFD02CC"/>
    <w:rsid w:val="4CFD207A"/>
    <w:rsid w:val="4D1D096E"/>
    <w:rsid w:val="4D203FBB"/>
    <w:rsid w:val="4D714816"/>
    <w:rsid w:val="4D7B7443"/>
    <w:rsid w:val="4D930C30"/>
    <w:rsid w:val="4D956757"/>
    <w:rsid w:val="4DB164C7"/>
    <w:rsid w:val="4DD54DA5"/>
    <w:rsid w:val="4E2B2FD7"/>
    <w:rsid w:val="4E376B97"/>
    <w:rsid w:val="4E3917D8"/>
    <w:rsid w:val="4E485577"/>
    <w:rsid w:val="4E491643"/>
    <w:rsid w:val="4E542893"/>
    <w:rsid w:val="4E6B9C0D"/>
    <w:rsid w:val="4E775E5C"/>
    <w:rsid w:val="4E947663"/>
    <w:rsid w:val="4E964534"/>
    <w:rsid w:val="4EA604F0"/>
    <w:rsid w:val="4EA8070C"/>
    <w:rsid w:val="4EAA7FE0"/>
    <w:rsid w:val="4EB34307"/>
    <w:rsid w:val="4ED212E5"/>
    <w:rsid w:val="4ED66EC4"/>
    <w:rsid w:val="4ED92673"/>
    <w:rsid w:val="4EDE5EDB"/>
    <w:rsid w:val="4EF70D4B"/>
    <w:rsid w:val="4EFA1322"/>
    <w:rsid w:val="4F1D07B2"/>
    <w:rsid w:val="4F7725B8"/>
    <w:rsid w:val="4F8545A9"/>
    <w:rsid w:val="4FB37368"/>
    <w:rsid w:val="4FC82414"/>
    <w:rsid w:val="4FDF63AF"/>
    <w:rsid w:val="4FE94B38"/>
    <w:rsid w:val="4FF2403E"/>
    <w:rsid w:val="4FFF25AD"/>
    <w:rsid w:val="501E2A33"/>
    <w:rsid w:val="50471865"/>
    <w:rsid w:val="505E72D4"/>
    <w:rsid w:val="50947199"/>
    <w:rsid w:val="50964D93"/>
    <w:rsid w:val="50A32EAD"/>
    <w:rsid w:val="50D177E5"/>
    <w:rsid w:val="50D91050"/>
    <w:rsid w:val="50E21CB3"/>
    <w:rsid w:val="50EF0DDA"/>
    <w:rsid w:val="51024103"/>
    <w:rsid w:val="510E368C"/>
    <w:rsid w:val="510F05CE"/>
    <w:rsid w:val="511C00CF"/>
    <w:rsid w:val="51204589"/>
    <w:rsid w:val="51326E98"/>
    <w:rsid w:val="51395529"/>
    <w:rsid w:val="513F7105"/>
    <w:rsid w:val="51631CE1"/>
    <w:rsid w:val="517A638F"/>
    <w:rsid w:val="518455EF"/>
    <w:rsid w:val="5189448C"/>
    <w:rsid w:val="518A5EA7"/>
    <w:rsid w:val="51C77BD0"/>
    <w:rsid w:val="51CD2963"/>
    <w:rsid w:val="51DD691E"/>
    <w:rsid w:val="51DF61F2"/>
    <w:rsid w:val="51EE28D9"/>
    <w:rsid w:val="51F7167C"/>
    <w:rsid w:val="51FE13A6"/>
    <w:rsid w:val="52050175"/>
    <w:rsid w:val="520619D1"/>
    <w:rsid w:val="52173BDE"/>
    <w:rsid w:val="5221680B"/>
    <w:rsid w:val="523A09B3"/>
    <w:rsid w:val="524E3378"/>
    <w:rsid w:val="524F4967"/>
    <w:rsid w:val="5254412B"/>
    <w:rsid w:val="52595FA5"/>
    <w:rsid w:val="5279285E"/>
    <w:rsid w:val="528172AA"/>
    <w:rsid w:val="52831274"/>
    <w:rsid w:val="52A35472"/>
    <w:rsid w:val="52DB4C0C"/>
    <w:rsid w:val="52ED43B9"/>
    <w:rsid w:val="52EF6909"/>
    <w:rsid w:val="52F83A10"/>
    <w:rsid w:val="52F97788"/>
    <w:rsid w:val="52FE4D9E"/>
    <w:rsid w:val="530F42C4"/>
    <w:rsid w:val="53234805"/>
    <w:rsid w:val="532760A3"/>
    <w:rsid w:val="533662E6"/>
    <w:rsid w:val="534C3D5B"/>
    <w:rsid w:val="534E654C"/>
    <w:rsid w:val="5358625C"/>
    <w:rsid w:val="53634C01"/>
    <w:rsid w:val="537312E8"/>
    <w:rsid w:val="53776212"/>
    <w:rsid w:val="538E5757"/>
    <w:rsid w:val="53980D4F"/>
    <w:rsid w:val="53C41B44"/>
    <w:rsid w:val="53D63625"/>
    <w:rsid w:val="53F02939"/>
    <w:rsid w:val="53FA2069"/>
    <w:rsid w:val="541303D5"/>
    <w:rsid w:val="54177EC5"/>
    <w:rsid w:val="54196DC8"/>
    <w:rsid w:val="542720D3"/>
    <w:rsid w:val="5429409D"/>
    <w:rsid w:val="543C3DD0"/>
    <w:rsid w:val="546450D5"/>
    <w:rsid w:val="547D1CF3"/>
    <w:rsid w:val="54817A35"/>
    <w:rsid w:val="548711BE"/>
    <w:rsid w:val="548F2152"/>
    <w:rsid w:val="54975817"/>
    <w:rsid w:val="54A159E1"/>
    <w:rsid w:val="54B35714"/>
    <w:rsid w:val="54B43966"/>
    <w:rsid w:val="54D1693A"/>
    <w:rsid w:val="54F55D2D"/>
    <w:rsid w:val="551663CF"/>
    <w:rsid w:val="55197C6D"/>
    <w:rsid w:val="55222610"/>
    <w:rsid w:val="552A1E7A"/>
    <w:rsid w:val="55342CF9"/>
    <w:rsid w:val="55466588"/>
    <w:rsid w:val="554868B4"/>
    <w:rsid w:val="554A6079"/>
    <w:rsid w:val="555869E7"/>
    <w:rsid w:val="555F1E3B"/>
    <w:rsid w:val="559D089E"/>
    <w:rsid w:val="55AC288F"/>
    <w:rsid w:val="55C472B4"/>
    <w:rsid w:val="55D02A22"/>
    <w:rsid w:val="55E44668"/>
    <w:rsid w:val="55FB55C5"/>
    <w:rsid w:val="55FE01DE"/>
    <w:rsid w:val="560E52F8"/>
    <w:rsid w:val="56150435"/>
    <w:rsid w:val="561F1603"/>
    <w:rsid w:val="562E7748"/>
    <w:rsid w:val="562F6178"/>
    <w:rsid w:val="5659B1CB"/>
    <w:rsid w:val="56694C24"/>
    <w:rsid w:val="567F7FA4"/>
    <w:rsid w:val="56951575"/>
    <w:rsid w:val="56A42D8C"/>
    <w:rsid w:val="56D434EC"/>
    <w:rsid w:val="57072A38"/>
    <w:rsid w:val="576F0018"/>
    <w:rsid w:val="57715DD8"/>
    <w:rsid w:val="577B4C0F"/>
    <w:rsid w:val="578915B3"/>
    <w:rsid w:val="57AC5CE8"/>
    <w:rsid w:val="57CA524F"/>
    <w:rsid w:val="57F95B34"/>
    <w:rsid w:val="5813309A"/>
    <w:rsid w:val="584C035A"/>
    <w:rsid w:val="584E7C2E"/>
    <w:rsid w:val="585267EB"/>
    <w:rsid w:val="58555460"/>
    <w:rsid w:val="58617458"/>
    <w:rsid w:val="586B07E0"/>
    <w:rsid w:val="58737694"/>
    <w:rsid w:val="58796E39"/>
    <w:rsid w:val="587F6039"/>
    <w:rsid w:val="5886171B"/>
    <w:rsid w:val="589A2E73"/>
    <w:rsid w:val="58BA3515"/>
    <w:rsid w:val="58CF2A88"/>
    <w:rsid w:val="58D562B1"/>
    <w:rsid w:val="58E23EBF"/>
    <w:rsid w:val="590649AC"/>
    <w:rsid w:val="594105B4"/>
    <w:rsid w:val="59464DA9"/>
    <w:rsid w:val="594F1EAF"/>
    <w:rsid w:val="5954396A"/>
    <w:rsid w:val="596811C3"/>
    <w:rsid w:val="596D6D38"/>
    <w:rsid w:val="59725B9E"/>
    <w:rsid w:val="597E3F42"/>
    <w:rsid w:val="5980650D"/>
    <w:rsid w:val="598A3328"/>
    <w:rsid w:val="59AC7302"/>
    <w:rsid w:val="59B77A55"/>
    <w:rsid w:val="59C208D3"/>
    <w:rsid w:val="59D95C1D"/>
    <w:rsid w:val="59DB7BE7"/>
    <w:rsid w:val="59E47360"/>
    <w:rsid w:val="59EA1653"/>
    <w:rsid w:val="59F42A57"/>
    <w:rsid w:val="5A054582"/>
    <w:rsid w:val="5A0708C9"/>
    <w:rsid w:val="5A094754"/>
    <w:rsid w:val="5A2E7A72"/>
    <w:rsid w:val="5A5B2AD6"/>
    <w:rsid w:val="5A902780"/>
    <w:rsid w:val="5AC21FB7"/>
    <w:rsid w:val="5AC74338"/>
    <w:rsid w:val="5AC95C92"/>
    <w:rsid w:val="5B062A42"/>
    <w:rsid w:val="5B0867BA"/>
    <w:rsid w:val="5B0F5D9A"/>
    <w:rsid w:val="5B1A64ED"/>
    <w:rsid w:val="5B2C1FE4"/>
    <w:rsid w:val="5B303F63"/>
    <w:rsid w:val="5B3A0215"/>
    <w:rsid w:val="5B411CCC"/>
    <w:rsid w:val="5B6512A2"/>
    <w:rsid w:val="5B773940"/>
    <w:rsid w:val="5B7DA0CF"/>
    <w:rsid w:val="5B82291E"/>
    <w:rsid w:val="5BE32D83"/>
    <w:rsid w:val="5BE865EB"/>
    <w:rsid w:val="5C0276AD"/>
    <w:rsid w:val="5C050F4B"/>
    <w:rsid w:val="5C174454"/>
    <w:rsid w:val="5C270EC2"/>
    <w:rsid w:val="5C272C70"/>
    <w:rsid w:val="5C401237"/>
    <w:rsid w:val="5C4F0761"/>
    <w:rsid w:val="5C6A307B"/>
    <w:rsid w:val="5C78171D"/>
    <w:rsid w:val="5C7F2AAC"/>
    <w:rsid w:val="5C8578E5"/>
    <w:rsid w:val="5C912F25"/>
    <w:rsid w:val="5C9B46AE"/>
    <w:rsid w:val="5C9F3435"/>
    <w:rsid w:val="5CBF10FA"/>
    <w:rsid w:val="5CCB5CF1"/>
    <w:rsid w:val="5CFA65D6"/>
    <w:rsid w:val="5CFB5EAA"/>
    <w:rsid w:val="5D0C435E"/>
    <w:rsid w:val="5D1C479E"/>
    <w:rsid w:val="5D1F7B01"/>
    <w:rsid w:val="5D361DC4"/>
    <w:rsid w:val="5D3C6BEF"/>
    <w:rsid w:val="5D706898"/>
    <w:rsid w:val="5D7A7717"/>
    <w:rsid w:val="5D885990"/>
    <w:rsid w:val="5D92680F"/>
    <w:rsid w:val="5D942587"/>
    <w:rsid w:val="5D944335"/>
    <w:rsid w:val="5DA86032"/>
    <w:rsid w:val="5DAD3649"/>
    <w:rsid w:val="5DC664B8"/>
    <w:rsid w:val="5DD45079"/>
    <w:rsid w:val="5DFC1BE3"/>
    <w:rsid w:val="5E0A45F7"/>
    <w:rsid w:val="5E211941"/>
    <w:rsid w:val="5E2D71BB"/>
    <w:rsid w:val="5E3F7653"/>
    <w:rsid w:val="5E43394F"/>
    <w:rsid w:val="5E4E2182"/>
    <w:rsid w:val="5E734892"/>
    <w:rsid w:val="5E7E03F2"/>
    <w:rsid w:val="5E824AD5"/>
    <w:rsid w:val="5E8A5738"/>
    <w:rsid w:val="5E987E55"/>
    <w:rsid w:val="5EBD3D5F"/>
    <w:rsid w:val="5EE25574"/>
    <w:rsid w:val="5F2416E8"/>
    <w:rsid w:val="5F2B0CC9"/>
    <w:rsid w:val="5F304531"/>
    <w:rsid w:val="5F447FDD"/>
    <w:rsid w:val="5F54595B"/>
    <w:rsid w:val="5F5EBF51"/>
    <w:rsid w:val="5F7F130F"/>
    <w:rsid w:val="5F8623A3"/>
    <w:rsid w:val="5F895171"/>
    <w:rsid w:val="5FC353A5"/>
    <w:rsid w:val="5FF97DCD"/>
    <w:rsid w:val="5FFEDC44"/>
    <w:rsid w:val="60111D45"/>
    <w:rsid w:val="601449B3"/>
    <w:rsid w:val="602816AC"/>
    <w:rsid w:val="603E4A2C"/>
    <w:rsid w:val="604F6C39"/>
    <w:rsid w:val="606645B0"/>
    <w:rsid w:val="606E75CE"/>
    <w:rsid w:val="607566EF"/>
    <w:rsid w:val="60793CB6"/>
    <w:rsid w:val="608D150F"/>
    <w:rsid w:val="60AA3E6F"/>
    <w:rsid w:val="60AC408B"/>
    <w:rsid w:val="60CE7B5E"/>
    <w:rsid w:val="60FD0443"/>
    <w:rsid w:val="60FD5F10"/>
    <w:rsid w:val="6101479D"/>
    <w:rsid w:val="6109328C"/>
    <w:rsid w:val="616E7593"/>
    <w:rsid w:val="619D39D4"/>
    <w:rsid w:val="61A60ADB"/>
    <w:rsid w:val="61BF394A"/>
    <w:rsid w:val="61D70C94"/>
    <w:rsid w:val="61F30D3E"/>
    <w:rsid w:val="61F555BE"/>
    <w:rsid w:val="61F93300"/>
    <w:rsid w:val="61FC4B9F"/>
    <w:rsid w:val="621E16C0"/>
    <w:rsid w:val="621E68C3"/>
    <w:rsid w:val="6220088D"/>
    <w:rsid w:val="62214605"/>
    <w:rsid w:val="622E52D3"/>
    <w:rsid w:val="623035F8"/>
    <w:rsid w:val="62634C1E"/>
    <w:rsid w:val="626A7D5A"/>
    <w:rsid w:val="62782477"/>
    <w:rsid w:val="62AD7C47"/>
    <w:rsid w:val="62C90F25"/>
    <w:rsid w:val="62E65741"/>
    <w:rsid w:val="63761313"/>
    <w:rsid w:val="63892462"/>
    <w:rsid w:val="63963DCB"/>
    <w:rsid w:val="639C43C2"/>
    <w:rsid w:val="63A21683"/>
    <w:rsid w:val="63B079EF"/>
    <w:rsid w:val="63BF7C32"/>
    <w:rsid w:val="63C334F2"/>
    <w:rsid w:val="63D27965"/>
    <w:rsid w:val="63FA4C32"/>
    <w:rsid w:val="63FE3603"/>
    <w:rsid w:val="640A35A3"/>
    <w:rsid w:val="6410689C"/>
    <w:rsid w:val="64193660"/>
    <w:rsid w:val="646031C3"/>
    <w:rsid w:val="64806D94"/>
    <w:rsid w:val="648E0B40"/>
    <w:rsid w:val="64A82DBC"/>
    <w:rsid w:val="64D63485"/>
    <w:rsid w:val="64F93617"/>
    <w:rsid w:val="6502071E"/>
    <w:rsid w:val="650224CC"/>
    <w:rsid w:val="651B358E"/>
    <w:rsid w:val="651F02DF"/>
    <w:rsid w:val="65405D74"/>
    <w:rsid w:val="654E74BF"/>
    <w:rsid w:val="6575538E"/>
    <w:rsid w:val="65870C23"/>
    <w:rsid w:val="65AA4DC1"/>
    <w:rsid w:val="65AC068A"/>
    <w:rsid w:val="66154481"/>
    <w:rsid w:val="661A1A97"/>
    <w:rsid w:val="662B1179"/>
    <w:rsid w:val="662E109F"/>
    <w:rsid w:val="66372DAC"/>
    <w:rsid w:val="66443C77"/>
    <w:rsid w:val="66553036"/>
    <w:rsid w:val="668D2269"/>
    <w:rsid w:val="66985C6E"/>
    <w:rsid w:val="66AA2E1B"/>
    <w:rsid w:val="66BB0B84"/>
    <w:rsid w:val="66D9725C"/>
    <w:rsid w:val="66EC51E2"/>
    <w:rsid w:val="66F127F8"/>
    <w:rsid w:val="66FF432F"/>
    <w:rsid w:val="67002A3B"/>
    <w:rsid w:val="67072CFF"/>
    <w:rsid w:val="6720634D"/>
    <w:rsid w:val="674522B1"/>
    <w:rsid w:val="67492634"/>
    <w:rsid w:val="676034DA"/>
    <w:rsid w:val="679D5629"/>
    <w:rsid w:val="67B04461"/>
    <w:rsid w:val="67BF46A4"/>
    <w:rsid w:val="67C1666E"/>
    <w:rsid w:val="67D64427"/>
    <w:rsid w:val="67DA14DE"/>
    <w:rsid w:val="67DAFAC2"/>
    <w:rsid w:val="67DF1256"/>
    <w:rsid w:val="67E75D7F"/>
    <w:rsid w:val="683C3F47"/>
    <w:rsid w:val="68572B2F"/>
    <w:rsid w:val="685C6397"/>
    <w:rsid w:val="68792AA5"/>
    <w:rsid w:val="688431F8"/>
    <w:rsid w:val="689618A9"/>
    <w:rsid w:val="689E075E"/>
    <w:rsid w:val="68A13DAA"/>
    <w:rsid w:val="68CC6EDB"/>
    <w:rsid w:val="68DC3997"/>
    <w:rsid w:val="69236EB5"/>
    <w:rsid w:val="693764BC"/>
    <w:rsid w:val="6942733B"/>
    <w:rsid w:val="694D219C"/>
    <w:rsid w:val="695D5F23"/>
    <w:rsid w:val="69855479"/>
    <w:rsid w:val="69981651"/>
    <w:rsid w:val="699B2EEF"/>
    <w:rsid w:val="69A47FF6"/>
    <w:rsid w:val="69B77FBB"/>
    <w:rsid w:val="69BB0E9B"/>
    <w:rsid w:val="69D32689"/>
    <w:rsid w:val="69F563A0"/>
    <w:rsid w:val="6A066A76"/>
    <w:rsid w:val="6A121AF2"/>
    <w:rsid w:val="6A1371D0"/>
    <w:rsid w:val="6A164324"/>
    <w:rsid w:val="6A2133F4"/>
    <w:rsid w:val="6A2D7FEB"/>
    <w:rsid w:val="6A31115D"/>
    <w:rsid w:val="6A38073E"/>
    <w:rsid w:val="6A452A79"/>
    <w:rsid w:val="6A505A87"/>
    <w:rsid w:val="6A5F4AB0"/>
    <w:rsid w:val="6A9260A0"/>
    <w:rsid w:val="6AA638F9"/>
    <w:rsid w:val="6AEB57B0"/>
    <w:rsid w:val="6AED32D6"/>
    <w:rsid w:val="6B032AFA"/>
    <w:rsid w:val="6B0A405C"/>
    <w:rsid w:val="6B236007"/>
    <w:rsid w:val="6B3B2294"/>
    <w:rsid w:val="6B517D09"/>
    <w:rsid w:val="6B533A81"/>
    <w:rsid w:val="6B6712DB"/>
    <w:rsid w:val="6B881251"/>
    <w:rsid w:val="6B9323CA"/>
    <w:rsid w:val="6BA0659B"/>
    <w:rsid w:val="6BB64A8D"/>
    <w:rsid w:val="6BC009EB"/>
    <w:rsid w:val="6BD3071E"/>
    <w:rsid w:val="6BD34BC2"/>
    <w:rsid w:val="6BEFE7F0"/>
    <w:rsid w:val="6C4909E0"/>
    <w:rsid w:val="6C4E4249"/>
    <w:rsid w:val="6C5630FD"/>
    <w:rsid w:val="6C5D448C"/>
    <w:rsid w:val="6C657EEA"/>
    <w:rsid w:val="6C68355C"/>
    <w:rsid w:val="6C6B0957"/>
    <w:rsid w:val="6C7F2654"/>
    <w:rsid w:val="6C8B2DA7"/>
    <w:rsid w:val="6C97174C"/>
    <w:rsid w:val="6CA87DFD"/>
    <w:rsid w:val="6CBA7B30"/>
    <w:rsid w:val="6CBF0CA2"/>
    <w:rsid w:val="6CD75FEC"/>
    <w:rsid w:val="6CD91FEC"/>
    <w:rsid w:val="6CE01E5C"/>
    <w:rsid w:val="6CED1CB3"/>
    <w:rsid w:val="6CEF5AE1"/>
    <w:rsid w:val="6D1234C8"/>
    <w:rsid w:val="6D1931B2"/>
    <w:rsid w:val="6D254FA9"/>
    <w:rsid w:val="6D394EF9"/>
    <w:rsid w:val="6D4036FC"/>
    <w:rsid w:val="6D4F7AE9"/>
    <w:rsid w:val="6D5812D3"/>
    <w:rsid w:val="6D6D2486"/>
    <w:rsid w:val="6D6D4BA2"/>
    <w:rsid w:val="6D7D7448"/>
    <w:rsid w:val="6D7F2439"/>
    <w:rsid w:val="6DBD1686"/>
    <w:rsid w:val="6DC20A4A"/>
    <w:rsid w:val="6DC522E8"/>
    <w:rsid w:val="6DE71E76"/>
    <w:rsid w:val="6E0F7A08"/>
    <w:rsid w:val="6E1D2124"/>
    <w:rsid w:val="6E290AC9"/>
    <w:rsid w:val="6E417C58"/>
    <w:rsid w:val="6E91041D"/>
    <w:rsid w:val="6E9323E7"/>
    <w:rsid w:val="6EB27544"/>
    <w:rsid w:val="6ECC408E"/>
    <w:rsid w:val="6F4A6F49"/>
    <w:rsid w:val="6F8F7052"/>
    <w:rsid w:val="6F944668"/>
    <w:rsid w:val="6FA36659"/>
    <w:rsid w:val="6FBFC9F5"/>
    <w:rsid w:val="6FCE721F"/>
    <w:rsid w:val="6FED1F5D"/>
    <w:rsid w:val="70085F83"/>
    <w:rsid w:val="700F1F41"/>
    <w:rsid w:val="70111AD4"/>
    <w:rsid w:val="70567B70"/>
    <w:rsid w:val="705B3862"/>
    <w:rsid w:val="70871F29"/>
    <w:rsid w:val="70A95EF1"/>
    <w:rsid w:val="70AE175A"/>
    <w:rsid w:val="70D311C0"/>
    <w:rsid w:val="70D40DB8"/>
    <w:rsid w:val="70E55EE0"/>
    <w:rsid w:val="70EFD1DE"/>
    <w:rsid w:val="70FA04FB"/>
    <w:rsid w:val="711F4406"/>
    <w:rsid w:val="71357785"/>
    <w:rsid w:val="7143589F"/>
    <w:rsid w:val="714B22D6"/>
    <w:rsid w:val="7153173C"/>
    <w:rsid w:val="71566079"/>
    <w:rsid w:val="71600610"/>
    <w:rsid w:val="71662034"/>
    <w:rsid w:val="71752277"/>
    <w:rsid w:val="71844269"/>
    <w:rsid w:val="719E357C"/>
    <w:rsid w:val="71A05546"/>
    <w:rsid w:val="71BC3A02"/>
    <w:rsid w:val="71CA611F"/>
    <w:rsid w:val="71D62D16"/>
    <w:rsid w:val="71DE606F"/>
    <w:rsid w:val="71E05943"/>
    <w:rsid w:val="71E80C9B"/>
    <w:rsid w:val="720158B9"/>
    <w:rsid w:val="720C5DA7"/>
    <w:rsid w:val="720D6FF2"/>
    <w:rsid w:val="72133F6A"/>
    <w:rsid w:val="722717C4"/>
    <w:rsid w:val="722D1699"/>
    <w:rsid w:val="724759C2"/>
    <w:rsid w:val="724E4FA2"/>
    <w:rsid w:val="725105EF"/>
    <w:rsid w:val="72566EAA"/>
    <w:rsid w:val="7258372B"/>
    <w:rsid w:val="725C7218"/>
    <w:rsid w:val="7285473C"/>
    <w:rsid w:val="7294672D"/>
    <w:rsid w:val="72CE1C3F"/>
    <w:rsid w:val="72F727D3"/>
    <w:rsid w:val="72FA6ED8"/>
    <w:rsid w:val="73320420"/>
    <w:rsid w:val="73373C88"/>
    <w:rsid w:val="733F2B3D"/>
    <w:rsid w:val="7344172C"/>
    <w:rsid w:val="73BB0416"/>
    <w:rsid w:val="73BB407D"/>
    <w:rsid w:val="73D6104C"/>
    <w:rsid w:val="73F2195D"/>
    <w:rsid w:val="74035919"/>
    <w:rsid w:val="74235FBB"/>
    <w:rsid w:val="74295009"/>
    <w:rsid w:val="743659D5"/>
    <w:rsid w:val="745229A8"/>
    <w:rsid w:val="74746816"/>
    <w:rsid w:val="747E1443"/>
    <w:rsid w:val="748D1686"/>
    <w:rsid w:val="74933140"/>
    <w:rsid w:val="74AC4202"/>
    <w:rsid w:val="74B82BA7"/>
    <w:rsid w:val="74B975DA"/>
    <w:rsid w:val="74BD01BD"/>
    <w:rsid w:val="74CF2DB6"/>
    <w:rsid w:val="74D104BD"/>
    <w:rsid w:val="74DA48CB"/>
    <w:rsid w:val="74E04CC2"/>
    <w:rsid w:val="751773C5"/>
    <w:rsid w:val="751A3995"/>
    <w:rsid w:val="75357D54"/>
    <w:rsid w:val="75383CE8"/>
    <w:rsid w:val="753F6E24"/>
    <w:rsid w:val="75532C51"/>
    <w:rsid w:val="75762E49"/>
    <w:rsid w:val="75810A93"/>
    <w:rsid w:val="758B395E"/>
    <w:rsid w:val="759F5B15"/>
    <w:rsid w:val="75AD31CA"/>
    <w:rsid w:val="75C94940"/>
    <w:rsid w:val="75DE5931"/>
    <w:rsid w:val="75E26373"/>
    <w:rsid w:val="75EFEA1E"/>
    <w:rsid w:val="75F25C45"/>
    <w:rsid w:val="760B1897"/>
    <w:rsid w:val="760B4F58"/>
    <w:rsid w:val="765A132B"/>
    <w:rsid w:val="76752223"/>
    <w:rsid w:val="768A40CF"/>
    <w:rsid w:val="76984A3E"/>
    <w:rsid w:val="769D3E02"/>
    <w:rsid w:val="76A35191"/>
    <w:rsid w:val="76BA45DF"/>
    <w:rsid w:val="76C447A3"/>
    <w:rsid w:val="76D80FB5"/>
    <w:rsid w:val="76E40BD9"/>
    <w:rsid w:val="77040325"/>
    <w:rsid w:val="770E6AAE"/>
    <w:rsid w:val="77383B2B"/>
    <w:rsid w:val="773C7ABF"/>
    <w:rsid w:val="77440722"/>
    <w:rsid w:val="77495ABE"/>
    <w:rsid w:val="77662FB6"/>
    <w:rsid w:val="77676992"/>
    <w:rsid w:val="7769462C"/>
    <w:rsid w:val="776B2B73"/>
    <w:rsid w:val="776E579F"/>
    <w:rsid w:val="778E5E41"/>
    <w:rsid w:val="7790064A"/>
    <w:rsid w:val="77B533CE"/>
    <w:rsid w:val="77B74260"/>
    <w:rsid w:val="77B92EBE"/>
    <w:rsid w:val="77EF4B32"/>
    <w:rsid w:val="77F008AA"/>
    <w:rsid w:val="780D320A"/>
    <w:rsid w:val="781A320A"/>
    <w:rsid w:val="781C169F"/>
    <w:rsid w:val="782113D2"/>
    <w:rsid w:val="78267E28"/>
    <w:rsid w:val="782E3687"/>
    <w:rsid w:val="783F0EE9"/>
    <w:rsid w:val="784D1858"/>
    <w:rsid w:val="784F55D0"/>
    <w:rsid w:val="78564BB1"/>
    <w:rsid w:val="785B21C7"/>
    <w:rsid w:val="786077DD"/>
    <w:rsid w:val="78666557"/>
    <w:rsid w:val="786C6182"/>
    <w:rsid w:val="787260FD"/>
    <w:rsid w:val="78734A18"/>
    <w:rsid w:val="78744D05"/>
    <w:rsid w:val="788334CC"/>
    <w:rsid w:val="788905D2"/>
    <w:rsid w:val="78925F4E"/>
    <w:rsid w:val="78964FAD"/>
    <w:rsid w:val="78A51694"/>
    <w:rsid w:val="78CF4963"/>
    <w:rsid w:val="78D855C6"/>
    <w:rsid w:val="78E4108A"/>
    <w:rsid w:val="78EF46BD"/>
    <w:rsid w:val="78F41CD4"/>
    <w:rsid w:val="79132AA2"/>
    <w:rsid w:val="791E6145"/>
    <w:rsid w:val="793F5645"/>
    <w:rsid w:val="79450781"/>
    <w:rsid w:val="795804B5"/>
    <w:rsid w:val="795D31F5"/>
    <w:rsid w:val="79733540"/>
    <w:rsid w:val="7975059E"/>
    <w:rsid w:val="798412AA"/>
    <w:rsid w:val="79C618C2"/>
    <w:rsid w:val="7A0423EA"/>
    <w:rsid w:val="7A0D129F"/>
    <w:rsid w:val="7A102B3D"/>
    <w:rsid w:val="7A1940E8"/>
    <w:rsid w:val="7A19699E"/>
    <w:rsid w:val="7A290AAC"/>
    <w:rsid w:val="7A2E1215"/>
    <w:rsid w:val="7A4E42C3"/>
    <w:rsid w:val="7A77BCA2"/>
    <w:rsid w:val="7A7C6425"/>
    <w:rsid w:val="7ACFCE39"/>
    <w:rsid w:val="7ADD5115"/>
    <w:rsid w:val="7AEC7106"/>
    <w:rsid w:val="7AF1296F"/>
    <w:rsid w:val="7AF85538"/>
    <w:rsid w:val="7AFE508C"/>
    <w:rsid w:val="7AFE6E3A"/>
    <w:rsid w:val="7B2E771F"/>
    <w:rsid w:val="7B340AAD"/>
    <w:rsid w:val="7B3B62E0"/>
    <w:rsid w:val="7B450F0D"/>
    <w:rsid w:val="7B4F58E7"/>
    <w:rsid w:val="7B5D7DBB"/>
    <w:rsid w:val="7B615D46"/>
    <w:rsid w:val="7B7C2037"/>
    <w:rsid w:val="7B841A35"/>
    <w:rsid w:val="7BBC6A37"/>
    <w:rsid w:val="7BC462D5"/>
    <w:rsid w:val="7BD36518"/>
    <w:rsid w:val="7BEF5E53"/>
    <w:rsid w:val="7BFF10BB"/>
    <w:rsid w:val="7C6D17A8"/>
    <w:rsid w:val="7C7750F6"/>
    <w:rsid w:val="7C902C47"/>
    <w:rsid w:val="7C9932BE"/>
    <w:rsid w:val="7CAF663E"/>
    <w:rsid w:val="7CC3658D"/>
    <w:rsid w:val="7CD30C40"/>
    <w:rsid w:val="7CDC295C"/>
    <w:rsid w:val="7CDE9A03"/>
    <w:rsid w:val="7CFE4607"/>
    <w:rsid w:val="7D2863F0"/>
    <w:rsid w:val="7D2A0C36"/>
    <w:rsid w:val="7D2E2405"/>
    <w:rsid w:val="7D6D1F92"/>
    <w:rsid w:val="7D7E4D2D"/>
    <w:rsid w:val="7D7FA4E0"/>
    <w:rsid w:val="7D80447E"/>
    <w:rsid w:val="7D84324D"/>
    <w:rsid w:val="7DA0067C"/>
    <w:rsid w:val="7DA57A41"/>
    <w:rsid w:val="7DAD19F6"/>
    <w:rsid w:val="7DBD4D8A"/>
    <w:rsid w:val="7DCD427B"/>
    <w:rsid w:val="7DF10ED8"/>
    <w:rsid w:val="7DFB58B2"/>
    <w:rsid w:val="7DFF1847"/>
    <w:rsid w:val="7DFF4183"/>
    <w:rsid w:val="7DFF52CB"/>
    <w:rsid w:val="7E026C41"/>
    <w:rsid w:val="7E096221"/>
    <w:rsid w:val="7E13482D"/>
    <w:rsid w:val="7E1F8DF9"/>
    <w:rsid w:val="7E370FE0"/>
    <w:rsid w:val="7E4B1950"/>
    <w:rsid w:val="7E6566E6"/>
    <w:rsid w:val="7E7253D0"/>
    <w:rsid w:val="7E7C63FD"/>
    <w:rsid w:val="7E9755DB"/>
    <w:rsid w:val="7EA304F8"/>
    <w:rsid w:val="7EA45F4A"/>
    <w:rsid w:val="7EB20667"/>
    <w:rsid w:val="7EFE2CB6"/>
    <w:rsid w:val="7F0E58EE"/>
    <w:rsid w:val="7F233313"/>
    <w:rsid w:val="7F236326"/>
    <w:rsid w:val="7F280929"/>
    <w:rsid w:val="7F2F3A66"/>
    <w:rsid w:val="7F4BDBCF"/>
    <w:rsid w:val="7F5160D2"/>
    <w:rsid w:val="7F785A81"/>
    <w:rsid w:val="7F7D9753"/>
    <w:rsid w:val="7F7FB370"/>
    <w:rsid w:val="7F7FD302"/>
    <w:rsid w:val="7F875650"/>
    <w:rsid w:val="7F9C227F"/>
    <w:rsid w:val="7FA178FB"/>
    <w:rsid w:val="7FA426A6"/>
    <w:rsid w:val="7FAE15EC"/>
    <w:rsid w:val="7FC71EF0"/>
    <w:rsid w:val="7FDDBA5A"/>
    <w:rsid w:val="7FE26D2A"/>
    <w:rsid w:val="7FE9455C"/>
    <w:rsid w:val="8ADD5A21"/>
    <w:rsid w:val="9D4F3E03"/>
    <w:rsid w:val="A9F743AD"/>
    <w:rsid w:val="ADF9182F"/>
    <w:rsid w:val="B2EF869F"/>
    <w:rsid w:val="B2FFF200"/>
    <w:rsid w:val="B4FD2ECA"/>
    <w:rsid w:val="B6DE0110"/>
    <w:rsid w:val="B7653D50"/>
    <w:rsid w:val="B7B60D3F"/>
    <w:rsid w:val="B8EDC204"/>
    <w:rsid w:val="BAFAE709"/>
    <w:rsid w:val="BFFAE9A2"/>
    <w:rsid w:val="BFFDBE01"/>
    <w:rsid w:val="CD3F4B6C"/>
    <w:rsid w:val="CF5B5C0D"/>
    <w:rsid w:val="D2F3C0CB"/>
    <w:rsid w:val="D5AE8A95"/>
    <w:rsid w:val="DA5D38EE"/>
    <w:rsid w:val="DAF70260"/>
    <w:rsid w:val="DB94EB0B"/>
    <w:rsid w:val="DEFFBC90"/>
    <w:rsid w:val="DF55839D"/>
    <w:rsid w:val="DF7F7DA1"/>
    <w:rsid w:val="DF9551C1"/>
    <w:rsid w:val="DFEF5DAA"/>
    <w:rsid w:val="DFF5F39A"/>
    <w:rsid w:val="DFFE5389"/>
    <w:rsid w:val="E61F4139"/>
    <w:rsid w:val="E6D3890B"/>
    <w:rsid w:val="E7EEECDC"/>
    <w:rsid w:val="E7FB41F4"/>
    <w:rsid w:val="EAA15AE8"/>
    <w:rsid w:val="EE9929F8"/>
    <w:rsid w:val="EFDF2663"/>
    <w:rsid w:val="EFFFD0DD"/>
    <w:rsid w:val="F1CFE321"/>
    <w:rsid w:val="F37A9F6C"/>
    <w:rsid w:val="F5F57CF7"/>
    <w:rsid w:val="F6FFC5B5"/>
    <w:rsid w:val="F75F3647"/>
    <w:rsid w:val="F7D60465"/>
    <w:rsid w:val="F7DE3C43"/>
    <w:rsid w:val="F8FF6209"/>
    <w:rsid w:val="F9F2E1A3"/>
    <w:rsid w:val="FABDD805"/>
    <w:rsid w:val="FB7A2192"/>
    <w:rsid w:val="FBBFDD20"/>
    <w:rsid w:val="FBD27D9C"/>
    <w:rsid w:val="FBDC00C5"/>
    <w:rsid w:val="FBF5D790"/>
    <w:rsid w:val="FBF9A509"/>
    <w:rsid w:val="FCA7C2B3"/>
    <w:rsid w:val="FCF7BC18"/>
    <w:rsid w:val="FE6DD45B"/>
    <w:rsid w:val="FEBECAA4"/>
    <w:rsid w:val="FEF7183F"/>
    <w:rsid w:val="FEFF69A6"/>
    <w:rsid w:val="FF4B0E86"/>
    <w:rsid w:val="FF794DED"/>
    <w:rsid w:val="FFEBD39A"/>
    <w:rsid w:val="FFEF2E99"/>
    <w:rsid w:val="FFF7A8F3"/>
    <w:rsid w:val="FFFEEC8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qFormat="1" w:uiPriority="99" w:semiHidden="0"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qFormat="1" w:unhideWhenUsed="0" w:uiPriority="0" w:semiHidden="0"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qFormat="1" w:unhideWhenUsed="0" w:uiPriority="99"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next w:val="4"/>
    <w:qFormat/>
    <w:uiPriority w:val="9"/>
    <w:pPr>
      <w:keepNext/>
      <w:keepLines/>
      <w:spacing w:line="600" w:lineRule="exact"/>
      <w:ind w:firstLine="200" w:firstLineChars="200"/>
      <w:outlineLvl w:val="0"/>
    </w:pPr>
    <w:rPr>
      <w:rFonts w:ascii="Times New Roman" w:hAnsi="Times New Roman" w:eastAsia="方正黑体_GBK" w:cstheme="minorBidi"/>
      <w:bCs/>
      <w:kern w:val="44"/>
      <w:sz w:val="32"/>
      <w:szCs w:val="44"/>
      <w:lang w:val="en-US" w:eastAsia="zh-CN" w:bidi="ar-SA"/>
    </w:rPr>
  </w:style>
  <w:style w:type="paragraph" w:styleId="4">
    <w:name w:val="heading 2"/>
    <w:next w:val="1"/>
    <w:unhideWhenUsed/>
    <w:qFormat/>
    <w:uiPriority w:val="9"/>
    <w:pPr>
      <w:keepNext/>
      <w:keepLines/>
      <w:spacing w:line="600" w:lineRule="exact"/>
      <w:ind w:firstLine="200" w:firstLineChars="200"/>
      <w:outlineLvl w:val="1"/>
    </w:pPr>
    <w:rPr>
      <w:rFonts w:ascii="Times New Roman" w:hAnsi="Times New Roman" w:eastAsia="方正楷体_GBK" w:cstheme="majorBidi"/>
      <w:bCs/>
      <w:color w:val="000000" w:themeColor="text1"/>
      <w:kern w:val="2"/>
      <w:sz w:val="32"/>
      <w:szCs w:val="32"/>
      <w:lang w:val="en-US" w:eastAsia="zh-CN" w:bidi="ar-SA"/>
      <w14:textFill>
        <w14:solidFill>
          <w14:schemeClr w14:val="tx1"/>
        </w14:solidFill>
      </w14:textFill>
    </w:rPr>
  </w:style>
  <w:style w:type="character" w:default="1" w:styleId="21">
    <w:name w:val="Default Paragraph Font"/>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styleId="2">
    <w:name w:val="Balloon Text"/>
    <w:basedOn w:val="1"/>
    <w:next w:val="1"/>
    <w:link w:val="27"/>
    <w:semiHidden/>
    <w:unhideWhenUsed/>
    <w:qFormat/>
    <w:uiPriority w:val="99"/>
    <w:rPr>
      <w:sz w:val="18"/>
      <w:szCs w:val="18"/>
    </w:rPr>
  </w:style>
  <w:style w:type="paragraph" w:styleId="5">
    <w:name w:val="Normal Indent"/>
    <w:basedOn w:val="1"/>
    <w:semiHidden/>
    <w:unhideWhenUsed/>
    <w:qFormat/>
    <w:uiPriority w:val="99"/>
    <w:pPr>
      <w:ind w:firstLine="420" w:firstLineChars="200"/>
      <w:jc w:val="left"/>
    </w:pPr>
    <w:rPr>
      <w:rFonts w:ascii="Times New Roman" w:hAnsi="Times New Roman" w:eastAsia="Times New Roman" w:cs="Times New Roman"/>
      <w:color w:val="000000"/>
      <w:kern w:val="0"/>
      <w:sz w:val="24"/>
      <w:lang w:eastAsia="en-US" w:bidi="en-US"/>
    </w:rPr>
  </w:style>
  <w:style w:type="paragraph" w:styleId="6">
    <w:name w:val="annotation text"/>
    <w:basedOn w:val="1"/>
    <w:semiHidden/>
    <w:unhideWhenUsed/>
    <w:qFormat/>
    <w:uiPriority w:val="99"/>
    <w:pPr>
      <w:jc w:val="left"/>
    </w:pPr>
  </w:style>
  <w:style w:type="paragraph" w:styleId="7">
    <w:name w:val="Body Text"/>
    <w:basedOn w:val="1"/>
    <w:next w:val="1"/>
    <w:qFormat/>
    <w:uiPriority w:val="99"/>
  </w:style>
  <w:style w:type="paragraph" w:styleId="8">
    <w:name w:val="Body Text Indent"/>
    <w:basedOn w:val="1"/>
    <w:next w:val="9"/>
    <w:unhideWhenUsed/>
    <w:qFormat/>
    <w:uiPriority w:val="99"/>
    <w:pPr>
      <w:spacing w:after="120"/>
      <w:ind w:left="420" w:leftChars="200"/>
    </w:pPr>
  </w:style>
  <w:style w:type="paragraph" w:styleId="9">
    <w:name w:val="envelope return"/>
    <w:basedOn w:val="1"/>
    <w:qFormat/>
    <w:uiPriority w:val="0"/>
    <w:rPr>
      <w:rFonts w:ascii="Arial" w:hAnsi="Arial"/>
    </w:rPr>
  </w:style>
  <w:style w:type="paragraph" w:styleId="10">
    <w:name w:val="index 4"/>
    <w:basedOn w:val="1"/>
    <w:next w:val="1"/>
    <w:unhideWhenUsed/>
    <w:qFormat/>
    <w:uiPriority w:val="99"/>
    <w:pPr>
      <w:adjustRightInd w:val="0"/>
      <w:snapToGrid w:val="0"/>
      <w:jc w:val="left"/>
    </w:pPr>
    <w:rPr>
      <w:rFonts w:ascii="黑体" w:hAnsi="黑体" w:eastAsia="黑体"/>
    </w:rPr>
  </w:style>
  <w:style w:type="paragraph" w:styleId="11">
    <w:name w:val="Date"/>
    <w:basedOn w:val="1"/>
    <w:next w:val="1"/>
    <w:link w:val="28"/>
    <w:semiHidden/>
    <w:unhideWhenUsed/>
    <w:qFormat/>
    <w:uiPriority w:val="99"/>
    <w:pPr>
      <w:ind w:left="100" w:leftChars="2500"/>
    </w:pPr>
  </w:style>
  <w:style w:type="paragraph" w:styleId="12">
    <w:name w:val="footer"/>
    <w:basedOn w:val="1"/>
    <w:link w:val="24"/>
    <w:unhideWhenUsed/>
    <w:qFormat/>
    <w:uiPriority w:val="99"/>
    <w:pPr>
      <w:tabs>
        <w:tab w:val="center" w:pos="4153"/>
        <w:tab w:val="right" w:pos="8306"/>
      </w:tabs>
      <w:snapToGrid w:val="0"/>
      <w:jc w:val="left"/>
    </w:pPr>
    <w:rPr>
      <w:sz w:val="18"/>
      <w:szCs w:val="18"/>
    </w:rPr>
  </w:style>
  <w:style w:type="paragraph" w:styleId="13">
    <w:name w:val="header"/>
    <w:basedOn w:val="1"/>
    <w:link w:val="23"/>
    <w:unhideWhenUsed/>
    <w:qFormat/>
    <w:uiPriority w:val="99"/>
    <w:pPr>
      <w:pBdr>
        <w:bottom w:val="single" w:color="auto" w:sz="6" w:space="1"/>
      </w:pBdr>
      <w:tabs>
        <w:tab w:val="center" w:pos="4153"/>
        <w:tab w:val="right" w:pos="8306"/>
      </w:tabs>
      <w:snapToGrid w:val="0"/>
      <w:jc w:val="center"/>
    </w:pPr>
    <w:rPr>
      <w:sz w:val="18"/>
      <w:szCs w:val="18"/>
    </w:rPr>
  </w:style>
  <w:style w:type="paragraph" w:styleId="14">
    <w:name w:val="toc 1"/>
    <w:basedOn w:val="1"/>
    <w:next w:val="1"/>
    <w:qFormat/>
    <w:uiPriority w:val="39"/>
    <w:pPr>
      <w:widowControl/>
      <w:spacing w:before="120" w:after="120"/>
    </w:pPr>
    <w:rPr>
      <w:rFonts w:ascii="Arial" w:hAnsi="Arial"/>
      <w:b/>
      <w:caps/>
      <w:kern w:val="0"/>
      <w:sz w:val="20"/>
      <w:lang w:eastAsia="en-US"/>
    </w:rPr>
  </w:style>
  <w:style w:type="paragraph" w:styleId="15">
    <w:name w:val="HTML Preformatted"/>
    <w:basedOn w:val="1"/>
    <w:semiHidden/>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6">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17">
    <w:name w:val="Body Text First Indent"/>
    <w:basedOn w:val="7"/>
    <w:qFormat/>
    <w:uiPriority w:val="99"/>
    <w:pPr>
      <w:ind w:firstLine="420" w:firstLineChars="100"/>
    </w:pPr>
    <w:rPr>
      <w:sz w:val="20"/>
    </w:rPr>
  </w:style>
  <w:style w:type="paragraph" w:styleId="18">
    <w:name w:val="Body Text First Indent 2"/>
    <w:basedOn w:val="8"/>
    <w:next w:val="1"/>
    <w:qFormat/>
    <w:uiPriority w:val="0"/>
    <w:pPr>
      <w:ind w:firstLine="420" w:firstLineChars="200"/>
    </w:pPr>
    <w:rPr>
      <w:rFonts w:ascii="Times New Roman" w:hAnsi="Times New Roman" w:eastAsia="宋体" w:cs="Times New Roman"/>
      <w:szCs w:val="21"/>
    </w:r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Strong"/>
    <w:basedOn w:val="21"/>
    <w:qFormat/>
    <w:uiPriority w:val="22"/>
    <w:rPr>
      <w:b/>
      <w:bCs/>
    </w:rPr>
  </w:style>
  <w:style w:type="character" w:customStyle="1" w:styleId="23">
    <w:name w:val="页眉 字符"/>
    <w:basedOn w:val="21"/>
    <w:link w:val="13"/>
    <w:qFormat/>
    <w:uiPriority w:val="99"/>
    <w:rPr>
      <w:sz w:val="18"/>
      <w:szCs w:val="18"/>
    </w:rPr>
  </w:style>
  <w:style w:type="character" w:customStyle="1" w:styleId="24">
    <w:name w:val="页脚 字符"/>
    <w:basedOn w:val="21"/>
    <w:link w:val="12"/>
    <w:qFormat/>
    <w:uiPriority w:val="99"/>
    <w:rPr>
      <w:sz w:val="18"/>
      <w:szCs w:val="18"/>
    </w:rPr>
  </w:style>
  <w:style w:type="paragraph" w:styleId="25">
    <w:name w:val="List Paragraph"/>
    <w:basedOn w:val="1"/>
    <w:qFormat/>
    <w:uiPriority w:val="34"/>
    <w:pPr>
      <w:ind w:firstLine="420" w:firstLineChars="200"/>
    </w:pPr>
    <w:rPr>
      <w:rFonts w:ascii="Calibri" w:hAnsi="Calibri" w:eastAsia="宋体" w:cs="Times New Roman"/>
    </w:rPr>
  </w:style>
  <w:style w:type="paragraph" w:customStyle="1" w:styleId="26">
    <w:name w:val="列出段落1"/>
    <w:basedOn w:val="1"/>
    <w:qFormat/>
    <w:uiPriority w:val="99"/>
    <w:pPr>
      <w:ind w:firstLine="420" w:firstLineChars="200"/>
    </w:pPr>
    <w:rPr>
      <w:rFonts w:ascii="Calibri" w:hAnsi="Calibri" w:eastAsia="宋体" w:cs="Times New Roman"/>
    </w:rPr>
  </w:style>
  <w:style w:type="character" w:customStyle="1" w:styleId="27">
    <w:name w:val="批注框文本 字符"/>
    <w:basedOn w:val="21"/>
    <w:link w:val="2"/>
    <w:semiHidden/>
    <w:qFormat/>
    <w:uiPriority w:val="99"/>
    <w:rPr>
      <w:sz w:val="18"/>
      <w:szCs w:val="18"/>
    </w:rPr>
  </w:style>
  <w:style w:type="character" w:customStyle="1" w:styleId="28">
    <w:name w:val="日期 字符"/>
    <w:basedOn w:val="21"/>
    <w:link w:val="11"/>
    <w:semiHidden/>
    <w:qFormat/>
    <w:uiPriority w:val="99"/>
  </w:style>
  <w:style w:type="paragraph" w:customStyle="1" w:styleId="29">
    <w:name w:val="Revision"/>
    <w:hidden/>
    <w:unhideWhenUsed/>
    <w:qFormat/>
    <w:uiPriority w:val="99"/>
    <w:rPr>
      <w:rFonts w:asciiTheme="minorHAnsi" w:hAnsiTheme="minorHAnsi" w:eastAsiaTheme="minorEastAsia" w:cstheme="minorBidi"/>
      <w:kern w:val="2"/>
      <w:sz w:val="21"/>
      <w:szCs w:val="22"/>
      <w:lang w:val="en-US" w:eastAsia="zh-CN" w:bidi="ar-SA"/>
    </w:rPr>
  </w:style>
  <w:style w:type="paragraph" w:customStyle="1" w:styleId="30">
    <w:name w:val="目录 11"/>
    <w:basedOn w:val="1"/>
    <w:next w:val="1"/>
    <w:qFormat/>
    <w:uiPriority w:val="0"/>
    <w:pPr>
      <w:widowControl/>
      <w:spacing w:before="120" w:after="120"/>
    </w:pPr>
    <w:rPr>
      <w:rFonts w:ascii="Arial" w:hAnsi="Arial" w:eastAsia="宋体" w:cs="Times New Roman"/>
      <w:b/>
      <w:caps/>
      <w:kern w:val="0"/>
      <w:sz w:val="20"/>
      <w:szCs w:val="20"/>
    </w:rPr>
  </w:style>
  <w:style w:type="paragraph" w:customStyle="1" w:styleId="31">
    <w:name w:val="SD图名"/>
    <w:basedOn w:val="1"/>
    <w:next w:val="1"/>
    <w:qFormat/>
    <w:uiPriority w:val="0"/>
    <w:pPr>
      <w:spacing w:line="560" w:lineRule="exact"/>
      <w:jc w:val="center"/>
    </w:pPr>
    <w:rPr>
      <w:rFonts w:eastAsia="仿宋_GB2312"/>
      <w:b/>
      <w:sz w:val="30"/>
      <w:szCs w:val="30"/>
    </w:rPr>
  </w:style>
  <w:style w:type="paragraph" w:customStyle="1" w:styleId="32">
    <w:name w:val="普通(网站)1"/>
    <w:basedOn w:val="1"/>
    <w:qFormat/>
    <w:uiPriority w:val="0"/>
    <w:pPr>
      <w:widowControl/>
      <w:spacing w:before="100" w:beforeAutospacing="1" w:after="100" w:afterAutospacing="1"/>
      <w:jc w:val="left"/>
    </w:pPr>
    <w:rPr>
      <w:rFonts w:ascii="宋体" w:hAnsi="宋体"/>
      <w:kern w:val="0"/>
      <w:sz w:val="24"/>
    </w:rPr>
  </w:style>
  <w:style w:type="character" w:customStyle="1" w:styleId="33">
    <w:name w:val="NormalCharacter"/>
    <w:qFormat/>
    <w:uiPriority w:val="0"/>
  </w:style>
  <w:style w:type="paragraph" w:customStyle="1" w:styleId="34">
    <w:name w:val="Normal Indent1"/>
    <w:basedOn w:val="1"/>
    <w:qFormat/>
    <w:uiPriority w:val="0"/>
    <w:pPr>
      <w:ind w:firstLine="420" w:firstLineChars="200"/>
    </w:pPr>
  </w:style>
  <w:style w:type="character" w:customStyle="1" w:styleId="35">
    <w:name w:val="font51"/>
    <w:basedOn w:val="21"/>
    <w:qFormat/>
    <w:uiPriority w:val="0"/>
    <w:rPr>
      <w:rFonts w:ascii="微软雅黑" w:hAnsi="微软雅黑" w:eastAsia="微软雅黑" w:cs="微软雅黑"/>
      <w:color w:val="000000"/>
      <w:sz w:val="24"/>
      <w:szCs w:val="24"/>
      <w:u w:val="none"/>
    </w:rPr>
  </w:style>
  <w:style w:type="character" w:customStyle="1" w:styleId="36">
    <w:name w:val="font11"/>
    <w:basedOn w:val="21"/>
    <w:qFormat/>
    <w:uiPriority w:val="0"/>
    <w:rPr>
      <w:rFonts w:hint="eastAsia" w:ascii="仿宋" w:hAnsi="仿宋" w:eastAsia="仿宋" w:cs="仿宋"/>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Lenovo</Company>
  <Pages>24</Pages>
  <Words>10495</Words>
  <Characters>10778</Characters>
  <Lines>31</Lines>
  <Paragraphs>8</Paragraphs>
  <TotalTime>17</TotalTime>
  <ScaleCrop>false</ScaleCrop>
  <LinksUpToDate>false</LinksUpToDate>
  <CharactersWithSpaces>10830</CharactersWithSpaces>
  <Application>WPS Office_11.8.2.12009_F1E327BC-269C-435d-A152-05C5408002CA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2023-07-19T18:27:00Z</dcterms:created>
  <dc:creator>张立新</dc:creator>
  <cp:lastModifiedBy>kylin</cp:lastModifiedBy>
  <cp:lastPrinted>2024-07-14T01:15:00Z</cp:lastPrinted>
  <dcterms:modified xsi:type="dcterms:W3CDTF">2024-07-26T17:30:55Z</dcterms:modified>
  <dc:title>附件1:</dc:title>
  <cp:revision>413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2052-11.8.2.12009</vt:lpwstr>
  </property>
  <property fmtid="{D5CDD505-2E9C-101B-9397-08002B2CF9AE}" pid="3" name="ICV">
    <vt:lpwstr>30711EA743F6477B855D50686D098F65_13</vt:lpwstr>
  </property>
</Properties>
</file>