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560" w:lineRule="exact"/>
        <w:jc w:val="left"/>
        <w:rPr>
          <w:rFonts w:hint="eastAsia" w:ascii="黑体" w:hAnsi="黑体" w:eastAsia="黑体" w:cs="黑体"/>
          <w:sz w:val="32"/>
          <w:szCs w:val="32"/>
          <w:lang w:val="en-US" w:eastAsia="zh-CN"/>
        </w:rPr>
      </w:pPr>
      <w:bookmarkStart w:id="0" w:name="_GoBack"/>
      <w:bookmarkEnd w:id="0"/>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w:t>
      </w:r>
    </w:p>
    <w:p>
      <w:pPr>
        <w:spacing w:after="0" w:line="560" w:lineRule="exact"/>
        <w:jc w:val="center"/>
        <w:rPr>
          <w:rFonts w:hint="eastAsia" w:ascii="方正小标宋简体" w:eastAsia="方正小标宋简体"/>
          <w:sz w:val="44"/>
          <w:szCs w:val="44"/>
        </w:rPr>
      </w:pPr>
    </w:p>
    <w:p>
      <w:pPr>
        <w:spacing w:after="0" w:line="560" w:lineRule="exact"/>
        <w:jc w:val="center"/>
        <w:rPr>
          <w:rFonts w:ascii="方正小标宋简体" w:eastAsia="方正小标宋简体"/>
          <w:sz w:val="44"/>
          <w:szCs w:val="44"/>
        </w:rPr>
      </w:pPr>
      <w:r>
        <w:rPr>
          <w:rFonts w:hint="eastAsia" w:ascii="方正小标宋简体" w:eastAsia="方正小标宋简体"/>
          <w:sz w:val="44"/>
          <w:szCs w:val="44"/>
        </w:rPr>
        <w:t>福州市中小企业数字化转型针织或钩针编织物及其制造试点行业数字化</w:t>
      </w:r>
    </w:p>
    <w:p>
      <w:pPr>
        <w:spacing w:after="0" w:line="560" w:lineRule="exact"/>
        <w:jc w:val="center"/>
        <w:rPr>
          <w:rFonts w:hint="eastAsia" w:ascii="方正小标宋简体" w:eastAsia="方正小标宋简体"/>
          <w:sz w:val="44"/>
          <w:szCs w:val="44"/>
        </w:rPr>
      </w:pPr>
      <w:r>
        <w:rPr>
          <w:rFonts w:hint="eastAsia" w:ascii="方正小标宋简体" w:eastAsia="方正小标宋简体"/>
          <w:sz w:val="44"/>
          <w:szCs w:val="44"/>
        </w:rPr>
        <w:t>解决方案遴选竞赛方案</w:t>
      </w:r>
    </w:p>
    <w:p>
      <w:pPr>
        <w:spacing w:after="0" w:line="560" w:lineRule="exact"/>
        <w:rPr>
          <w:rFonts w:ascii="仿宋_GB2312"/>
          <w:szCs w:val="32"/>
        </w:rPr>
      </w:pPr>
    </w:p>
    <w:p>
      <w:pPr>
        <w:spacing w:after="0" w:line="560" w:lineRule="exact"/>
        <w:ind w:firstLine="640" w:firstLineChars="200"/>
        <w:jc w:val="both"/>
        <w:rPr>
          <w:rFonts w:ascii="仿宋_GB2312"/>
          <w:szCs w:val="32"/>
        </w:rPr>
      </w:pPr>
      <w:r>
        <w:rPr>
          <w:rFonts w:hint="eastAsia" w:ascii="仿宋_GB2312"/>
          <w:szCs w:val="32"/>
        </w:rPr>
        <w:t>为贯彻落实《福州市人民政府办公厅印发关于推进工业数字化转型八条措施的通知》（榕政办规〔2024〕13号）精神，切实推动我市中小企业数字化转型试点工作，充分调动数字化服务商和试点企业积极性，提升数字化转型服务供给能力，福州市将于</w:t>
      </w:r>
      <w:r>
        <w:rPr>
          <w:rFonts w:hint="eastAsia" w:ascii="仿宋_GB2312"/>
          <w:szCs w:val="32"/>
          <w:highlight w:val="none"/>
          <w:lang w:val="en-US" w:eastAsia="zh-CN"/>
        </w:rPr>
        <w:t>2025年1月</w:t>
      </w:r>
      <w:r>
        <w:rPr>
          <w:rFonts w:hint="eastAsia" w:ascii="仿宋_GB2312"/>
          <w:szCs w:val="32"/>
          <w:highlight w:val="none"/>
        </w:rPr>
        <w:t>至</w:t>
      </w:r>
      <w:r>
        <w:rPr>
          <w:rFonts w:hint="default" w:ascii="仿宋_GB2312"/>
          <w:szCs w:val="32"/>
          <w:highlight w:val="none"/>
          <w:lang w:val="en" w:eastAsia="zh-CN"/>
        </w:rPr>
        <w:t>3</w:t>
      </w:r>
      <w:r>
        <w:rPr>
          <w:rFonts w:hint="eastAsia" w:ascii="仿宋_GB2312"/>
          <w:szCs w:val="32"/>
          <w:highlight w:val="none"/>
        </w:rPr>
        <w:t>月</w:t>
      </w:r>
      <w:r>
        <w:rPr>
          <w:rFonts w:hint="eastAsia" w:ascii="仿宋_GB2312"/>
          <w:szCs w:val="32"/>
        </w:rPr>
        <w:t>开展中小企业数字化转型</w:t>
      </w:r>
      <w:r>
        <w:rPr>
          <w:rFonts w:hint="eastAsia" w:ascii="仿宋_GB2312"/>
          <w:szCs w:val="32"/>
          <w:lang w:eastAsia="zh-CN"/>
        </w:rPr>
        <w:t>针织或钩针编织物及其制造试点行业</w:t>
      </w:r>
      <w:r>
        <w:rPr>
          <w:rFonts w:hint="eastAsia" w:ascii="仿宋_GB2312"/>
          <w:szCs w:val="32"/>
        </w:rPr>
        <w:t>数字化解决方案遴选竞赛，通过“以赛促转、赛转融合”创新模式，评选一批通用性强、可复制推广性强，小型化、快速化、轻量化、精准化的解决方案，形成为中小企业改造的普惠效应，提升</w:t>
      </w:r>
      <w:r>
        <w:rPr>
          <w:rFonts w:hint="eastAsia" w:ascii="仿宋_GB2312"/>
          <w:szCs w:val="32"/>
          <w:lang w:eastAsia="zh-CN"/>
        </w:rPr>
        <w:t>针织或钩针编织物及其制造试点行业</w:t>
      </w:r>
      <w:r>
        <w:rPr>
          <w:rFonts w:hint="eastAsia" w:ascii="仿宋_GB2312"/>
          <w:szCs w:val="32"/>
        </w:rPr>
        <w:t>的数字化水平，促进我市中小企业数字经济和实体经济的深度融合，助力我市中小企业发展。</w:t>
      </w:r>
    </w:p>
    <w:p>
      <w:pPr>
        <w:spacing w:after="0" w:line="560" w:lineRule="exact"/>
        <w:ind w:firstLine="640" w:firstLineChars="200"/>
        <w:rPr>
          <w:rFonts w:hint="eastAsia" w:ascii="黑体" w:hAnsi="黑体" w:eastAsia="黑体"/>
          <w:szCs w:val="32"/>
        </w:rPr>
      </w:pPr>
      <w:r>
        <w:rPr>
          <w:rFonts w:hint="eastAsia" w:ascii="黑体" w:hAnsi="黑体" w:eastAsia="黑体"/>
          <w:szCs w:val="32"/>
        </w:rPr>
        <w:t>一、赛事主题</w:t>
      </w:r>
    </w:p>
    <w:p>
      <w:pPr>
        <w:spacing w:after="0" w:line="560" w:lineRule="exact"/>
        <w:ind w:firstLine="640" w:firstLineChars="200"/>
        <w:rPr>
          <w:rFonts w:ascii="仿宋_GB2312"/>
          <w:szCs w:val="32"/>
          <w:highlight w:val="none"/>
        </w:rPr>
      </w:pPr>
      <w:r>
        <w:rPr>
          <w:rFonts w:hint="eastAsia" w:ascii="仿宋_GB2312"/>
          <w:szCs w:val="32"/>
          <w:highlight w:val="none"/>
        </w:rPr>
        <w:t>“小快轻准”强化数字赋能</w:t>
      </w:r>
    </w:p>
    <w:p>
      <w:pPr>
        <w:spacing w:after="0" w:line="560" w:lineRule="exact"/>
        <w:ind w:firstLine="640" w:firstLineChars="200"/>
        <w:rPr>
          <w:rFonts w:hint="eastAsia" w:ascii="黑体" w:hAnsi="黑体" w:eastAsia="黑体"/>
          <w:szCs w:val="32"/>
        </w:rPr>
      </w:pPr>
      <w:r>
        <w:rPr>
          <w:rFonts w:hint="eastAsia" w:ascii="黑体" w:hAnsi="黑体" w:eastAsia="黑体"/>
          <w:szCs w:val="32"/>
        </w:rPr>
        <w:t>二、组织架构</w:t>
      </w:r>
    </w:p>
    <w:p>
      <w:pPr>
        <w:spacing w:after="0" w:line="560" w:lineRule="exact"/>
        <w:ind w:firstLine="640" w:firstLineChars="200"/>
        <w:rPr>
          <w:rFonts w:hint="eastAsia" w:ascii="楷体" w:hAnsi="楷体" w:eastAsia="楷体" w:cs="楷体"/>
          <w:szCs w:val="32"/>
        </w:rPr>
      </w:pPr>
      <w:r>
        <w:rPr>
          <w:rFonts w:hint="eastAsia" w:ascii="楷体" w:hAnsi="楷体" w:eastAsia="楷体" w:cs="楷体"/>
          <w:szCs w:val="32"/>
        </w:rPr>
        <w:t>（一）组织机构</w:t>
      </w:r>
    </w:p>
    <w:p>
      <w:pPr>
        <w:spacing w:after="0" w:line="560" w:lineRule="exact"/>
        <w:ind w:firstLine="642" w:firstLineChars="200"/>
        <w:rPr>
          <w:rFonts w:ascii="仿宋_GB2312"/>
          <w:szCs w:val="32"/>
        </w:rPr>
      </w:pPr>
      <w:r>
        <w:rPr>
          <w:rFonts w:hint="eastAsia" w:ascii="仿宋_GB2312"/>
          <w:b/>
          <w:bCs/>
          <w:szCs w:val="32"/>
        </w:rPr>
        <w:t>主办单位：</w:t>
      </w:r>
      <w:r>
        <w:rPr>
          <w:rFonts w:hint="eastAsia" w:ascii="仿宋_GB2312"/>
          <w:szCs w:val="32"/>
        </w:rPr>
        <w:t>福州市工业和信息化局、福州市财政局</w:t>
      </w:r>
    </w:p>
    <w:p>
      <w:pPr>
        <w:spacing w:after="0" w:line="560" w:lineRule="exact"/>
        <w:ind w:left="2246" w:leftChars="200" w:hanging="1606" w:hangingChars="500"/>
        <w:rPr>
          <w:rFonts w:ascii="仿宋_GB2312"/>
          <w:szCs w:val="32"/>
        </w:rPr>
      </w:pPr>
      <w:r>
        <w:rPr>
          <w:rFonts w:hint="eastAsia" w:ascii="仿宋_GB2312"/>
          <w:b/>
          <w:bCs/>
          <w:szCs w:val="32"/>
        </w:rPr>
        <w:t>支撑单位：</w:t>
      </w:r>
      <w:r>
        <w:rPr>
          <w:rFonts w:hint="eastAsia" w:ascii="仿宋_GB2312"/>
          <w:szCs w:val="32"/>
        </w:rPr>
        <w:t>中国工业互联网研究院、中国工业互联网研究院福建省分院</w:t>
      </w:r>
    </w:p>
    <w:p>
      <w:pPr>
        <w:spacing w:after="0" w:line="560" w:lineRule="exact"/>
        <w:ind w:left="2240" w:leftChars="200" w:hanging="1600" w:hangingChars="500"/>
        <w:rPr>
          <w:rFonts w:hint="eastAsia" w:ascii="楷体" w:hAnsi="楷体" w:eastAsia="楷体" w:cs="楷体"/>
          <w:szCs w:val="32"/>
        </w:rPr>
      </w:pPr>
      <w:r>
        <w:rPr>
          <w:rFonts w:hint="eastAsia" w:ascii="楷体" w:hAnsi="楷体" w:eastAsia="楷体" w:cs="楷体"/>
          <w:szCs w:val="32"/>
        </w:rPr>
        <w:t>（二）专家评审组</w:t>
      </w:r>
    </w:p>
    <w:p>
      <w:pPr>
        <w:spacing w:after="0" w:line="560" w:lineRule="exact"/>
        <w:ind w:firstLine="640" w:firstLineChars="200"/>
        <w:jc w:val="both"/>
        <w:rPr>
          <w:rFonts w:ascii="仿宋_GB2312"/>
          <w:szCs w:val="32"/>
        </w:rPr>
      </w:pPr>
      <w:r>
        <w:rPr>
          <w:rFonts w:hint="eastAsia" w:ascii="仿宋_GB2312"/>
          <w:szCs w:val="32"/>
        </w:rPr>
        <w:t>由福州市工业和信息化局委托中国工业互联网研究院组织业界权威专家、行业带头人等相关专家组成竞赛评审组，竞赛初选评审专家3名、复选评审专家5名。</w:t>
      </w:r>
    </w:p>
    <w:p>
      <w:pPr>
        <w:spacing w:after="0" w:line="560" w:lineRule="exact"/>
        <w:ind w:firstLine="640" w:firstLineChars="200"/>
        <w:rPr>
          <w:rFonts w:hint="eastAsia" w:ascii="黑体" w:hAnsi="黑体" w:eastAsia="黑体"/>
          <w:szCs w:val="32"/>
        </w:rPr>
      </w:pPr>
      <w:r>
        <w:rPr>
          <w:rFonts w:hint="eastAsia" w:ascii="黑体" w:hAnsi="黑体" w:eastAsia="黑体"/>
          <w:szCs w:val="32"/>
        </w:rPr>
        <w:t>三、赛事形式</w:t>
      </w:r>
    </w:p>
    <w:p>
      <w:pPr>
        <w:spacing w:after="0" w:line="560" w:lineRule="exact"/>
        <w:ind w:firstLine="640" w:firstLineChars="200"/>
        <w:jc w:val="both"/>
        <w:rPr>
          <w:rFonts w:ascii="仿宋_GB2312"/>
          <w:szCs w:val="32"/>
        </w:rPr>
      </w:pPr>
      <w:r>
        <w:rPr>
          <w:rFonts w:hint="eastAsia" w:ascii="仿宋_GB2312"/>
          <w:szCs w:val="32"/>
        </w:rPr>
        <w:t>分综合型解决方案竞赛组、单点型解决方案竞赛组进行分组竞赛，明确揭榜任务，设置初选招募、复选答辩等赛事流程。初选由专家组进行线下评审，按照评审结果分别择优遴选出综合型解决方案5套、单点型解决方案不超过15个（每个共性需求解决方案不超过3个）进入复选。复选由专家组以线下评审+现场路演答辩形式开展，根据综合得分对参赛单位进行排名。竞赛设置试用期（两个月），通过试用且验收达标后的解决方案将正式入选，最终选出综合型解决方案1套、单点型解决方案不超过5个（每个共性需求解决方案1个）。</w:t>
      </w:r>
    </w:p>
    <w:p>
      <w:pPr>
        <w:spacing w:after="0" w:line="560" w:lineRule="exact"/>
        <w:ind w:firstLine="640" w:firstLineChars="200"/>
        <w:jc w:val="both"/>
        <w:rPr>
          <w:rFonts w:hint="eastAsia" w:ascii="楷体" w:hAnsi="楷体" w:eastAsia="楷体" w:cs="楷体"/>
          <w:szCs w:val="32"/>
        </w:rPr>
      </w:pPr>
      <w:r>
        <w:rPr>
          <w:rFonts w:hint="eastAsia" w:ascii="楷体" w:hAnsi="楷体" w:eastAsia="楷体" w:cs="楷体"/>
          <w:szCs w:val="32"/>
        </w:rPr>
        <w:t>（一）综合型解决方案竞赛组</w:t>
      </w:r>
    </w:p>
    <w:p>
      <w:pPr>
        <w:spacing w:after="0" w:line="560" w:lineRule="exact"/>
        <w:ind w:firstLine="640" w:firstLineChars="200"/>
        <w:jc w:val="both"/>
        <w:rPr>
          <w:rFonts w:ascii="仿宋_GB2312"/>
          <w:szCs w:val="32"/>
        </w:rPr>
      </w:pPr>
      <w:r>
        <w:rPr>
          <w:rFonts w:hint="eastAsia" w:ascii="仿宋_GB2312"/>
          <w:szCs w:val="32"/>
        </w:rPr>
        <w:t>综合型解决方案竞赛组，报名数达10个及以上的，进行初选和复选；报名数若少于10个的，直接进入复选环节。</w:t>
      </w:r>
    </w:p>
    <w:p>
      <w:pPr>
        <w:spacing w:after="0" w:line="560" w:lineRule="exact"/>
        <w:ind w:firstLine="640" w:firstLineChars="200"/>
        <w:jc w:val="both"/>
        <w:rPr>
          <w:rFonts w:hint="eastAsia" w:ascii="楷体" w:hAnsi="楷体" w:eastAsia="楷体" w:cs="楷体"/>
          <w:szCs w:val="32"/>
        </w:rPr>
      </w:pPr>
      <w:r>
        <w:rPr>
          <w:rFonts w:hint="eastAsia" w:ascii="楷体" w:hAnsi="楷体" w:eastAsia="楷体" w:cs="楷体"/>
          <w:szCs w:val="32"/>
        </w:rPr>
        <w:t>（二）单点型解决方案竞赛组</w:t>
      </w:r>
    </w:p>
    <w:p>
      <w:pPr>
        <w:spacing w:after="0" w:line="560" w:lineRule="exact"/>
        <w:ind w:firstLine="640" w:firstLineChars="200"/>
        <w:jc w:val="both"/>
        <w:rPr>
          <w:rFonts w:ascii="仿宋_GB2312"/>
          <w:szCs w:val="32"/>
        </w:rPr>
      </w:pPr>
      <w:r>
        <w:rPr>
          <w:rFonts w:hint="eastAsia" w:ascii="仿宋_GB2312"/>
          <w:szCs w:val="32"/>
        </w:rPr>
        <w:t>单点型解决方案竞赛组，针对5个共性需求分小组竞赛，单组报名数达4个及以上的，进行初选和复选；单组报名数少于4个的，直接进入复选环节。</w:t>
      </w:r>
    </w:p>
    <w:p>
      <w:pPr>
        <w:spacing w:after="0" w:line="560" w:lineRule="exact"/>
        <w:ind w:firstLine="640" w:firstLineChars="200"/>
        <w:jc w:val="both"/>
        <w:rPr>
          <w:rFonts w:hint="eastAsia" w:ascii="黑体" w:hAnsi="黑体" w:eastAsia="黑体" w:cs="黑体"/>
          <w:szCs w:val="32"/>
        </w:rPr>
      </w:pPr>
      <w:r>
        <w:rPr>
          <w:rFonts w:hint="eastAsia" w:ascii="黑体" w:hAnsi="黑体" w:eastAsia="黑体" w:cs="黑体"/>
          <w:szCs w:val="32"/>
        </w:rPr>
        <w:t>四、奖励标准</w:t>
      </w:r>
    </w:p>
    <w:p>
      <w:pPr>
        <w:spacing w:after="0" w:line="560" w:lineRule="exact"/>
        <w:ind w:firstLine="640" w:firstLineChars="200"/>
        <w:jc w:val="both"/>
        <w:rPr>
          <w:rFonts w:ascii="仿宋_GB2312"/>
          <w:szCs w:val="32"/>
        </w:rPr>
      </w:pPr>
      <w:r>
        <w:rPr>
          <w:rFonts w:hint="eastAsia" w:ascii="仿宋_GB2312"/>
          <w:szCs w:val="32"/>
        </w:rPr>
        <w:t>对入选的1套综合型解决方案，给予200万元奖励；对入选的单点型解决方案，每个给予40万元奖励。</w:t>
      </w:r>
    </w:p>
    <w:p>
      <w:pPr>
        <w:spacing w:after="0" w:line="560" w:lineRule="exact"/>
        <w:ind w:firstLine="640" w:firstLineChars="200"/>
        <w:jc w:val="both"/>
        <w:rPr>
          <w:rFonts w:hint="eastAsia" w:ascii="黑体" w:hAnsi="黑体" w:eastAsia="黑体"/>
          <w:szCs w:val="32"/>
        </w:rPr>
      </w:pPr>
      <w:r>
        <w:rPr>
          <w:rFonts w:hint="eastAsia" w:ascii="黑体" w:hAnsi="黑体" w:eastAsia="黑体"/>
          <w:szCs w:val="32"/>
        </w:rPr>
        <w:t>五、揭榜任务</w:t>
      </w:r>
    </w:p>
    <w:p>
      <w:pPr>
        <w:spacing w:after="0" w:line="560" w:lineRule="exact"/>
        <w:ind w:firstLine="640" w:firstLineChars="200"/>
        <w:jc w:val="both"/>
        <w:rPr>
          <w:rFonts w:ascii="仿宋_GB2312"/>
          <w:szCs w:val="32"/>
        </w:rPr>
      </w:pPr>
      <w:r>
        <w:rPr>
          <w:rFonts w:hint="eastAsia" w:ascii="仿宋_GB2312"/>
          <w:szCs w:val="32"/>
        </w:rPr>
        <w:t>经前期梳理分析，福州市</w:t>
      </w:r>
      <w:r>
        <w:rPr>
          <w:rFonts w:hint="eastAsia" w:ascii="仿宋_GB2312"/>
          <w:szCs w:val="32"/>
          <w:lang w:eastAsia="zh-CN"/>
        </w:rPr>
        <w:t>针织或钩针编织物及其制造试点行业</w:t>
      </w:r>
      <w:r>
        <w:rPr>
          <w:rFonts w:hint="eastAsia" w:ascii="仿宋_GB2312"/>
          <w:szCs w:val="32"/>
        </w:rPr>
        <w:t>中小企业数字化转型主要共性需求如下：</w:t>
      </w:r>
    </w:p>
    <w:p>
      <w:pPr>
        <w:spacing w:after="0" w:line="560" w:lineRule="exact"/>
        <w:ind w:firstLine="642" w:firstLineChars="200"/>
        <w:jc w:val="both"/>
        <w:rPr>
          <w:rFonts w:hint="eastAsia" w:ascii="仿宋_GB2312" w:eastAsia="仿宋_GB2312"/>
          <w:szCs w:val="32"/>
          <w:lang w:eastAsia="zh-CN"/>
        </w:rPr>
      </w:pPr>
      <w:r>
        <w:rPr>
          <w:rFonts w:hint="eastAsia" w:ascii="仿宋_GB2312"/>
          <w:b/>
          <w:bCs/>
          <w:szCs w:val="32"/>
        </w:rPr>
        <w:t>共性需求1：</w:t>
      </w:r>
      <w:r>
        <w:rPr>
          <w:rFonts w:hint="eastAsia" w:ascii="仿宋_GB2312"/>
          <w:szCs w:val="32"/>
        </w:rPr>
        <w:t>生产</w:t>
      </w:r>
      <w:r>
        <w:rPr>
          <w:rFonts w:hint="eastAsia" w:ascii="仿宋_GB2312"/>
          <w:szCs w:val="32"/>
          <w:lang w:val="en-US" w:eastAsia="zh-CN"/>
        </w:rPr>
        <w:t>管控</w:t>
      </w:r>
    </w:p>
    <w:p>
      <w:pPr>
        <w:spacing w:after="0" w:line="560" w:lineRule="exact"/>
        <w:ind w:firstLine="640" w:firstLineChars="200"/>
        <w:jc w:val="both"/>
        <w:rPr>
          <w:rFonts w:ascii="仿宋_GB2312"/>
          <w:szCs w:val="32"/>
        </w:rPr>
      </w:pPr>
      <w:r>
        <w:rPr>
          <w:rFonts w:hint="eastAsia" w:ascii="仿宋_GB2312"/>
          <w:szCs w:val="32"/>
        </w:rPr>
        <w:t>能够为</w:t>
      </w:r>
      <w:r>
        <w:rPr>
          <w:rFonts w:hint="eastAsia" w:ascii="仿宋_GB2312"/>
          <w:szCs w:val="32"/>
          <w:lang w:eastAsia="zh-CN"/>
        </w:rPr>
        <w:t>针织或钩针编织物及其制造试点行业</w:t>
      </w:r>
      <w:r>
        <w:rPr>
          <w:rFonts w:hint="eastAsia" w:ascii="仿宋_GB2312"/>
          <w:szCs w:val="32"/>
        </w:rPr>
        <w:t>中小企业建立生产</w:t>
      </w:r>
      <w:r>
        <w:rPr>
          <w:rFonts w:hint="eastAsia" w:ascii="仿宋_GB2312"/>
          <w:szCs w:val="32"/>
          <w:lang w:val="en-US" w:eastAsia="zh-CN"/>
        </w:rPr>
        <w:t>管控</w:t>
      </w:r>
      <w:r>
        <w:rPr>
          <w:rFonts w:hint="eastAsia" w:ascii="仿宋_GB2312"/>
          <w:szCs w:val="32"/>
        </w:rPr>
        <w:t>系统，规范订单接收、订单分解、工单分解、生产计划制定、生产调度与监控、交货期管理等一系列活动。实时反馈各车间计划状况以及设备产能状况和设备状态。</w:t>
      </w:r>
    </w:p>
    <w:p>
      <w:pPr>
        <w:spacing w:after="0" w:line="560" w:lineRule="exact"/>
        <w:ind w:firstLine="642" w:firstLineChars="200"/>
        <w:jc w:val="both"/>
        <w:rPr>
          <w:rFonts w:ascii="仿宋_GB2312"/>
          <w:szCs w:val="32"/>
        </w:rPr>
      </w:pPr>
      <w:r>
        <w:rPr>
          <w:rFonts w:hint="eastAsia" w:ascii="仿宋_GB2312"/>
          <w:b/>
          <w:bCs/>
          <w:szCs w:val="32"/>
        </w:rPr>
        <w:t>共性需求2：</w:t>
      </w:r>
      <w:r>
        <w:rPr>
          <w:rFonts w:hint="eastAsia" w:ascii="仿宋_GB2312"/>
          <w:szCs w:val="32"/>
        </w:rPr>
        <w:t>仓储管理</w:t>
      </w:r>
    </w:p>
    <w:p>
      <w:pPr>
        <w:spacing w:after="0" w:line="560" w:lineRule="exact"/>
        <w:ind w:firstLine="640" w:firstLineChars="200"/>
        <w:jc w:val="both"/>
        <w:rPr>
          <w:rFonts w:ascii="仿宋_GB2312"/>
          <w:szCs w:val="32"/>
        </w:rPr>
      </w:pPr>
      <w:r>
        <w:rPr>
          <w:rFonts w:hint="eastAsia" w:ascii="仿宋_GB2312"/>
          <w:szCs w:val="32"/>
        </w:rPr>
        <w:t>能够为</w:t>
      </w:r>
      <w:r>
        <w:rPr>
          <w:rFonts w:hint="eastAsia" w:ascii="仿宋_GB2312"/>
          <w:szCs w:val="32"/>
          <w:lang w:eastAsia="zh-CN"/>
        </w:rPr>
        <w:t>针织或钩针编织物及其制造试点行业</w:t>
      </w:r>
      <w:r>
        <w:rPr>
          <w:rFonts w:hint="eastAsia" w:ascii="仿宋_GB2312"/>
          <w:szCs w:val="32"/>
        </w:rPr>
        <w:t>中小企业建立仓储管理系统，对胚布、成品布进行出入库规范化管理，快速修改库存数量并进行汇总查询。</w:t>
      </w:r>
    </w:p>
    <w:p>
      <w:pPr>
        <w:spacing w:after="0" w:line="560" w:lineRule="exact"/>
        <w:ind w:firstLine="642" w:firstLineChars="200"/>
        <w:jc w:val="both"/>
        <w:rPr>
          <w:rFonts w:ascii="仿宋_GB2312"/>
          <w:szCs w:val="32"/>
        </w:rPr>
      </w:pPr>
      <w:r>
        <w:rPr>
          <w:rFonts w:hint="eastAsia" w:ascii="仿宋_GB2312"/>
          <w:b/>
          <w:bCs/>
          <w:szCs w:val="32"/>
        </w:rPr>
        <w:t>共性需求3：</w:t>
      </w:r>
      <w:r>
        <w:rPr>
          <w:rFonts w:hint="eastAsia" w:ascii="仿宋_GB2312"/>
          <w:szCs w:val="32"/>
          <w:lang w:val="en-US" w:eastAsia="zh-CN"/>
        </w:rPr>
        <w:t>营销</w:t>
      </w:r>
      <w:r>
        <w:rPr>
          <w:rFonts w:hint="eastAsia" w:ascii="仿宋_GB2312"/>
          <w:szCs w:val="32"/>
        </w:rPr>
        <w:t>管理</w:t>
      </w:r>
    </w:p>
    <w:p>
      <w:pPr>
        <w:spacing w:after="0" w:line="560" w:lineRule="exact"/>
        <w:ind w:firstLine="640" w:firstLineChars="200"/>
        <w:jc w:val="both"/>
        <w:rPr>
          <w:rFonts w:ascii="仿宋_GB2312"/>
          <w:szCs w:val="32"/>
        </w:rPr>
      </w:pPr>
      <w:r>
        <w:rPr>
          <w:rFonts w:hint="eastAsia" w:ascii="仿宋_GB2312"/>
          <w:szCs w:val="32"/>
        </w:rPr>
        <w:t>能够为</w:t>
      </w:r>
      <w:r>
        <w:rPr>
          <w:rFonts w:hint="eastAsia" w:ascii="仿宋_GB2312"/>
          <w:szCs w:val="32"/>
          <w:lang w:eastAsia="zh-CN"/>
        </w:rPr>
        <w:t>针织或钩针编织物及其制造试点行业</w:t>
      </w:r>
      <w:r>
        <w:rPr>
          <w:rFonts w:hint="eastAsia" w:ascii="仿宋_GB2312"/>
          <w:szCs w:val="32"/>
        </w:rPr>
        <w:t>中小企业建立建立营销信息化系统</w:t>
      </w:r>
      <w:r>
        <w:rPr>
          <w:rFonts w:hint="eastAsia" w:ascii="仿宋_GB2312"/>
          <w:szCs w:val="32"/>
          <w:lang w:eastAsia="zh-CN"/>
        </w:rPr>
        <w:t>，</w:t>
      </w:r>
      <w:r>
        <w:rPr>
          <w:rFonts w:hint="eastAsia" w:ascii="仿宋_GB2312"/>
          <w:szCs w:val="32"/>
          <w:lang w:val="en-US" w:eastAsia="zh-CN"/>
        </w:rPr>
        <w:t>对</w:t>
      </w:r>
      <w:r>
        <w:rPr>
          <w:rFonts w:hint="eastAsia" w:ascii="仿宋_GB2312"/>
          <w:szCs w:val="32"/>
        </w:rPr>
        <w:t>销售计划、销售订单、销售运行、客户信息或销售业绩等进行规范化管理。</w:t>
      </w:r>
    </w:p>
    <w:p>
      <w:pPr>
        <w:spacing w:after="0" w:line="560" w:lineRule="exact"/>
        <w:ind w:firstLine="642" w:firstLineChars="200"/>
        <w:jc w:val="both"/>
        <w:rPr>
          <w:rFonts w:ascii="仿宋_GB2312"/>
          <w:szCs w:val="32"/>
        </w:rPr>
      </w:pPr>
      <w:r>
        <w:rPr>
          <w:rFonts w:hint="eastAsia" w:ascii="仿宋_GB2312"/>
          <w:b/>
          <w:bCs/>
          <w:szCs w:val="32"/>
        </w:rPr>
        <w:t>共性需求4：</w:t>
      </w:r>
      <w:r>
        <w:rPr>
          <w:rFonts w:hint="eastAsia" w:ascii="仿宋_GB2312"/>
          <w:szCs w:val="32"/>
          <w:lang w:val="en-US" w:eastAsia="zh-CN"/>
        </w:rPr>
        <w:t>质量</w:t>
      </w:r>
      <w:r>
        <w:rPr>
          <w:rFonts w:hint="eastAsia" w:ascii="仿宋_GB2312"/>
          <w:szCs w:val="32"/>
        </w:rPr>
        <w:t>管理</w:t>
      </w:r>
    </w:p>
    <w:p>
      <w:pPr>
        <w:spacing w:after="0" w:line="560" w:lineRule="exact"/>
        <w:ind w:firstLine="640" w:firstLineChars="200"/>
        <w:jc w:val="both"/>
        <w:rPr>
          <w:rFonts w:hint="eastAsia" w:ascii="仿宋_GB2312"/>
          <w:szCs w:val="32"/>
        </w:rPr>
      </w:pPr>
      <w:r>
        <w:rPr>
          <w:rFonts w:hint="eastAsia" w:ascii="仿宋_GB2312"/>
          <w:szCs w:val="32"/>
        </w:rPr>
        <w:t>能够为</w:t>
      </w:r>
      <w:r>
        <w:rPr>
          <w:rFonts w:hint="eastAsia" w:ascii="仿宋_GB2312"/>
          <w:szCs w:val="32"/>
          <w:lang w:eastAsia="zh-CN"/>
        </w:rPr>
        <w:t>针织或钩针编织物及其制造试点行业</w:t>
      </w:r>
      <w:r>
        <w:rPr>
          <w:rFonts w:hint="eastAsia" w:ascii="仿宋_GB2312"/>
          <w:szCs w:val="32"/>
        </w:rPr>
        <w:t>中小企业建立</w:t>
      </w:r>
      <w:r>
        <w:rPr>
          <w:rFonts w:hint="eastAsia" w:ascii="仿宋_GB2312"/>
          <w:szCs w:val="32"/>
          <w:lang w:val="en-US" w:eastAsia="zh-CN"/>
        </w:rPr>
        <w:t>质量</w:t>
      </w:r>
      <w:r>
        <w:rPr>
          <w:rFonts w:hint="eastAsia" w:ascii="仿宋_GB2312"/>
          <w:szCs w:val="32"/>
        </w:rPr>
        <w:t>管理系统，实现生产过程质量数据的数字化采集录入、统计与管理，基于信息化系统实现质量管理流程的规范化管理。</w:t>
      </w:r>
    </w:p>
    <w:p>
      <w:pPr>
        <w:spacing w:after="0" w:line="560" w:lineRule="exact"/>
        <w:ind w:firstLine="642" w:firstLineChars="200"/>
        <w:jc w:val="both"/>
        <w:rPr>
          <w:rFonts w:hint="default" w:ascii="仿宋_GB2312" w:eastAsia="仿宋_GB2312"/>
          <w:szCs w:val="32"/>
          <w:lang w:val="en-US" w:eastAsia="zh-CN"/>
        </w:rPr>
      </w:pPr>
      <w:r>
        <w:rPr>
          <w:rFonts w:hint="eastAsia" w:ascii="仿宋_GB2312"/>
          <w:b/>
          <w:bCs/>
          <w:szCs w:val="32"/>
        </w:rPr>
        <w:t>共性需求5：</w:t>
      </w:r>
      <w:r>
        <w:rPr>
          <w:rFonts w:hint="eastAsia" w:ascii="仿宋_GB2312"/>
          <w:szCs w:val="32"/>
          <w:lang w:val="en-US" w:eastAsia="zh-CN"/>
        </w:rPr>
        <w:t>设备管理</w:t>
      </w:r>
    </w:p>
    <w:p>
      <w:pPr>
        <w:spacing w:after="0" w:line="560" w:lineRule="exact"/>
        <w:ind w:firstLine="640" w:firstLineChars="200"/>
        <w:jc w:val="both"/>
        <w:rPr>
          <w:rFonts w:ascii="仿宋_GB2312"/>
          <w:szCs w:val="32"/>
        </w:rPr>
      </w:pPr>
      <w:r>
        <w:rPr>
          <w:rFonts w:hint="eastAsia" w:ascii="仿宋_GB2312"/>
          <w:szCs w:val="32"/>
        </w:rPr>
        <w:t>能够为</w:t>
      </w:r>
      <w:r>
        <w:rPr>
          <w:rFonts w:hint="eastAsia" w:ascii="仿宋_GB2312"/>
          <w:szCs w:val="32"/>
          <w:lang w:eastAsia="zh-CN"/>
        </w:rPr>
        <w:t>针织或钩针编织物及其制造试点行业</w:t>
      </w:r>
      <w:r>
        <w:rPr>
          <w:rFonts w:hint="eastAsia" w:ascii="仿宋_GB2312"/>
          <w:szCs w:val="32"/>
        </w:rPr>
        <w:t>中小企业建立</w:t>
      </w:r>
      <w:r>
        <w:rPr>
          <w:rFonts w:hint="eastAsia" w:ascii="仿宋_GB2312"/>
          <w:szCs w:val="32"/>
          <w:lang w:val="en-US" w:eastAsia="zh-CN"/>
        </w:rPr>
        <w:t>设备管理</w:t>
      </w:r>
      <w:r>
        <w:rPr>
          <w:rFonts w:hint="eastAsia" w:ascii="仿宋_GB2312"/>
          <w:szCs w:val="32"/>
        </w:rPr>
        <w:t>系统，通过信息技术手段制定设备维护计划，开展设备点巡检、维护保养等功能，实现设备的规范化管理。</w:t>
      </w:r>
    </w:p>
    <w:p>
      <w:pPr>
        <w:spacing w:after="0" w:line="560" w:lineRule="exact"/>
        <w:ind w:firstLine="640" w:firstLineChars="200"/>
        <w:jc w:val="both"/>
        <w:rPr>
          <w:rFonts w:ascii="仿宋_GB2312"/>
          <w:szCs w:val="32"/>
        </w:rPr>
      </w:pPr>
      <w:r>
        <w:rPr>
          <w:rFonts w:hint="eastAsia" w:ascii="仿宋_GB2312"/>
          <w:szCs w:val="32"/>
        </w:rPr>
        <w:t>本次揭榜任务聚焦试点行业数字化转型共性需求，挖掘培育一批应用成效明显、技术创新性强、可复制推广性好的高水平数字化解决方案，加快推动试点行业中小企业数字化转型。</w:t>
      </w:r>
    </w:p>
    <w:p>
      <w:pPr>
        <w:spacing w:after="0" w:line="560" w:lineRule="exact"/>
        <w:ind w:firstLine="640" w:firstLineChars="200"/>
        <w:jc w:val="both"/>
        <w:rPr>
          <w:rFonts w:ascii="仿宋_GB2312"/>
          <w:szCs w:val="32"/>
        </w:rPr>
      </w:pPr>
      <w:r>
        <w:rPr>
          <w:rFonts w:hint="eastAsia" w:ascii="仿宋_GB2312"/>
          <w:szCs w:val="32"/>
        </w:rPr>
        <w:t>具体揭榜任务如下：</w:t>
      </w:r>
    </w:p>
    <w:p>
      <w:pPr>
        <w:spacing w:after="0" w:line="560" w:lineRule="exact"/>
        <w:ind w:firstLine="640" w:firstLineChars="200"/>
        <w:jc w:val="both"/>
        <w:rPr>
          <w:rFonts w:hint="eastAsia" w:ascii="楷体" w:hAnsi="楷体" w:eastAsia="楷体" w:cs="楷体"/>
          <w:szCs w:val="32"/>
        </w:rPr>
      </w:pPr>
      <w:r>
        <w:rPr>
          <w:rFonts w:hint="eastAsia" w:ascii="楷体" w:hAnsi="楷体" w:eastAsia="楷体" w:cs="楷体"/>
          <w:szCs w:val="32"/>
        </w:rPr>
        <w:t>（一）综合型解决方案</w:t>
      </w:r>
    </w:p>
    <w:p>
      <w:pPr>
        <w:spacing w:after="0" w:line="560" w:lineRule="exact"/>
        <w:ind w:firstLine="640" w:firstLineChars="200"/>
        <w:jc w:val="both"/>
        <w:rPr>
          <w:rFonts w:ascii="仿宋_GB2312"/>
          <w:szCs w:val="32"/>
        </w:rPr>
      </w:pPr>
      <w:r>
        <w:rPr>
          <w:rFonts w:hint="eastAsia" w:ascii="仿宋_GB2312"/>
          <w:szCs w:val="32"/>
        </w:rPr>
        <w:t>1.综合型解决方案需能满足数据采集集成需求，应至少解决上述3种共性需求，且至少在3种共性需求解决环节中提供免费产品（承诺的免费产品需详细说明产品内容）。鼓励参赛单位加大免费产品的覆盖范围，为试点企业提供高价值的免费服务。</w:t>
      </w:r>
    </w:p>
    <w:p>
      <w:pPr>
        <w:spacing w:after="0" w:line="560" w:lineRule="exact"/>
        <w:ind w:firstLine="640" w:firstLineChars="200"/>
        <w:jc w:val="both"/>
        <w:rPr>
          <w:rFonts w:ascii="仿宋_GB2312"/>
          <w:szCs w:val="32"/>
        </w:rPr>
      </w:pPr>
      <w:r>
        <w:rPr>
          <w:rFonts w:hint="eastAsia" w:ascii="仿宋_GB2312"/>
          <w:szCs w:val="32"/>
        </w:rPr>
        <w:t>2.提供的免费产品可分为软件、云服务、硬件三大类，具体产品分类如下：</w:t>
      </w:r>
    </w:p>
    <w:p>
      <w:pPr>
        <w:spacing w:after="0" w:line="560" w:lineRule="exact"/>
        <w:ind w:firstLine="640" w:firstLineChars="200"/>
        <w:jc w:val="both"/>
        <w:rPr>
          <w:rFonts w:ascii="仿宋_GB2312"/>
          <w:szCs w:val="32"/>
        </w:rPr>
      </w:pPr>
      <w:r>
        <w:rPr>
          <w:rFonts w:hint="eastAsia" w:ascii="仿宋_GB2312"/>
          <w:szCs w:val="32"/>
        </w:rPr>
        <w:t>（1）软件类：研发设计、生产制造、经营管理、运维服务等环节单个或多个应用场景的软件系统。</w:t>
      </w:r>
    </w:p>
    <w:p>
      <w:pPr>
        <w:spacing w:after="0" w:line="560" w:lineRule="exact"/>
        <w:ind w:firstLine="640" w:firstLineChars="200"/>
        <w:jc w:val="both"/>
        <w:rPr>
          <w:rFonts w:ascii="仿宋_GB2312"/>
          <w:szCs w:val="32"/>
        </w:rPr>
      </w:pPr>
      <w:r>
        <w:rPr>
          <w:rFonts w:hint="eastAsia" w:ascii="仿宋_GB2312"/>
          <w:szCs w:val="32"/>
        </w:rPr>
        <w:t>（2）云服务类：通过公有云服务，或建设私有云、混合云等方式，应用基础云服务及工业APP，实现研发、设计、生产、仓储、物流、销售、供应链等核心数据和业务上云。</w:t>
      </w:r>
    </w:p>
    <w:p>
      <w:pPr>
        <w:spacing w:after="0" w:line="560" w:lineRule="exact"/>
        <w:ind w:firstLine="640" w:firstLineChars="200"/>
        <w:jc w:val="both"/>
        <w:rPr>
          <w:rFonts w:ascii="仿宋_GB2312"/>
          <w:szCs w:val="32"/>
        </w:rPr>
      </w:pPr>
      <w:r>
        <w:rPr>
          <w:rFonts w:hint="eastAsia" w:ascii="仿宋_GB2312"/>
          <w:szCs w:val="32"/>
        </w:rPr>
        <w:t>（3）硬件类（包括网关、路由等必要的数据采集传输设备及其他需要的硬件产品）：</w:t>
      </w:r>
    </w:p>
    <w:p>
      <w:pPr>
        <w:spacing w:after="0" w:line="560" w:lineRule="exact"/>
        <w:ind w:firstLine="640" w:firstLineChars="200"/>
        <w:jc w:val="both"/>
        <w:rPr>
          <w:rFonts w:ascii="仿宋_GB2312"/>
          <w:szCs w:val="32"/>
        </w:rPr>
      </w:pPr>
      <w:r>
        <w:rPr>
          <w:rFonts w:hint="eastAsia" w:ascii="仿宋_GB2312"/>
          <w:szCs w:val="32"/>
        </w:rPr>
        <w:t>①网关（涵盖数据采集和传输）：工业</w:t>
      </w:r>
      <w:r>
        <w:rPr>
          <w:rFonts w:ascii="仿宋_GB2312"/>
          <w:szCs w:val="32"/>
        </w:rPr>
        <w:t>IO</w:t>
      </w:r>
      <w:r>
        <w:rPr>
          <w:rFonts w:hint="eastAsia" w:ascii="仿宋_GB2312"/>
          <w:szCs w:val="32"/>
        </w:rPr>
        <w:t>数据采集设备、PLC工业网关、数控机床工业网关、仪器仪表工业网关（DCS工业网关）、机器人工业网关等；</w:t>
      </w:r>
    </w:p>
    <w:p>
      <w:pPr>
        <w:spacing w:after="0" w:line="560" w:lineRule="exact"/>
        <w:ind w:firstLine="640" w:firstLineChars="200"/>
        <w:jc w:val="both"/>
        <w:rPr>
          <w:rFonts w:ascii="仿宋_GB2312"/>
          <w:szCs w:val="32"/>
        </w:rPr>
      </w:pPr>
      <w:r>
        <w:rPr>
          <w:rFonts w:hint="eastAsia" w:ascii="仿宋_GB2312"/>
          <w:szCs w:val="32"/>
        </w:rPr>
        <w:t>②路由（主要为数据传输）：无线工业路由器、有线工业路由器、4G/5G工业路由器、安全工业路由器、智能工业路由器等；</w:t>
      </w:r>
    </w:p>
    <w:p>
      <w:pPr>
        <w:spacing w:after="0" w:line="560" w:lineRule="exact"/>
        <w:ind w:firstLine="640" w:firstLineChars="200"/>
        <w:jc w:val="both"/>
        <w:rPr>
          <w:rFonts w:ascii="仿宋_GB2312"/>
          <w:szCs w:val="32"/>
        </w:rPr>
      </w:pPr>
      <w:r>
        <w:rPr>
          <w:rFonts w:hint="eastAsia" w:ascii="仿宋_GB2312"/>
          <w:szCs w:val="32"/>
        </w:rPr>
        <w:t>③其他需要的硬件产品。</w:t>
      </w:r>
    </w:p>
    <w:p>
      <w:pPr>
        <w:spacing w:after="0" w:line="560" w:lineRule="exact"/>
        <w:ind w:firstLine="640" w:firstLineChars="200"/>
        <w:jc w:val="both"/>
        <w:rPr>
          <w:rFonts w:ascii="仿宋_GB2312"/>
          <w:szCs w:val="32"/>
        </w:rPr>
      </w:pPr>
      <w:r>
        <w:rPr>
          <w:rFonts w:hint="eastAsia" w:ascii="仿宋_GB2312"/>
          <w:szCs w:val="32"/>
        </w:rPr>
        <w:t>3.需提供不得低于两年的免费相关维护服务，包括但不限于如下内容：</w:t>
      </w:r>
    </w:p>
    <w:p>
      <w:pPr>
        <w:spacing w:after="0" w:line="560" w:lineRule="exact"/>
        <w:ind w:firstLine="640" w:firstLineChars="200"/>
        <w:jc w:val="both"/>
        <w:rPr>
          <w:rFonts w:ascii="仿宋_GB2312"/>
          <w:szCs w:val="32"/>
        </w:rPr>
      </w:pPr>
      <w:r>
        <w:rPr>
          <w:rFonts w:hint="eastAsia" w:ascii="仿宋_GB2312"/>
          <w:szCs w:val="32"/>
        </w:rPr>
        <w:t>（1）产品升级优化并对故障或维护需求提供保障：操作系统、数据库、应用软件等软件系统的安装、升级、配置和故障处理，硬件清洁、固件升级、硬件故障诊断和维修等；对故障或维护需求提供决策支持，修复故障或进行维护操作，维护完成后进行测试和验证，确保设备和系统正常运行；</w:t>
      </w:r>
    </w:p>
    <w:p>
      <w:pPr>
        <w:spacing w:after="0" w:line="560" w:lineRule="exact"/>
        <w:ind w:firstLine="640" w:firstLineChars="200"/>
        <w:jc w:val="both"/>
        <w:rPr>
          <w:rFonts w:ascii="仿宋_GB2312"/>
          <w:szCs w:val="32"/>
        </w:rPr>
      </w:pPr>
      <w:r>
        <w:rPr>
          <w:rFonts w:hint="eastAsia" w:ascii="仿宋_GB2312"/>
          <w:szCs w:val="32"/>
        </w:rPr>
        <w:t>（2）工程安装调试；</w:t>
      </w:r>
    </w:p>
    <w:p>
      <w:pPr>
        <w:spacing w:after="0" w:line="560" w:lineRule="exact"/>
        <w:ind w:firstLine="640" w:firstLineChars="200"/>
        <w:jc w:val="both"/>
        <w:rPr>
          <w:rFonts w:ascii="仿宋_GB2312"/>
          <w:szCs w:val="32"/>
        </w:rPr>
      </w:pPr>
      <w:r>
        <w:rPr>
          <w:rFonts w:hint="eastAsia" w:ascii="仿宋_GB2312"/>
          <w:szCs w:val="32"/>
        </w:rPr>
        <w:t>（3）相关培训；</w:t>
      </w:r>
    </w:p>
    <w:p>
      <w:pPr>
        <w:spacing w:after="0" w:line="560" w:lineRule="exact"/>
        <w:ind w:firstLine="640" w:firstLineChars="200"/>
        <w:jc w:val="both"/>
        <w:rPr>
          <w:rFonts w:ascii="仿宋_GB2312"/>
          <w:szCs w:val="32"/>
        </w:rPr>
      </w:pPr>
      <w:r>
        <w:rPr>
          <w:rFonts w:hint="eastAsia" w:ascii="仿宋_GB2312"/>
          <w:szCs w:val="32"/>
        </w:rPr>
        <w:t>（4）工程售后服务等。</w:t>
      </w:r>
    </w:p>
    <w:p>
      <w:pPr>
        <w:spacing w:after="0" w:line="560" w:lineRule="exact"/>
        <w:ind w:firstLine="640" w:firstLineChars="200"/>
        <w:jc w:val="both"/>
        <w:rPr>
          <w:rFonts w:ascii="仿宋_GB2312"/>
          <w:szCs w:val="32"/>
        </w:rPr>
      </w:pPr>
      <w:r>
        <w:rPr>
          <w:rFonts w:hint="eastAsia" w:ascii="仿宋_GB2312"/>
          <w:szCs w:val="32"/>
        </w:rPr>
        <w:t>4.方案中有需付费产品和服务，另行进行说明，符合政策支持的可优先予以支持。</w:t>
      </w:r>
    </w:p>
    <w:p>
      <w:pPr>
        <w:spacing w:after="0" w:line="560" w:lineRule="exact"/>
        <w:ind w:firstLine="640" w:firstLineChars="200"/>
        <w:jc w:val="both"/>
        <w:rPr>
          <w:rFonts w:ascii="仿宋_GB2312"/>
          <w:szCs w:val="32"/>
        </w:rPr>
      </w:pPr>
      <w:r>
        <w:rPr>
          <w:rFonts w:hint="eastAsia" w:ascii="仿宋_GB2312"/>
          <w:szCs w:val="32"/>
        </w:rPr>
        <w:t>5.解决方案需在针织或钩针编织物及其制造行业有成熟的实践案例，具备可复制、可推广的特征。</w:t>
      </w:r>
    </w:p>
    <w:p>
      <w:pPr>
        <w:spacing w:after="0" w:line="560" w:lineRule="exact"/>
        <w:ind w:firstLine="640" w:firstLineChars="200"/>
        <w:jc w:val="both"/>
        <w:rPr>
          <w:rFonts w:ascii="仿宋_GB2312"/>
          <w:szCs w:val="32"/>
        </w:rPr>
      </w:pPr>
      <w:r>
        <w:rPr>
          <w:rFonts w:hint="eastAsia" w:ascii="仿宋_GB2312"/>
          <w:szCs w:val="32"/>
        </w:rPr>
        <w:t>6.从试用期开始，六个月内，方案提供单位要按提供的综合型解决方案共完成不少于8家该行业试点企业数字化改造，企业改造后的数字化水平，经福州市工业和信息化局组织的第三方专业机构评测，需达二级及以上。</w:t>
      </w:r>
    </w:p>
    <w:p>
      <w:pPr>
        <w:spacing w:after="0" w:line="560" w:lineRule="exact"/>
        <w:ind w:firstLine="640" w:firstLineChars="200"/>
        <w:jc w:val="both"/>
        <w:rPr>
          <w:rFonts w:ascii="仿宋_GB2312"/>
          <w:szCs w:val="32"/>
        </w:rPr>
      </w:pPr>
      <w:r>
        <w:rPr>
          <w:rFonts w:hint="eastAsia" w:ascii="仿宋_GB2312"/>
          <w:szCs w:val="32"/>
        </w:rPr>
        <w:t>7.方案提供单位应对被改造企业提供的资料、数据以及生产经营信息等承担保密义务，未经企业同意，不得向第三方披露。改造完成后，除企业有明确意见外，方案提供单位应主动为改造企业转交所有相关的文档、数据等。</w:t>
      </w:r>
    </w:p>
    <w:p>
      <w:pPr>
        <w:spacing w:after="0" w:line="560" w:lineRule="exact"/>
        <w:ind w:firstLine="640" w:firstLineChars="200"/>
        <w:jc w:val="both"/>
        <w:rPr>
          <w:rFonts w:hint="eastAsia" w:ascii="楷体" w:hAnsi="楷体" w:eastAsia="楷体" w:cs="楷体"/>
          <w:szCs w:val="32"/>
        </w:rPr>
      </w:pPr>
      <w:r>
        <w:rPr>
          <w:rFonts w:hint="eastAsia" w:ascii="楷体" w:hAnsi="楷体" w:eastAsia="楷体" w:cs="楷体"/>
          <w:szCs w:val="32"/>
        </w:rPr>
        <w:t>（二）单点型解决方案</w:t>
      </w:r>
    </w:p>
    <w:p>
      <w:pPr>
        <w:spacing w:after="0" w:line="560" w:lineRule="exact"/>
        <w:ind w:firstLine="640" w:firstLineChars="200"/>
        <w:jc w:val="both"/>
        <w:rPr>
          <w:rFonts w:ascii="仿宋_GB2312"/>
          <w:szCs w:val="32"/>
        </w:rPr>
      </w:pPr>
      <w:r>
        <w:rPr>
          <w:rFonts w:hint="eastAsia" w:ascii="仿宋_GB2312"/>
          <w:szCs w:val="32"/>
        </w:rPr>
        <w:t>1.单点型解决方案需能满足数据采集集成需求，应能解决上述1种共性需求，且需提供免费产品（承诺的免费产品需详细说明产品内容）。鼓励参赛单位加大免费产品的覆盖范围，为试点企业提供高价值的免费服务。</w:t>
      </w:r>
    </w:p>
    <w:p>
      <w:pPr>
        <w:spacing w:after="0" w:line="560" w:lineRule="exact"/>
        <w:ind w:firstLine="640" w:firstLineChars="200"/>
        <w:jc w:val="both"/>
        <w:rPr>
          <w:rFonts w:ascii="仿宋_GB2312"/>
          <w:szCs w:val="32"/>
        </w:rPr>
      </w:pPr>
      <w:r>
        <w:rPr>
          <w:rFonts w:hint="eastAsia" w:ascii="仿宋_GB2312"/>
          <w:szCs w:val="32"/>
        </w:rPr>
        <w:t>2.提供的免费产品可分为软件、云服务、硬件三大类，具体产品分类如下：</w:t>
      </w:r>
    </w:p>
    <w:p>
      <w:pPr>
        <w:spacing w:after="0" w:line="560" w:lineRule="exact"/>
        <w:ind w:firstLine="640" w:firstLineChars="200"/>
        <w:jc w:val="both"/>
        <w:rPr>
          <w:rFonts w:ascii="仿宋_GB2312"/>
          <w:szCs w:val="32"/>
        </w:rPr>
      </w:pPr>
      <w:r>
        <w:rPr>
          <w:rFonts w:hint="eastAsia" w:ascii="仿宋_GB2312"/>
          <w:szCs w:val="32"/>
        </w:rPr>
        <w:t>（1）软件类：研发设计、生产制造、经营管理、运维服务等环节单个或多个应用场景的软件系统。</w:t>
      </w:r>
    </w:p>
    <w:p>
      <w:pPr>
        <w:spacing w:after="0" w:line="560" w:lineRule="exact"/>
        <w:ind w:firstLine="640" w:firstLineChars="200"/>
        <w:jc w:val="both"/>
        <w:rPr>
          <w:rFonts w:ascii="仿宋_GB2312"/>
          <w:szCs w:val="32"/>
        </w:rPr>
      </w:pPr>
      <w:r>
        <w:rPr>
          <w:rFonts w:hint="eastAsia" w:ascii="仿宋_GB2312"/>
          <w:szCs w:val="32"/>
        </w:rPr>
        <w:t>（2）云服务类：通过公有云服务，或建设私有云、混合云等方式，应用基础云服务及工业APP，实现研发、设计、生产、仓储、物流、销售、供应链等核心数据和业务上云。</w:t>
      </w:r>
    </w:p>
    <w:p>
      <w:pPr>
        <w:spacing w:after="0" w:line="560" w:lineRule="exact"/>
        <w:ind w:firstLine="640" w:firstLineChars="200"/>
        <w:jc w:val="both"/>
        <w:rPr>
          <w:rFonts w:ascii="仿宋_GB2312"/>
          <w:szCs w:val="32"/>
        </w:rPr>
      </w:pPr>
      <w:r>
        <w:rPr>
          <w:rFonts w:hint="eastAsia" w:ascii="仿宋_GB2312"/>
          <w:szCs w:val="32"/>
        </w:rPr>
        <w:t>（3）硬件类（包括网关、路由等必要的数据采集传输设备及其他需要的硬件产品）：</w:t>
      </w:r>
    </w:p>
    <w:p>
      <w:pPr>
        <w:spacing w:after="0" w:line="560" w:lineRule="exact"/>
        <w:ind w:firstLine="640" w:firstLineChars="200"/>
        <w:jc w:val="both"/>
        <w:rPr>
          <w:rFonts w:ascii="仿宋_GB2312"/>
          <w:szCs w:val="32"/>
        </w:rPr>
      </w:pPr>
      <w:r>
        <w:rPr>
          <w:rFonts w:hint="eastAsia" w:ascii="仿宋_GB2312"/>
          <w:szCs w:val="32"/>
        </w:rPr>
        <w:t>①网关（涵盖数据采集和传输）：工业IO数据采集设备、PLC工业网关、数控机床工业网关、仪器仪表工业网关（DCS工业网关）、机器人工业网关等；</w:t>
      </w:r>
    </w:p>
    <w:p>
      <w:pPr>
        <w:spacing w:after="0" w:line="560" w:lineRule="exact"/>
        <w:ind w:firstLine="640" w:firstLineChars="200"/>
        <w:jc w:val="both"/>
        <w:rPr>
          <w:rFonts w:ascii="仿宋_GB2312"/>
          <w:szCs w:val="32"/>
        </w:rPr>
      </w:pPr>
      <w:r>
        <w:rPr>
          <w:rFonts w:hint="eastAsia" w:ascii="仿宋_GB2312"/>
          <w:szCs w:val="32"/>
        </w:rPr>
        <w:t>②路由（主要为数据传输）：无线工业路由器、有线工业路由器、4G/5G工业路由器、安全工业路由器、智能工业路由器等；</w:t>
      </w:r>
    </w:p>
    <w:p>
      <w:pPr>
        <w:spacing w:after="0" w:line="560" w:lineRule="exact"/>
        <w:ind w:firstLine="640" w:firstLineChars="200"/>
        <w:jc w:val="both"/>
        <w:rPr>
          <w:rFonts w:ascii="仿宋_GB2312"/>
          <w:szCs w:val="32"/>
        </w:rPr>
      </w:pPr>
      <w:r>
        <w:rPr>
          <w:rFonts w:hint="eastAsia" w:ascii="仿宋_GB2312"/>
          <w:szCs w:val="32"/>
        </w:rPr>
        <w:t>③其他需要的硬件产品。</w:t>
      </w:r>
    </w:p>
    <w:p>
      <w:pPr>
        <w:spacing w:after="0" w:line="560" w:lineRule="exact"/>
        <w:ind w:firstLine="640" w:firstLineChars="200"/>
        <w:jc w:val="both"/>
        <w:rPr>
          <w:rFonts w:ascii="仿宋_GB2312"/>
          <w:szCs w:val="32"/>
        </w:rPr>
      </w:pPr>
      <w:r>
        <w:rPr>
          <w:rFonts w:hint="eastAsia" w:ascii="仿宋_GB2312"/>
          <w:szCs w:val="32"/>
        </w:rPr>
        <w:t>3.需提供不得低于两年的免费相关维护服务，包括但不限于如下内容：</w:t>
      </w:r>
    </w:p>
    <w:p>
      <w:pPr>
        <w:spacing w:after="0" w:line="560" w:lineRule="exact"/>
        <w:ind w:firstLine="640" w:firstLineChars="200"/>
        <w:jc w:val="both"/>
        <w:rPr>
          <w:rFonts w:ascii="仿宋_GB2312"/>
          <w:szCs w:val="32"/>
        </w:rPr>
      </w:pPr>
      <w:r>
        <w:rPr>
          <w:rFonts w:hint="eastAsia" w:ascii="仿宋_GB2312"/>
          <w:szCs w:val="32"/>
        </w:rPr>
        <w:t>（1）产品升级优化并对故障或维护需求提供保障：操作系统、数据库、应用软件等软件系统的安装、升级、配置和故障处理，硬件清洁、固件升级、硬件故障诊断和维修等；对故障或维护需求提供决策支持，修复故障或进行维护操作，维护完成后进行测试和验证，确保设备和系统正常运行；</w:t>
      </w:r>
    </w:p>
    <w:p>
      <w:pPr>
        <w:spacing w:after="0" w:line="560" w:lineRule="exact"/>
        <w:ind w:firstLine="640" w:firstLineChars="200"/>
        <w:jc w:val="both"/>
        <w:rPr>
          <w:rFonts w:ascii="仿宋_GB2312"/>
          <w:szCs w:val="32"/>
        </w:rPr>
      </w:pPr>
      <w:r>
        <w:rPr>
          <w:rFonts w:hint="eastAsia" w:ascii="仿宋_GB2312"/>
          <w:szCs w:val="32"/>
        </w:rPr>
        <w:t>（2）工程安装调试；</w:t>
      </w:r>
    </w:p>
    <w:p>
      <w:pPr>
        <w:spacing w:after="0" w:line="560" w:lineRule="exact"/>
        <w:ind w:firstLine="640" w:firstLineChars="200"/>
        <w:jc w:val="both"/>
        <w:rPr>
          <w:rFonts w:ascii="仿宋_GB2312"/>
          <w:szCs w:val="32"/>
        </w:rPr>
      </w:pPr>
      <w:r>
        <w:rPr>
          <w:rFonts w:hint="eastAsia" w:ascii="仿宋_GB2312"/>
          <w:szCs w:val="32"/>
        </w:rPr>
        <w:t>（3）相关培训；</w:t>
      </w:r>
    </w:p>
    <w:p>
      <w:pPr>
        <w:spacing w:after="0" w:line="560" w:lineRule="exact"/>
        <w:ind w:firstLine="640" w:firstLineChars="200"/>
        <w:jc w:val="both"/>
        <w:rPr>
          <w:rFonts w:ascii="仿宋_GB2312"/>
          <w:szCs w:val="32"/>
        </w:rPr>
      </w:pPr>
      <w:r>
        <w:rPr>
          <w:rFonts w:hint="eastAsia" w:ascii="仿宋_GB2312"/>
          <w:szCs w:val="32"/>
        </w:rPr>
        <w:t>（4）工程售后服务等。</w:t>
      </w:r>
    </w:p>
    <w:p>
      <w:pPr>
        <w:spacing w:after="0" w:line="560" w:lineRule="exact"/>
        <w:ind w:firstLine="640" w:firstLineChars="200"/>
        <w:jc w:val="both"/>
        <w:rPr>
          <w:rFonts w:ascii="仿宋_GB2312"/>
          <w:szCs w:val="32"/>
        </w:rPr>
      </w:pPr>
      <w:r>
        <w:rPr>
          <w:rFonts w:hint="eastAsia" w:ascii="仿宋_GB2312"/>
          <w:szCs w:val="32"/>
        </w:rPr>
        <w:t>4.方案中有需付费产品和服务，另行进行说明，符合政策扶持的可优先予以支持。</w:t>
      </w:r>
    </w:p>
    <w:p>
      <w:pPr>
        <w:spacing w:after="0" w:line="560" w:lineRule="exact"/>
        <w:ind w:firstLine="640" w:firstLineChars="200"/>
        <w:jc w:val="both"/>
        <w:rPr>
          <w:rFonts w:ascii="仿宋_GB2312"/>
          <w:szCs w:val="32"/>
        </w:rPr>
      </w:pPr>
      <w:r>
        <w:rPr>
          <w:rFonts w:hint="eastAsia" w:ascii="仿宋_GB2312"/>
          <w:szCs w:val="32"/>
        </w:rPr>
        <w:t>5.解决方案需在</w:t>
      </w:r>
      <w:r>
        <w:rPr>
          <w:rFonts w:hint="eastAsia" w:ascii="仿宋_GB2312"/>
          <w:szCs w:val="32"/>
          <w:lang w:eastAsia="zh-CN"/>
        </w:rPr>
        <w:t>针织或钩针编织物及其制造行业</w:t>
      </w:r>
      <w:r>
        <w:rPr>
          <w:rFonts w:hint="eastAsia" w:ascii="仿宋_GB2312"/>
          <w:szCs w:val="32"/>
        </w:rPr>
        <w:t>有成熟的实践案例，具备可复制、可推广的特征。</w:t>
      </w:r>
    </w:p>
    <w:p>
      <w:pPr>
        <w:spacing w:after="0" w:line="560" w:lineRule="exact"/>
        <w:ind w:firstLine="640" w:firstLineChars="200"/>
        <w:jc w:val="both"/>
        <w:rPr>
          <w:rFonts w:ascii="仿宋_GB2312"/>
          <w:szCs w:val="32"/>
        </w:rPr>
      </w:pPr>
      <w:r>
        <w:rPr>
          <w:rFonts w:hint="eastAsia" w:ascii="仿宋_GB2312"/>
          <w:szCs w:val="32"/>
        </w:rPr>
        <w:t>6.从试用期开始，六个月内，方案提供单位要按提供的单点型解决方案共完成不少于3家该行业试点企业数字化改造，企业改造后的数字化水平，经福州市工业和信息化局组织的第三方专业机构评测，需达二级及以上。</w:t>
      </w:r>
    </w:p>
    <w:p>
      <w:pPr>
        <w:spacing w:after="0" w:line="560" w:lineRule="exact"/>
        <w:ind w:firstLine="640" w:firstLineChars="200"/>
        <w:jc w:val="both"/>
        <w:rPr>
          <w:rFonts w:ascii="仿宋_GB2312"/>
          <w:szCs w:val="32"/>
        </w:rPr>
      </w:pPr>
      <w:r>
        <w:rPr>
          <w:rFonts w:hint="eastAsia" w:ascii="仿宋_GB2312"/>
          <w:szCs w:val="32"/>
        </w:rPr>
        <w:t>7.方案提供单位应对被改造企业提供的资料、数据以及生产经营信息等承担保密义务，未经企业同意，不得向第三方披露。改造完成后，除企业有明确意见外，方案提供单位应主动为改造企业转交所有相关的文档、数据等。</w:t>
      </w:r>
    </w:p>
    <w:p>
      <w:pPr>
        <w:spacing w:after="0" w:line="560" w:lineRule="exact"/>
        <w:ind w:firstLine="640" w:firstLineChars="200"/>
        <w:jc w:val="both"/>
        <w:rPr>
          <w:rFonts w:hint="eastAsia" w:ascii="黑体" w:hAnsi="黑体" w:eastAsia="黑体" w:cs="黑体"/>
          <w:szCs w:val="32"/>
        </w:rPr>
      </w:pPr>
      <w:r>
        <w:rPr>
          <w:rFonts w:hint="eastAsia" w:ascii="黑体" w:hAnsi="黑体" w:eastAsia="黑体" w:cs="黑体"/>
          <w:szCs w:val="32"/>
        </w:rPr>
        <w:t>六、参赛对象及要求</w:t>
      </w:r>
    </w:p>
    <w:p>
      <w:pPr>
        <w:spacing w:after="0" w:line="560" w:lineRule="exact"/>
        <w:ind w:firstLine="640" w:firstLineChars="200"/>
        <w:jc w:val="both"/>
        <w:rPr>
          <w:rFonts w:ascii="仿宋_GB2312"/>
          <w:szCs w:val="32"/>
        </w:rPr>
      </w:pPr>
      <w:r>
        <w:rPr>
          <w:rFonts w:hint="eastAsia" w:ascii="仿宋_GB2312"/>
          <w:szCs w:val="32"/>
        </w:rPr>
        <w:t>面向全国范围征集，参赛对象为针织或钩针编织物及其制造行业中小企业数字化改造提供解决方案的数字化服务商、高等院校、科研院所等均可报名参赛。</w:t>
      </w:r>
    </w:p>
    <w:p>
      <w:pPr>
        <w:spacing w:after="0" w:line="560" w:lineRule="exact"/>
        <w:ind w:firstLine="640" w:firstLineChars="200"/>
        <w:jc w:val="both"/>
        <w:rPr>
          <w:rFonts w:ascii="仿宋_GB2312"/>
          <w:szCs w:val="32"/>
        </w:rPr>
      </w:pPr>
      <w:r>
        <w:rPr>
          <w:rFonts w:hint="eastAsia" w:ascii="仿宋_GB2312"/>
          <w:szCs w:val="32"/>
        </w:rPr>
        <w:t>（一）综合型解决方案竞赛组参赛单位可由1家或多家单位联合组成，由多家单位组成的联合体需明确一家牵头单位，单点型解决方案竞赛组参赛单位仅可为1家单位。</w:t>
      </w:r>
    </w:p>
    <w:p>
      <w:pPr>
        <w:spacing w:after="0" w:line="560" w:lineRule="exact"/>
        <w:ind w:firstLine="640" w:firstLineChars="200"/>
        <w:jc w:val="both"/>
        <w:rPr>
          <w:rFonts w:ascii="仿宋_GB2312"/>
          <w:szCs w:val="32"/>
        </w:rPr>
      </w:pPr>
      <w:r>
        <w:rPr>
          <w:rFonts w:hint="eastAsia" w:ascii="仿宋_GB2312"/>
          <w:szCs w:val="32"/>
        </w:rPr>
        <w:t>（二）参赛单位需遵守竞赛规则，按照相关要求，提交参赛解决方案申报书和相关证明材料。参赛单位对所有信息的准确性和真实性负责，一经发现虚假信息将取消参赛资格。</w:t>
      </w:r>
    </w:p>
    <w:p>
      <w:pPr>
        <w:spacing w:after="0" w:line="560" w:lineRule="exact"/>
        <w:ind w:firstLine="640" w:firstLineChars="200"/>
        <w:jc w:val="both"/>
        <w:rPr>
          <w:rFonts w:ascii="仿宋_GB2312"/>
          <w:szCs w:val="32"/>
        </w:rPr>
      </w:pPr>
      <w:r>
        <w:rPr>
          <w:rFonts w:hint="eastAsia" w:ascii="仿宋_GB2312"/>
          <w:szCs w:val="32"/>
        </w:rPr>
        <w:t>（三）支持参赛单位集成行业内各类优质产品，形成最优化的解决方案。</w:t>
      </w:r>
    </w:p>
    <w:p>
      <w:pPr>
        <w:spacing w:after="0" w:line="560" w:lineRule="exact"/>
        <w:ind w:firstLine="640" w:firstLineChars="200"/>
        <w:jc w:val="both"/>
        <w:rPr>
          <w:rFonts w:ascii="仿宋_GB2312"/>
          <w:szCs w:val="32"/>
        </w:rPr>
      </w:pPr>
      <w:r>
        <w:rPr>
          <w:rFonts w:hint="eastAsia" w:ascii="仿宋_GB2312"/>
          <w:szCs w:val="32"/>
        </w:rPr>
        <w:t>（四）鼓励入选福州市中小企业数字化转型试点城市细分行业数字化服务商资源库名单的服务商报名参赛，其参赛情况将作为试点城市服务商动态管理的重要依据。</w:t>
      </w:r>
    </w:p>
    <w:p>
      <w:pPr>
        <w:spacing w:after="0" w:line="560" w:lineRule="exact"/>
        <w:ind w:firstLine="640" w:firstLineChars="200"/>
        <w:jc w:val="both"/>
        <w:rPr>
          <w:rFonts w:hint="eastAsia" w:ascii="黑体" w:hAnsi="黑体" w:eastAsia="黑体" w:cs="黑体"/>
          <w:szCs w:val="32"/>
        </w:rPr>
      </w:pPr>
      <w:r>
        <w:rPr>
          <w:rFonts w:hint="eastAsia" w:ascii="黑体" w:hAnsi="黑体" w:eastAsia="黑体" w:cs="黑体"/>
          <w:szCs w:val="32"/>
        </w:rPr>
        <w:t>七、赛事流程</w:t>
      </w:r>
    </w:p>
    <w:p>
      <w:pPr>
        <w:spacing w:after="0" w:line="560" w:lineRule="exact"/>
        <w:ind w:firstLine="640" w:firstLineChars="200"/>
        <w:jc w:val="both"/>
        <w:rPr>
          <w:rFonts w:ascii="仿宋_GB2312"/>
          <w:szCs w:val="32"/>
        </w:rPr>
      </w:pPr>
      <w:r>
        <w:rPr>
          <w:rFonts w:hint="eastAsia" w:ascii="仿宋_GB2312"/>
          <w:szCs w:val="32"/>
        </w:rPr>
        <w:t>根据本次竞赛的具体赛题及解决方案特性，赛程设置如下（以下时间安排，申报材料提交截止日期为确定时间，其他时间安排为初步安排，根据实际情况确定具体时间）：</w:t>
      </w:r>
    </w:p>
    <w:p>
      <w:pPr>
        <w:spacing w:after="0" w:line="560" w:lineRule="exact"/>
        <w:ind w:firstLine="640" w:firstLineChars="200"/>
        <w:jc w:val="both"/>
        <w:rPr>
          <w:rFonts w:hint="eastAsia" w:ascii="楷体" w:hAnsi="楷体" w:eastAsia="楷体" w:cs="楷体"/>
          <w:szCs w:val="32"/>
        </w:rPr>
      </w:pPr>
      <w:r>
        <w:rPr>
          <w:rFonts w:hint="eastAsia" w:ascii="楷体" w:hAnsi="楷体" w:eastAsia="楷体" w:cs="楷体"/>
          <w:szCs w:val="32"/>
        </w:rPr>
        <w:t>（一）发布遴选竞赛通知及申报材料提交阶段</w:t>
      </w:r>
    </w:p>
    <w:p>
      <w:pPr>
        <w:spacing w:after="0" w:line="560" w:lineRule="exact"/>
        <w:ind w:firstLine="642" w:firstLineChars="200"/>
        <w:jc w:val="both"/>
        <w:rPr>
          <w:rFonts w:ascii="仿宋_GB2312"/>
          <w:szCs w:val="32"/>
        </w:rPr>
      </w:pPr>
      <w:r>
        <w:rPr>
          <w:rFonts w:hint="eastAsia" w:ascii="仿宋_GB2312"/>
          <w:b/>
          <w:bCs/>
          <w:szCs w:val="32"/>
        </w:rPr>
        <w:t>时间：</w:t>
      </w:r>
      <w:r>
        <w:rPr>
          <w:rFonts w:hint="eastAsia" w:ascii="仿宋_GB2312"/>
          <w:szCs w:val="32"/>
        </w:rPr>
        <w:t>遴选竞赛通知发布之日起－</w:t>
      </w:r>
      <w:r>
        <w:rPr>
          <w:rFonts w:hint="eastAsia" w:ascii="仿宋_GB2312"/>
          <w:szCs w:val="32"/>
          <w:highlight w:val="none"/>
          <w:lang w:val="en-US" w:eastAsia="zh-CN"/>
        </w:rPr>
        <w:t>2025年2</w:t>
      </w:r>
      <w:r>
        <w:rPr>
          <w:rFonts w:hint="eastAsia" w:ascii="仿宋_GB2312"/>
          <w:szCs w:val="32"/>
          <w:highlight w:val="none"/>
        </w:rPr>
        <w:t>月</w:t>
      </w:r>
      <w:r>
        <w:rPr>
          <w:rFonts w:hint="eastAsia" w:ascii="仿宋_GB2312"/>
          <w:szCs w:val="32"/>
          <w:highlight w:val="none"/>
          <w:lang w:val="en-US" w:eastAsia="zh-CN"/>
        </w:rPr>
        <w:t>25</w:t>
      </w:r>
      <w:r>
        <w:rPr>
          <w:rFonts w:hint="eastAsia" w:ascii="仿宋_GB2312"/>
          <w:szCs w:val="32"/>
          <w:highlight w:val="none"/>
        </w:rPr>
        <w:t>日</w:t>
      </w:r>
    </w:p>
    <w:p>
      <w:pPr>
        <w:spacing w:after="0" w:line="560" w:lineRule="exact"/>
        <w:ind w:firstLine="642" w:firstLineChars="200"/>
        <w:jc w:val="both"/>
        <w:rPr>
          <w:rFonts w:ascii="仿宋_GB2312"/>
          <w:szCs w:val="32"/>
        </w:rPr>
      </w:pPr>
      <w:r>
        <w:rPr>
          <w:rFonts w:hint="eastAsia" w:ascii="仿宋_GB2312"/>
          <w:b/>
          <w:bCs/>
          <w:szCs w:val="32"/>
        </w:rPr>
        <w:t>形式：</w:t>
      </w:r>
      <w:r>
        <w:rPr>
          <w:rFonts w:hint="eastAsia" w:ascii="仿宋_GB2312"/>
          <w:szCs w:val="32"/>
        </w:rPr>
        <w:t>福州市工业和信息化局向社会公开发布遴选竞赛通知，参赛单位按通知要求，编写解决方案竞赛申报书并附上相关证明材料，形成申报材料，于</w:t>
      </w:r>
      <w:r>
        <w:rPr>
          <w:rFonts w:hint="eastAsia" w:ascii="仿宋_GB2312"/>
          <w:szCs w:val="32"/>
          <w:highlight w:val="none"/>
        </w:rPr>
        <w:t>202</w:t>
      </w:r>
      <w:r>
        <w:rPr>
          <w:rFonts w:hint="eastAsia" w:ascii="仿宋_GB2312"/>
          <w:szCs w:val="32"/>
          <w:highlight w:val="none"/>
          <w:lang w:val="en-US" w:eastAsia="zh-CN"/>
        </w:rPr>
        <w:t>5</w:t>
      </w:r>
      <w:r>
        <w:rPr>
          <w:rFonts w:hint="eastAsia" w:ascii="仿宋_GB2312"/>
          <w:szCs w:val="32"/>
          <w:highlight w:val="none"/>
        </w:rPr>
        <w:t>年</w:t>
      </w:r>
      <w:r>
        <w:rPr>
          <w:rFonts w:hint="eastAsia" w:ascii="仿宋_GB2312"/>
          <w:szCs w:val="32"/>
          <w:highlight w:val="none"/>
          <w:lang w:val="en-US" w:eastAsia="zh-CN"/>
        </w:rPr>
        <w:t>2</w:t>
      </w:r>
      <w:r>
        <w:rPr>
          <w:rFonts w:hint="eastAsia" w:ascii="仿宋_GB2312"/>
          <w:szCs w:val="32"/>
          <w:highlight w:val="none"/>
        </w:rPr>
        <w:t>月</w:t>
      </w:r>
      <w:r>
        <w:rPr>
          <w:rFonts w:hint="eastAsia" w:ascii="仿宋_GB2312"/>
          <w:szCs w:val="32"/>
          <w:highlight w:val="none"/>
          <w:lang w:val="en-US" w:eastAsia="zh-CN"/>
        </w:rPr>
        <w:t>25</w:t>
      </w:r>
      <w:r>
        <w:rPr>
          <w:rFonts w:hint="eastAsia" w:ascii="仿宋_GB2312"/>
          <w:szCs w:val="32"/>
          <w:highlight w:val="none"/>
        </w:rPr>
        <w:t>日17:00</w:t>
      </w:r>
      <w:r>
        <w:rPr>
          <w:rFonts w:hint="eastAsia" w:ascii="仿宋_GB2312"/>
          <w:szCs w:val="32"/>
        </w:rPr>
        <w:t>前，将纸质盖章版申报材料（一式6份）报送福州市工业和信息化局信息化推进处，并将申报材料扫描成电子版一并发送指定官方邮箱，竞赛运营人员动态统计申报书提交情况。</w:t>
      </w:r>
    </w:p>
    <w:p>
      <w:pPr>
        <w:spacing w:after="0" w:line="560" w:lineRule="exact"/>
        <w:ind w:firstLine="642" w:firstLineChars="200"/>
        <w:jc w:val="both"/>
        <w:rPr>
          <w:rFonts w:ascii="仿宋_GB2312"/>
          <w:szCs w:val="32"/>
        </w:rPr>
      </w:pPr>
      <w:r>
        <w:rPr>
          <w:rFonts w:hint="eastAsia" w:ascii="仿宋_GB2312"/>
          <w:b/>
          <w:bCs/>
          <w:szCs w:val="32"/>
        </w:rPr>
        <w:t>提交内容</w:t>
      </w:r>
      <w:r>
        <w:rPr>
          <w:rFonts w:hint="eastAsia" w:ascii="仿宋_GB2312"/>
          <w:szCs w:val="32"/>
        </w:rPr>
        <w:t>（应包括但不限于以下内容）：</w:t>
      </w:r>
    </w:p>
    <w:p>
      <w:pPr>
        <w:spacing w:after="0" w:line="560" w:lineRule="exact"/>
        <w:ind w:firstLine="640" w:firstLineChars="200"/>
        <w:jc w:val="both"/>
        <w:rPr>
          <w:rFonts w:ascii="仿宋_GB2312"/>
          <w:szCs w:val="32"/>
        </w:rPr>
      </w:pPr>
      <w:r>
        <w:rPr>
          <w:rFonts w:hint="eastAsia" w:ascii="仿宋_GB2312"/>
          <w:szCs w:val="32"/>
        </w:rPr>
        <w:t>1.解决方案竞赛申报书</w:t>
      </w:r>
    </w:p>
    <w:p>
      <w:pPr>
        <w:spacing w:after="0" w:line="560" w:lineRule="exact"/>
        <w:ind w:firstLine="640" w:firstLineChars="200"/>
        <w:jc w:val="both"/>
        <w:rPr>
          <w:rFonts w:ascii="仿宋_GB2312"/>
          <w:szCs w:val="32"/>
        </w:rPr>
      </w:pPr>
      <w:r>
        <w:rPr>
          <w:rFonts w:hint="eastAsia" w:ascii="仿宋_GB2312"/>
          <w:szCs w:val="32"/>
        </w:rPr>
        <w:t>参赛解决方案介绍：单位简介、解决方案内容；</w:t>
      </w:r>
    </w:p>
    <w:p>
      <w:pPr>
        <w:spacing w:after="0" w:line="560" w:lineRule="exact"/>
        <w:ind w:firstLine="640" w:firstLineChars="200"/>
        <w:jc w:val="both"/>
        <w:rPr>
          <w:rFonts w:ascii="仿宋_GB2312"/>
          <w:szCs w:val="32"/>
        </w:rPr>
      </w:pPr>
      <w:r>
        <w:rPr>
          <w:rFonts w:hint="eastAsia" w:ascii="仿宋_GB2312"/>
          <w:szCs w:val="32"/>
        </w:rPr>
        <w:t>实践案例：应用案例和实施成效等；</w:t>
      </w:r>
    </w:p>
    <w:p>
      <w:pPr>
        <w:spacing w:after="0" w:line="560" w:lineRule="exact"/>
        <w:ind w:firstLine="640" w:firstLineChars="200"/>
        <w:jc w:val="both"/>
        <w:rPr>
          <w:rFonts w:ascii="仿宋_GB2312"/>
          <w:szCs w:val="32"/>
        </w:rPr>
      </w:pPr>
      <w:r>
        <w:rPr>
          <w:rFonts w:hint="eastAsia" w:ascii="仿宋_GB2312"/>
          <w:szCs w:val="32"/>
        </w:rPr>
        <w:t>可复制推广性：在通用性、易部署性、实施成本与周期、兼容性、开放性等方面阐述可复制推广意义等。</w:t>
      </w:r>
    </w:p>
    <w:p>
      <w:pPr>
        <w:spacing w:after="0" w:line="560" w:lineRule="exact"/>
        <w:ind w:firstLine="640" w:firstLineChars="200"/>
        <w:jc w:val="both"/>
        <w:rPr>
          <w:rFonts w:ascii="仿宋_GB2312"/>
          <w:szCs w:val="32"/>
        </w:rPr>
      </w:pPr>
      <w:r>
        <w:rPr>
          <w:rFonts w:hint="eastAsia" w:ascii="仿宋_GB2312"/>
          <w:szCs w:val="32"/>
        </w:rPr>
        <w:t>2.相关证明材料</w:t>
      </w:r>
    </w:p>
    <w:p>
      <w:pPr>
        <w:spacing w:after="0" w:line="560" w:lineRule="exact"/>
        <w:ind w:firstLine="640" w:firstLineChars="200"/>
        <w:jc w:val="both"/>
        <w:rPr>
          <w:rFonts w:ascii="仿宋_GB2312"/>
          <w:szCs w:val="32"/>
        </w:rPr>
      </w:pPr>
      <w:r>
        <w:rPr>
          <w:rFonts w:hint="eastAsia" w:ascii="仿宋_GB2312"/>
          <w:szCs w:val="32"/>
        </w:rPr>
        <w:t>参赛单位相关资质、数字化改造相关证明材料，以及和参赛解决方案相关的技术能力、应用推广证明材料。</w:t>
      </w:r>
    </w:p>
    <w:p>
      <w:pPr>
        <w:spacing w:after="0" w:line="560" w:lineRule="exact"/>
        <w:ind w:firstLine="640" w:firstLineChars="200"/>
        <w:jc w:val="both"/>
        <w:rPr>
          <w:rFonts w:ascii="仿宋_GB2312"/>
          <w:szCs w:val="32"/>
        </w:rPr>
      </w:pPr>
      <w:r>
        <w:rPr>
          <w:rFonts w:hint="eastAsia" w:ascii="仿宋_GB2312"/>
          <w:szCs w:val="32"/>
        </w:rPr>
        <w:t>3.演示视频或视频链接</w:t>
      </w:r>
    </w:p>
    <w:p>
      <w:pPr>
        <w:spacing w:after="0" w:line="560" w:lineRule="exact"/>
        <w:ind w:firstLine="640" w:firstLineChars="200"/>
        <w:jc w:val="both"/>
        <w:rPr>
          <w:rFonts w:ascii="仿宋_GB2312"/>
          <w:szCs w:val="32"/>
        </w:rPr>
      </w:pPr>
      <w:r>
        <w:rPr>
          <w:rFonts w:hint="eastAsia" w:ascii="仿宋_GB2312"/>
          <w:szCs w:val="32"/>
        </w:rPr>
        <w:t>展示产品/解决方案的主要内容、效果等，帮助评审专家直观了解参赛解决方案。</w:t>
      </w:r>
    </w:p>
    <w:p>
      <w:pPr>
        <w:spacing w:after="0" w:line="560" w:lineRule="exact"/>
        <w:ind w:firstLine="640" w:firstLineChars="200"/>
        <w:jc w:val="both"/>
        <w:rPr>
          <w:rFonts w:ascii="仿宋_GB2312"/>
          <w:szCs w:val="32"/>
        </w:rPr>
      </w:pPr>
      <w:r>
        <w:rPr>
          <w:rFonts w:hint="eastAsia" w:ascii="仿宋_GB2312"/>
          <w:szCs w:val="32"/>
        </w:rPr>
        <w:t>4.解决方案介绍PPT</w:t>
      </w:r>
    </w:p>
    <w:p>
      <w:pPr>
        <w:spacing w:after="0" w:line="560" w:lineRule="exact"/>
        <w:ind w:firstLine="642" w:firstLineChars="200"/>
        <w:jc w:val="both"/>
        <w:rPr>
          <w:rFonts w:ascii="仿宋_GB2312"/>
          <w:b/>
          <w:bCs/>
          <w:szCs w:val="32"/>
        </w:rPr>
      </w:pPr>
      <w:r>
        <w:rPr>
          <w:rFonts w:hint="eastAsia" w:ascii="仿宋_GB2312"/>
          <w:b/>
          <w:bCs/>
          <w:szCs w:val="32"/>
        </w:rPr>
        <w:t>提交要求：</w:t>
      </w:r>
    </w:p>
    <w:p>
      <w:pPr>
        <w:spacing w:after="0" w:line="560" w:lineRule="exact"/>
        <w:ind w:firstLine="640" w:firstLineChars="200"/>
        <w:jc w:val="both"/>
        <w:rPr>
          <w:rFonts w:ascii="仿宋_GB2312"/>
          <w:szCs w:val="32"/>
        </w:rPr>
      </w:pPr>
      <w:r>
        <w:rPr>
          <w:rFonts w:hint="eastAsia" w:ascii="仿宋_GB2312"/>
          <w:szCs w:val="32"/>
        </w:rPr>
        <w:t>1.参赛单位需按照上述提交内容的要求，于申报材料提交截止时间前提交参赛解决方案竞赛申报书及相关材料，以最后一次提交资料为准，并确保材料的真实性、准确性、完整性。</w:t>
      </w:r>
    </w:p>
    <w:p>
      <w:pPr>
        <w:spacing w:after="0" w:line="560" w:lineRule="exact"/>
        <w:ind w:firstLine="640" w:firstLineChars="200"/>
        <w:jc w:val="both"/>
        <w:rPr>
          <w:rFonts w:ascii="仿宋_GB2312"/>
          <w:szCs w:val="32"/>
        </w:rPr>
      </w:pPr>
      <w:r>
        <w:rPr>
          <w:rFonts w:hint="eastAsia" w:ascii="仿宋_GB2312"/>
          <w:szCs w:val="32"/>
        </w:rPr>
        <w:t>2.综合解决方案竞赛组，同一个参赛单位只能提交1个参赛解决方案，且需符合本次竞赛赛题方向要求。单点型解决方案竞赛组，同一个参赛单位，如有参加多个共性需求单点解决方案竞赛的，最多不超过3个，对每个共性需求单点解决方案均要单独提供申报材料，且符合本次竞赛赛题方向要求。</w:t>
      </w:r>
    </w:p>
    <w:p>
      <w:pPr>
        <w:spacing w:after="0" w:line="560" w:lineRule="exact"/>
        <w:ind w:firstLine="640" w:firstLineChars="200"/>
        <w:jc w:val="both"/>
        <w:rPr>
          <w:rFonts w:ascii="仿宋_GB2312"/>
          <w:szCs w:val="32"/>
        </w:rPr>
      </w:pPr>
      <w:r>
        <w:rPr>
          <w:rFonts w:hint="eastAsia" w:ascii="仿宋_GB2312"/>
          <w:szCs w:val="32"/>
        </w:rPr>
        <w:t>3.参赛解决方案要拥有自主知识产权，必须为原创解决方案，未侵犯任何他人的专利权、著作权、商标权及其他知识产权，且不得违反国家相关法律法规，否则将取消参赛资格。</w:t>
      </w:r>
    </w:p>
    <w:p>
      <w:pPr>
        <w:spacing w:after="0" w:line="560" w:lineRule="exact"/>
        <w:ind w:firstLine="640" w:firstLineChars="200"/>
        <w:jc w:val="both"/>
        <w:rPr>
          <w:rFonts w:ascii="仿宋_GB2312"/>
          <w:szCs w:val="32"/>
        </w:rPr>
      </w:pPr>
      <w:r>
        <w:rPr>
          <w:rFonts w:hint="eastAsia" w:ascii="仿宋_GB2312"/>
          <w:szCs w:val="32"/>
        </w:rPr>
        <w:t>4.评审期间，参赛单位须按照主办方的要求补充提交有关材料。</w:t>
      </w:r>
    </w:p>
    <w:p>
      <w:pPr>
        <w:spacing w:after="0" w:line="560" w:lineRule="exact"/>
        <w:ind w:firstLine="640" w:firstLineChars="200"/>
        <w:jc w:val="both"/>
        <w:rPr>
          <w:rFonts w:ascii="仿宋_GB2312"/>
          <w:szCs w:val="32"/>
        </w:rPr>
      </w:pPr>
      <w:r>
        <w:rPr>
          <w:rFonts w:hint="eastAsia" w:ascii="仿宋_GB2312"/>
          <w:szCs w:val="32"/>
        </w:rPr>
        <w:t>5.所有已提交的申报材料原则上不予退还。</w:t>
      </w:r>
    </w:p>
    <w:p>
      <w:pPr>
        <w:spacing w:after="0" w:line="560" w:lineRule="exact"/>
        <w:ind w:firstLine="640" w:firstLineChars="200"/>
        <w:jc w:val="both"/>
        <w:rPr>
          <w:rFonts w:hint="eastAsia" w:ascii="楷体" w:hAnsi="楷体" w:eastAsia="楷体" w:cs="楷体"/>
          <w:szCs w:val="32"/>
        </w:rPr>
      </w:pPr>
      <w:r>
        <w:rPr>
          <w:rFonts w:hint="eastAsia" w:ascii="楷体" w:hAnsi="楷体" w:eastAsia="楷体" w:cs="楷体"/>
          <w:szCs w:val="32"/>
        </w:rPr>
        <w:t>（二）辅导培育阶段</w:t>
      </w:r>
    </w:p>
    <w:p>
      <w:pPr>
        <w:spacing w:after="0" w:line="560" w:lineRule="exact"/>
        <w:ind w:firstLine="642" w:firstLineChars="200"/>
        <w:jc w:val="both"/>
        <w:rPr>
          <w:rFonts w:ascii="仿宋_GB2312"/>
          <w:szCs w:val="32"/>
        </w:rPr>
      </w:pPr>
      <w:r>
        <w:rPr>
          <w:rFonts w:hint="eastAsia" w:ascii="仿宋_GB2312"/>
          <w:b/>
          <w:bCs/>
          <w:szCs w:val="32"/>
        </w:rPr>
        <w:t>时间：</w:t>
      </w:r>
      <w:r>
        <w:rPr>
          <w:rFonts w:hint="eastAsia" w:ascii="仿宋_GB2312"/>
          <w:szCs w:val="32"/>
        </w:rPr>
        <w:t>遴选竞赛通知发布之日起</w:t>
      </w:r>
      <w:r>
        <w:rPr>
          <w:rFonts w:hint="eastAsia" w:ascii="仿宋_GB2312"/>
          <w:szCs w:val="32"/>
          <w:highlight w:val="none"/>
        </w:rPr>
        <w:t>－</w:t>
      </w:r>
      <w:r>
        <w:rPr>
          <w:rFonts w:hint="eastAsia" w:ascii="仿宋_GB2312"/>
          <w:szCs w:val="32"/>
          <w:highlight w:val="none"/>
          <w:lang w:val="en-US" w:eastAsia="zh-CN"/>
        </w:rPr>
        <w:t>2025年2</w:t>
      </w:r>
      <w:r>
        <w:rPr>
          <w:rFonts w:hint="eastAsia" w:ascii="仿宋_GB2312"/>
          <w:szCs w:val="32"/>
          <w:highlight w:val="none"/>
        </w:rPr>
        <w:t>月</w:t>
      </w:r>
      <w:r>
        <w:rPr>
          <w:rFonts w:hint="eastAsia" w:ascii="仿宋_GB2312"/>
          <w:szCs w:val="32"/>
          <w:highlight w:val="none"/>
          <w:lang w:val="en-US" w:eastAsia="zh-CN"/>
        </w:rPr>
        <w:t>19</w:t>
      </w:r>
      <w:r>
        <w:rPr>
          <w:rFonts w:hint="eastAsia" w:ascii="仿宋_GB2312"/>
          <w:szCs w:val="32"/>
          <w:highlight w:val="none"/>
        </w:rPr>
        <w:t>日</w:t>
      </w:r>
    </w:p>
    <w:p>
      <w:pPr>
        <w:spacing w:after="0" w:line="560" w:lineRule="exact"/>
        <w:ind w:firstLine="642" w:firstLineChars="200"/>
        <w:jc w:val="both"/>
        <w:rPr>
          <w:rFonts w:ascii="仿宋_GB2312"/>
          <w:szCs w:val="32"/>
        </w:rPr>
      </w:pPr>
      <w:r>
        <w:rPr>
          <w:rFonts w:hint="eastAsia" w:ascii="仿宋_GB2312"/>
          <w:b/>
          <w:bCs/>
          <w:szCs w:val="32"/>
        </w:rPr>
        <w:t>形式：</w:t>
      </w:r>
      <w:r>
        <w:rPr>
          <w:rFonts w:hint="eastAsia" w:ascii="仿宋_GB2312"/>
          <w:szCs w:val="32"/>
        </w:rPr>
        <w:t>福州市工业和信息化局将邀请行业专家进行赛前辅导。</w:t>
      </w:r>
    </w:p>
    <w:p>
      <w:pPr>
        <w:spacing w:after="0" w:line="560" w:lineRule="exact"/>
        <w:ind w:firstLine="640" w:firstLineChars="200"/>
        <w:jc w:val="both"/>
        <w:rPr>
          <w:rFonts w:hint="eastAsia" w:ascii="楷体" w:hAnsi="楷体" w:eastAsia="楷体" w:cs="楷体"/>
          <w:szCs w:val="32"/>
        </w:rPr>
      </w:pPr>
      <w:r>
        <w:rPr>
          <w:rFonts w:hint="eastAsia" w:ascii="楷体" w:hAnsi="楷体" w:eastAsia="楷体" w:cs="楷体"/>
          <w:szCs w:val="32"/>
        </w:rPr>
        <w:t>（三）评审（初选、复选）和公示阶段</w:t>
      </w:r>
    </w:p>
    <w:p>
      <w:pPr>
        <w:spacing w:after="0" w:line="560" w:lineRule="exact"/>
        <w:ind w:firstLine="642" w:firstLineChars="200"/>
        <w:jc w:val="both"/>
        <w:rPr>
          <w:rFonts w:ascii="仿宋_GB2312"/>
          <w:b/>
          <w:bCs/>
          <w:szCs w:val="32"/>
        </w:rPr>
      </w:pPr>
      <w:r>
        <w:rPr>
          <w:rFonts w:hint="eastAsia" w:ascii="仿宋_GB2312"/>
          <w:b/>
          <w:bCs/>
          <w:szCs w:val="32"/>
        </w:rPr>
        <w:t>1.初选阶段</w:t>
      </w:r>
    </w:p>
    <w:p>
      <w:pPr>
        <w:spacing w:after="0" w:line="560" w:lineRule="exact"/>
        <w:ind w:firstLine="642" w:firstLineChars="200"/>
        <w:jc w:val="both"/>
        <w:rPr>
          <w:rFonts w:ascii="仿宋_GB2312"/>
          <w:szCs w:val="32"/>
        </w:rPr>
      </w:pPr>
      <w:r>
        <w:rPr>
          <w:rFonts w:hint="eastAsia" w:ascii="仿宋_GB2312"/>
          <w:b/>
          <w:bCs/>
          <w:szCs w:val="32"/>
        </w:rPr>
        <w:t>时间：</w:t>
      </w:r>
      <w:r>
        <w:rPr>
          <w:rFonts w:hint="eastAsia" w:ascii="仿宋_GB2312"/>
          <w:szCs w:val="32"/>
          <w:highlight w:val="none"/>
          <w:lang w:val="en-US" w:eastAsia="zh-CN"/>
        </w:rPr>
        <w:t>2025年2</w:t>
      </w:r>
      <w:r>
        <w:rPr>
          <w:rFonts w:hint="eastAsia" w:ascii="仿宋_GB2312"/>
          <w:szCs w:val="32"/>
          <w:highlight w:val="none"/>
        </w:rPr>
        <w:t>月</w:t>
      </w:r>
      <w:r>
        <w:rPr>
          <w:rFonts w:hint="eastAsia" w:ascii="仿宋_GB2312"/>
          <w:szCs w:val="32"/>
          <w:highlight w:val="none"/>
          <w:lang w:val="en-US" w:eastAsia="zh-CN"/>
        </w:rPr>
        <w:t>26</w:t>
      </w:r>
      <w:r>
        <w:rPr>
          <w:rFonts w:hint="eastAsia" w:ascii="仿宋_GB2312"/>
          <w:szCs w:val="32"/>
          <w:highlight w:val="none"/>
        </w:rPr>
        <w:t>日－</w:t>
      </w:r>
      <w:r>
        <w:rPr>
          <w:rFonts w:hint="eastAsia" w:ascii="仿宋_GB2312"/>
          <w:szCs w:val="32"/>
          <w:highlight w:val="none"/>
          <w:lang w:val="en-US" w:eastAsia="zh-CN"/>
        </w:rPr>
        <w:t>3</w:t>
      </w:r>
      <w:r>
        <w:rPr>
          <w:rFonts w:hint="eastAsia" w:ascii="仿宋_GB2312"/>
          <w:szCs w:val="32"/>
          <w:highlight w:val="none"/>
        </w:rPr>
        <w:t>月</w:t>
      </w:r>
      <w:r>
        <w:rPr>
          <w:rFonts w:hint="eastAsia" w:ascii="仿宋_GB2312"/>
          <w:szCs w:val="32"/>
          <w:highlight w:val="none"/>
          <w:lang w:val="en-US" w:eastAsia="zh-CN"/>
        </w:rPr>
        <w:t>10</w:t>
      </w:r>
      <w:r>
        <w:rPr>
          <w:rFonts w:hint="eastAsia" w:ascii="仿宋_GB2312"/>
          <w:szCs w:val="32"/>
          <w:highlight w:val="none"/>
        </w:rPr>
        <w:t>日</w:t>
      </w:r>
    </w:p>
    <w:p>
      <w:pPr>
        <w:spacing w:after="0" w:line="560" w:lineRule="exact"/>
        <w:ind w:firstLine="642" w:firstLineChars="200"/>
        <w:jc w:val="both"/>
        <w:rPr>
          <w:rFonts w:ascii="仿宋_GB2312"/>
          <w:szCs w:val="32"/>
        </w:rPr>
      </w:pPr>
      <w:r>
        <w:rPr>
          <w:rFonts w:hint="eastAsia" w:ascii="仿宋_GB2312"/>
          <w:b/>
          <w:bCs/>
          <w:szCs w:val="32"/>
        </w:rPr>
        <w:t>形式：</w:t>
      </w:r>
      <w:r>
        <w:rPr>
          <w:rFonts w:hint="eastAsia" w:ascii="仿宋_GB2312"/>
          <w:szCs w:val="32"/>
        </w:rPr>
        <w:t>初选评审将采用线下评审的方式进行。福州市工业和信息化局委托中国工业互联网研究院组织初选专家评审组共3名成员，专家评审组设组长1名，负责评审工作的组织协调和出现争议后牵头集体商议形成最终意见。专家评审组对征集的《福州市中小企业数字化转型</w:t>
      </w:r>
      <w:r>
        <w:rPr>
          <w:rFonts w:hint="eastAsia" w:ascii="仿宋_GB2312"/>
          <w:szCs w:val="32"/>
          <w:lang w:eastAsia="zh-CN"/>
        </w:rPr>
        <w:t>针织或钩针编织物及其制造试点行业</w:t>
      </w:r>
      <w:r>
        <w:rPr>
          <w:rFonts w:hint="eastAsia" w:ascii="仿宋_GB2312"/>
          <w:szCs w:val="32"/>
        </w:rPr>
        <w:t>数字化解决方案竞赛申报书》进行评审，出具评审分数（参赛单位被列入失信名单的，一票否决），根据得分从高到低进行排序，分别择优遴选出综合型解决方案不超过5套、单点型解决方案不超过15个（每个共性需求解决方案不超过3个）进入复选。</w:t>
      </w:r>
    </w:p>
    <w:p>
      <w:pPr>
        <w:spacing w:after="0" w:line="560" w:lineRule="exact"/>
        <w:ind w:firstLine="642" w:firstLineChars="200"/>
        <w:jc w:val="both"/>
        <w:rPr>
          <w:rFonts w:ascii="仿宋_GB2312"/>
          <w:b/>
          <w:bCs/>
          <w:szCs w:val="32"/>
        </w:rPr>
      </w:pPr>
      <w:r>
        <w:rPr>
          <w:rFonts w:hint="eastAsia" w:ascii="仿宋_GB2312"/>
          <w:b/>
          <w:bCs/>
          <w:szCs w:val="32"/>
        </w:rPr>
        <w:t>2.初选晋级公示阶段</w:t>
      </w:r>
    </w:p>
    <w:p>
      <w:pPr>
        <w:spacing w:after="0" w:line="560" w:lineRule="exact"/>
        <w:ind w:firstLine="640" w:firstLineChars="200"/>
        <w:jc w:val="both"/>
        <w:rPr>
          <w:rFonts w:ascii="仿宋_GB2312"/>
          <w:szCs w:val="32"/>
        </w:rPr>
      </w:pPr>
      <w:r>
        <w:rPr>
          <w:rFonts w:hint="eastAsia" w:ascii="仿宋_GB2312"/>
          <w:szCs w:val="32"/>
        </w:rPr>
        <w:t>本着公平、公正、公开的原则，经福州市工业和信息化局在指定官网公示初选晋级名单，公示不少于7天，供各界监督、评议，未通过公示的参赛单位将取消晋级资格。</w:t>
      </w:r>
    </w:p>
    <w:p>
      <w:pPr>
        <w:spacing w:after="0" w:line="560" w:lineRule="exact"/>
        <w:ind w:firstLine="642" w:firstLineChars="200"/>
        <w:jc w:val="both"/>
        <w:rPr>
          <w:rFonts w:ascii="仿宋_GB2312"/>
          <w:b/>
          <w:bCs/>
          <w:szCs w:val="32"/>
        </w:rPr>
      </w:pPr>
      <w:r>
        <w:rPr>
          <w:rFonts w:hint="eastAsia" w:ascii="仿宋_GB2312"/>
          <w:b/>
          <w:bCs/>
          <w:szCs w:val="32"/>
        </w:rPr>
        <w:t>3.复选阶段</w:t>
      </w:r>
    </w:p>
    <w:p>
      <w:pPr>
        <w:spacing w:after="0" w:line="560" w:lineRule="exact"/>
        <w:ind w:firstLine="642" w:firstLineChars="200"/>
        <w:jc w:val="both"/>
        <w:rPr>
          <w:rFonts w:ascii="仿宋_GB2312"/>
          <w:szCs w:val="32"/>
        </w:rPr>
      </w:pPr>
      <w:r>
        <w:rPr>
          <w:rFonts w:hint="eastAsia" w:ascii="仿宋_GB2312"/>
          <w:b/>
          <w:bCs/>
          <w:szCs w:val="32"/>
        </w:rPr>
        <w:t>时间：</w:t>
      </w:r>
      <w:r>
        <w:rPr>
          <w:rFonts w:hint="eastAsia" w:ascii="仿宋_GB2312"/>
          <w:szCs w:val="32"/>
          <w:highlight w:val="none"/>
          <w:lang w:val="en-US" w:eastAsia="zh-CN"/>
        </w:rPr>
        <w:t>2025年</w:t>
      </w:r>
      <w:r>
        <w:rPr>
          <w:rFonts w:hint="default" w:ascii="仿宋_GB2312"/>
          <w:szCs w:val="32"/>
          <w:highlight w:val="none"/>
          <w:lang w:val="en" w:eastAsia="zh-CN"/>
        </w:rPr>
        <w:t>3</w:t>
      </w:r>
      <w:r>
        <w:rPr>
          <w:rFonts w:hint="eastAsia" w:ascii="仿宋_GB2312"/>
          <w:szCs w:val="32"/>
          <w:highlight w:val="none"/>
        </w:rPr>
        <w:t>月</w:t>
      </w:r>
      <w:r>
        <w:rPr>
          <w:rFonts w:hint="eastAsia" w:ascii="仿宋_GB2312"/>
          <w:szCs w:val="32"/>
          <w:highlight w:val="none"/>
          <w:lang w:val="en-US" w:eastAsia="zh-CN"/>
        </w:rPr>
        <w:t>18</w:t>
      </w:r>
      <w:r>
        <w:rPr>
          <w:rFonts w:hint="eastAsia" w:ascii="仿宋_GB2312"/>
          <w:szCs w:val="32"/>
          <w:highlight w:val="none"/>
        </w:rPr>
        <w:t>日-</w:t>
      </w:r>
      <w:r>
        <w:rPr>
          <w:rFonts w:hint="default" w:ascii="仿宋_GB2312"/>
          <w:szCs w:val="32"/>
          <w:highlight w:val="none"/>
          <w:lang w:val="en" w:eastAsia="zh-CN"/>
        </w:rPr>
        <w:t>3</w:t>
      </w:r>
      <w:r>
        <w:rPr>
          <w:rFonts w:hint="eastAsia" w:ascii="仿宋_GB2312"/>
          <w:szCs w:val="32"/>
          <w:highlight w:val="none"/>
        </w:rPr>
        <w:t>月</w:t>
      </w:r>
      <w:r>
        <w:rPr>
          <w:rFonts w:hint="eastAsia" w:ascii="仿宋_GB2312"/>
          <w:szCs w:val="32"/>
          <w:highlight w:val="none"/>
          <w:lang w:val="en-US" w:eastAsia="zh-CN"/>
        </w:rPr>
        <w:t>27</w:t>
      </w:r>
      <w:r>
        <w:rPr>
          <w:rFonts w:hint="eastAsia" w:ascii="仿宋_GB2312"/>
          <w:szCs w:val="32"/>
          <w:highlight w:val="none"/>
        </w:rPr>
        <w:t>日</w:t>
      </w:r>
    </w:p>
    <w:p>
      <w:pPr>
        <w:spacing w:after="0" w:line="560" w:lineRule="exact"/>
        <w:ind w:firstLine="642" w:firstLineChars="200"/>
        <w:jc w:val="both"/>
        <w:rPr>
          <w:rFonts w:ascii="仿宋_GB2312"/>
          <w:szCs w:val="32"/>
        </w:rPr>
      </w:pPr>
      <w:r>
        <w:rPr>
          <w:rFonts w:hint="eastAsia" w:ascii="仿宋_GB2312"/>
          <w:b/>
          <w:bCs/>
          <w:szCs w:val="32"/>
        </w:rPr>
        <w:t>形式：</w:t>
      </w:r>
      <w:r>
        <w:rPr>
          <w:rFonts w:hint="eastAsia" w:ascii="仿宋_GB2312"/>
          <w:szCs w:val="32"/>
        </w:rPr>
        <w:t>复选由专家组以线下评审+现场路演答辩的形式开展。福州市工业和信息化局委托中国工业互联网研究院组织复选专家评审组共5名，专家评审组设组长1名，负责评审工作的组织协调和出现争议后牵头集体商议形成最终意见。专家评审组对征集的《福州市中小企业数字化转型</w:t>
      </w:r>
      <w:r>
        <w:rPr>
          <w:rFonts w:hint="eastAsia" w:ascii="仿宋_GB2312"/>
          <w:szCs w:val="32"/>
          <w:lang w:eastAsia="zh-CN"/>
        </w:rPr>
        <w:t>针织或钩针编织物及其制造试点行业</w:t>
      </w:r>
      <w:r>
        <w:rPr>
          <w:rFonts w:hint="eastAsia" w:ascii="仿宋_GB2312"/>
          <w:szCs w:val="32"/>
        </w:rPr>
        <w:t>数字化解决方案竞赛申报书》并结合现场答辩情况进行综合评审，出具评审分数，根据得分从高到低进行排序，选取综合型解决方案前三名，每个共性需求单点型解决方案前两名，确定入围名单。</w:t>
      </w:r>
    </w:p>
    <w:p>
      <w:pPr>
        <w:spacing w:after="0" w:line="560" w:lineRule="exact"/>
        <w:ind w:firstLine="642" w:firstLineChars="200"/>
        <w:jc w:val="both"/>
        <w:rPr>
          <w:rFonts w:ascii="仿宋_GB2312"/>
          <w:b/>
          <w:bCs/>
          <w:szCs w:val="32"/>
        </w:rPr>
      </w:pPr>
      <w:r>
        <w:rPr>
          <w:rFonts w:hint="eastAsia" w:ascii="仿宋_GB2312"/>
          <w:b/>
          <w:bCs/>
          <w:szCs w:val="32"/>
        </w:rPr>
        <w:t>4.公示入围名单</w:t>
      </w:r>
    </w:p>
    <w:p>
      <w:pPr>
        <w:spacing w:after="0" w:line="560" w:lineRule="exact"/>
        <w:ind w:firstLine="640" w:firstLineChars="200"/>
        <w:jc w:val="both"/>
        <w:rPr>
          <w:rFonts w:ascii="仿宋_GB2312"/>
          <w:szCs w:val="32"/>
        </w:rPr>
      </w:pPr>
      <w:r>
        <w:rPr>
          <w:rFonts w:hint="eastAsia" w:ascii="仿宋_GB2312"/>
          <w:szCs w:val="32"/>
        </w:rPr>
        <w:t>本着公平、公正、公开的原则，经福州市工业和信息化局在指定官网公示入围名单，公示不少于7天，供各界监督、评议，未通过入围的参赛单位将取消资格。</w:t>
      </w:r>
    </w:p>
    <w:p>
      <w:pPr>
        <w:spacing w:after="0" w:line="560" w:lineRule="exact"/>
        <w:ind w:firstLine="642" w:firstLineChars="200"/>
        <w:jc w:val="both"/>
        <w:rPr>
          <w:rFonts w:ascii="仿宋_GB2312"/>
          <w:b/>
          <w:bCs/>
          <w:szCs w:val="32"/>
        </w:rPr>
      </w:pPr>
      <w:r>
        <w:rPr>
          <w:rFonts w:hint="eastAsia" w:ascii="仿宋_GB2312"/>
          <w:b/>
          <w:bCs/>
          <w:szCs w:val="32"/>
        </w:rPr>
        <w:t>5.试用期</w:t>
      </w:r>
    </w:p>
    <w:p>
      <w:pPr>
        <w:spacing w:after="0" w:line="560" w:lineRule="exact"/>
        <w:ind w:firstLine="640" w:firstLineChars="200"/>
        <w:jc w:val="both"/>
        <w:rPr>
          <w:rFonts w:ascii="仿宋_GB2312"/>
          <w:szCs w:val="32"/>
        </w:rPr>
      </w:pPr>
      <w:r>
        <w:rPr>
          <w:rFonts w:hint="eastAsia" w:ascii="仿宋_GB2312"/>
          <w:szCs w:val="32"/>
        </w:rPr>
        <w:t>入围名单排名第一的方案提供单位，在公示期结束后两个月内，需完成至少1家试点企业的改造任务，经福州市工业和信息化局组织的第三方专业机构验收达标后，其解决方案列入拟正式入选名单。若未达标，直接予以淘汰，由入围名单排名第二的进行补位，进入试用阶段，依此方式顺位滚动。</w:t>
      </w:r>
    </w:p>
    <w:p>
      <w:pPr>
        <w:spacing w:after="0" w:line="560" w:lineRule="exact"/>
        <w:ind w:firstLine="642" w:firstLineChars="200"/>
        <w:jc w:val="both"/>
        <w:rPr>
          <w:rFonts w:ascii="仿宋_GB2312"/>
          <w:b/>
          <w:bCs/>
          <w:szCs w:val="32"/>
        </w:rPr>
      </w:pPr>
      <w:r>
        <w:rPr>
          <w:rFonts w:hint="eastAsia" w:ascii="仿宋_GB2312"/>
          <w:b/>
          <w:bCs/>
          <w:szCs w:val="32"/>
        </w:rPr>
        <w:t>6.正式入选公布阶段</w:t>
      </w:r>
    </w:p>
    <w:p>
      <w:pPr>
        <w:spacing w:after="0" w:line="560" w:lineRule="exact"/>
        <w:ind w:firstLine="640" w:firstLineChars="200"/>
        <w:jc w:val="both"/>
        <w:rPr>
          <w:rFonts w:ascii="仿宋_GB2312"/>
          <w:szCs w:val="32"/>
        </w:rPr>
      </w:pPr>
      <w:r>
        <w:rPr>
          <w:rFonts w:hint="eastAsia" w:ascii="仿宋_GB2312"/>
          <w:szCs w:val="32"/>
        </w:rPr>
        <w:t>拟正式入选名单，经福州市工业和信息化局研究，确定正式入选名单，并向社会公布。正式入选的解决方案将在后期试点行业规模化部署</w:t>
      </w:r>
      <w:r>
        <w:rPr>
          <w:rFonts w:hint="eastAsia" w:ascii="仿宋_GB2312"/>
          <w:szCs w:val="32"/>
          <w:lang w:eastAsia="zh-CN"/>
        </w:rPr>
        <w:t>，</w:t>
      </w:r>
      <w:r>
        <w:rPr>
          <w:rFonts w:hint="eastAsia" w:ascii="仿宋_GB2312"/>
          <w:szCs w:val="32"/>
        </w:rPr>
        <w:t>优先</w:t>
      </w:r>
      <w:r>
        <w:rPr>
          <w:rFonts w:hint="eastAsia" w:ascii="仿宋_GB2312"/>
          <w:szCs w:val="32"/>
          <w:lang w:eastAsia="zh-CN"/>
        </w:rPr>
        <w:t>部署入选工信部</w:t>
      </w:r>
      <w:r>
        <w:rPr>
          <w:rFonts w:hint="eastAsia" w:ascii="仿宋_GB2312"/>
          <w:szCs w:val="32"/>
          <w:lang w:val="en-US" w:eastAsia="zh-CN"/>
        </w:rPr>
        <w:t>2022年财政支持中小企业数字化转型试点平台针织行业试点企业</w:t>
      </w:r>
      <w:r>
        <w:rPr>
          <w:rFonts w:hint="eastAsia" w:ascii="仿宋_GB2312"/>
          <w:szCs w:val="32"/>
        </w:rPr>
        <w:t>。</w:t>
      </w:r>
    </w:p>
    <w:p>
      <w:pPr>
        <w:spacing w:after="0" w:line="560" w:lineRule="exact"/>
        <w:ind w:firstLine="640" w:firstLineChars="200"/>
        <w:jc w:val="both"/>
        <w:rPr>
          <w:rFonts w:hint="eastAsia" w:ascii="黑体" w:hAnsi="黑体" w:eastAsia="黑体" w:cs="黑体"/>
          <w:szCs w:val="32"/>
        </w:rPr>
      </w:pPr>
      <w:r>
        <w:rPr>
          <w:rFonts w:hint="eastAsia" w:ascii="黑体" w:hAnsi="黑体" w:eastAsia="黑体" w:cs="黑体"/>
          <w:szCs w:val="32"/>
        </w:rPr>
        <w:t>八、奖励兑现</w:t>
      </w:r>
    </w:p>
    <w:p>
      <w:pPr>
        <w:spacing w:after="0" w:line="560" w:lineRule="exact"/>
        <w:ind w:firstLine="640" w:firstLineChars="200"/>
        <w:jc w:val="both"/>
        <w:rPr>
          <w:rFonts w:ascii="仿宋_GB2312"/>
          <w:szCs w:val="32"/>
        </w:rPr>
      </w:pPr>
      <w:r>
        <w:rPr>
          <w:rFonts w:hint="eastAsia" w:ascii="仿宋_GB2312"/>
          <w:szCs w:val="32"/>
        </w:rPr>
        <w:t>正式入选的方案提供单位完成揭榜后，向福州市工业和信息化局提出验收申请，由福州市工业和信息化局组织第三方专业机构，按照揭榜任务等相关要求，开展验收工作，验收通过后，兑现奖励资金。如果验收未通过，按实际完成改造企业数（企业数字化评测等级需达二级及以上）核定奖励金额，即：实际完成改造企业数占方案确定的揭榜任务数的占比×标准奖励金额×70%核定奖励金额，予以兑现。</w:t>
      </w:r>
    </w:p>
    <w:p>
      <w:pPr>
        <w:spacing w:after="0" w:line="560" w:lineRule="exact"/>
        <w:ind w:firstLine="640" w:firstLineChars="200"/>
        <w:jc w:val="both"/>
        <w:rPr>
          <w:rFonts w:hint="eastAsia" w:ascii="黑体" w:hAnsi="黑体" w:eastAsia="黑体" w:cs="黑体"/>
          <w:szCs w:val="32"/>
        </w:rPr>
      </w:pPr>
      <w:r>
        <w:rPr>
          <w:rFonts w:hint="eastAsia" w:ascii="黑体" w:hAnsi="黑体" w:eastAsia="黑体" w:cs="黑体"/>
          <w:szCs w:val="32"/>
        </w:rPr>
        <w:t>九、宣传推广</w:t>
      </w:r>
    </w:p>
    <w:p>
      <w:pPr>
        <w:spacing w:after="0" w:line="560" w:lineRule="exact"/>
        <w:ind w:firstLine="640" w:firstLineChars="200"/>
        <w:jc w:val="both"/>
        <w:rPr>
          <w:rFonts w:hint="eastAsia" w:ascii="仿宋_GB2312"/>
          <w:szCs w:val="32"/>
        </w:rPr>
      </w:pPr>
      <w:r>
        <w:rPr>
          <w:rFonts w:hint="eastAsia" w:ascii="仿宋_GB2312"/>
          <w:szCs w:val="32"/>
        </w:rPr>
        <w:t>将突出竞赛的专业化、引领性、实效性和特色性，邀请试点企业和数字化服务商深度参与，共同为竞赛的举办营造良好氛围，对入选解决方案优先宣传推广，让竞赛取得实质性成效。</w:t>
      </w:r>
    </w:p>
    <w:p>
      <w:pPr>
        <w:spacing w:after="0" w:line="560" w:lineRule="exact"/>
        <w:ind w:firstLine="640" w:firstLineChars="200"/>
        <w:jc w:val="both"/>
        <w:rPr>
          <w:rFonts w:hint="eastAsia" w:ascii="仿宋_GB2312"/>
          <w:szCs w:val="32"/>
        </w:rPr>
      </w:pPr>
    </w:p>
    <w:p>
      <w:pPr>
        <w:keepNext w:val="0"/>
        <w:keepLines w:val="0"/>
        <w:pageBreakBefore w:val="0"/>
        <w:widowControl w:val="0"/>
        <w:kinsoku/>
        <w:wordWrap/>
        <w:overflowPunct/>
        <w:topLinePunct w:val="0"/>
        <w:autoSpaceDE/>
        <w:autoSpaceDN/>
        <w:bidi w:val="0"/>
        <w:spacing w:after="0" w:line="560" w:lineRule="exact"/>
        <w:jc w:val="center"/>
        <w:textAlignment w:val="auto"/>
        <w:rPr>
          <w:rFonts w:hint="eastAsia" w:ascii="黑体" w:hAnsi="黑体" w:eastAsia="黑体" w:cs="黑体"/>
          <w:bCs/>
          <w:color w:val="000000"/>
          <w:sz w:val="44"/>
          <w:szCs w:val="44"/>
          <w:highlight w:val="none"/>
        </w:rPr>
      </w:pPr>
    </w:p>
    <w:p>
      <w:pPr>
        <w:keepNext w:val="0"/>
        <w:keepLines w:val="0"/>
        <w:pageBreakBefore w:val="0"/>
        <w:widowControl w:val="0"/>
        <w:kinsoku/>
        <w:wordWrap/>
        <w:overflowPunct/>
        <w:topLinePunct w:val="0"/>
        <w:autoSpaceDE/>
        <w:autoSpaceDN/>
        <w:bidi w:val="0"/>
        <w:spacing w:after="0" w:line="560" w:lineRule="exact"/>
        <w:jc w:val="center"/>
        <w:textAlignment w:val="auto"/>
        <w:rPr>
          <w:rFonts w:hint="eastAsia" w:ascii="黑体" w:hAnsi="黑体" w:eastAsia="黑体" w:cs="黑体"/>
          <w:bCs/>
          <w:color w:val="000000"/>
          <w:sz w:val="44"/>
          <w:szCs w:val="44"/>
          <w:highlight w:val="none"/>
        </w:rPr>
      </w:pPr>
    </w:p>
    <w:p>
      <w:pPr>
        <w:keepNext w:val="0"/>
        <w:keepLines w:val="0"/>
        <w:pageBreakBefore w:val="0"/>
        <w:widowControl w:val="0"/>
        <w:kinsoku/>
        <w:wordWrap/>
        <w:overflowPunct/>
        <w:topLinePunct w:val="0"/>
        <w:autoSpaceDE/>
        <w:autoSpaceDN/>
        <w:bidi w:val="0"/>
        <w:spacing w:after="0" w:line="560" w:lineRule="exact"/>
        <w:jc w:val="center"/>
        <w:textAlignment w:val="auto"/>
        <w:rPr>
          <w:rFonts w:hint="eastAsia" w:ascii="黑体" w:hAnsi="黑体" w:eastAsia="黑体" w:cs="黑体"/>
          <w:bCs/>
          <w:color w:val="000000"/>
          <w:sz w:val="44"/>
          <w:szCs w:val="44"/>
          <w:highlight w:val="none"/>
        </w:rPr>
      </w:pPr>
      <w:r>
        <w:rPr>
          <w:rFonts w:hint="eastAsia" w:ascii="黑体" w:hAnsi="黑体" w:eastAsia="黑体" w:cs="黑体"/>
          <w:bCs/>
          <w:color w:val="000000"/>
          <w:sz w:val="44"/>
          <w:szCs w:val="44"/>
          <w:highlight w:val="none"/>
        </w:rPr>
        <w:t>福州市中小企业数字化转型</w:t>
      </w:r>
      <w:r>
        <w:rPr>
          <w:rFonts w:hint="eastAsia" w:ascii="黑体" w:hAnsi="黑体" w:eastAsia="黑体" w:cs="黑体"/>
          <w:sz w:val="44"/>
          <w:szCs w:val="44"/>
          <w:lang w:eastAsia="zh-CN"/>
        </w:rPr>
        <w:t>针织或钩针编织物及其制造试点行业</w:t>
      </w:r>
      <w:r>
        <w:rPr>
          <w:rFonts w:hint="eastAsia" w:ascii="黑体" w:hAnsi="黑体" w:eastAsia="黑体" w:cs="黑体"/>
          <w:bCs/>
          <w:color w:val="000000"/>
          <w:sz w:val="44"/>
          <w:szCs w:val="44"/>
          <w:highlight w:val="none"/>
        </w:rPr>
        <w:t>数字化解决方案</w:t>
      </w:r>
    </w:p>
    <w:p>
      <w:pPr>
        <w:keepNext w:val="0"/>
        <w:keepLines w:val="0"/>
        <w:pageBreakBefore w:val="0"/>
        <w:widowControl w:val="0"/>
        <w:kinsoku/>
        <w:wordWrap/>
        <w:overflowPunct/>
        <w:topLinePunct w:val="0"/>
        <w:autoSpaceDE/>
        <w:autoSpaceDN/>
        <w:bidi w:val="0"/>
        <w:spacing w:after="0" w:line="560" w:lineRule="exact"/>
        <w:jc w:val="center"/>
        <w:textAlignment w:val="auto"/>
        <w:rPr>
          <w:rFonts w:ascii="Times New Roman" w:hAnsi="Times New Roman" w:eastAsia="黑体" w:cs="Times New Roman"/>
          <w:bCs/>
          <w:color w:val="000000"/>
          <w:sz w:val="44"/>
          <w:szCs w:val="44"/>
          <w:highlight w:val="none"/>
        </w:rPr>
      </w:pPr>
      <w:r>
        <w:rPr>
          <w:rFonts w:hint="eastAsia" w:ascii="黑体" w:hAnsi="黑体" w:eastAsia="黑体" w:cs="黑体"/>
          <w:bCs/>
          <w:color w:val="000000"/>
          <w:sz w:val="44"/>
          <w:szCs w:val="44"/>
          <w:highlight w:val="none"/>
        </w:rPr>
        <w:t>竞赛申报书</w:t>
      </w:r>
    </w:p>
    <w:p>
      <w:pPr>
        <w:keepNext w:val="0"/>
        <w:keepLines w:val="0"/>
        <w:pageBreakBefore w:val="0"/>
        <w:widowControl w:val="0"/>
        <w:kinsoku/>
        <w:wordWrap/>
        <w:overflowPunct/>
        <w:topLinePunct w:val="0"/>
        <w:autoSpaceDE/>
        <w:autoSpaceDN/>
        <w:bidi w:val="0"/>
        <w:spacing w:after="0"/>
        <w:ind w:firstLine="720" w:firstLineChars="200"/>
        <w:jc w:val="center"/>
        <w:textAlignment w:val="auto"/>
        <w:rPr>
          <w:rFonts w:ascii="Times New Roman" w:hAnsi="Times New Roman" w:eastAsia="宋体" w:cs="Times New Roman"/>
          <w:sz w:val="36"/>
          <w:highlight w:val="none"/>
        </w:rPr>
      </w:pPr>
    </w:p>
    <w:p>
      <w:pPr>
        <w:keepNext w:val="0"/>
        <w:keepLines w:val="0"/>
        <w:pageBreakBefore w:val="0"/>
        <w:widowControl w:val="0"/>
        <w:kinsoku/>
        <w:wordWrap/>
        <w:overflowPunct/>
        <w:topLinePunct w:val="0"/>
        <w:autoSpaceDE/>
        <w:autoSpaceDN/>
        <w:bidi w:val="0"/>
        <w:spacing w:after="0"/>
        <w:textAlignment w:val="auto"/>
        <w:rPr>
          <w:rFonts w:ascii="Times New Roman" w:hAnsi="Times New Roman" w:eastAsia="宋体" w:cs="Times New Roman"/>
          <w:sz w:val="36"/>
          <w:highlight w:val="none"/>
        </w:rPr>
      </w:pPr>
    </w:p>
    <w:p>
      <w:pPr>
        <w:keepNext w:val="0"/>
        <w:keepLines w:val="0"/>
        <w:pageBreakBefore w:val="0"/>
        <w:widowControl w:val="0"/>
        <w:kinsoku/>
        <w:wordWrap/>
        <w:overflowPunct/>
        <w:topLinePunct w:val="0"/>
        <w:autoSpaceDE/>
        <w:autoSpaceDN/>
        <w:bidi w:val="0"/>
        <w:adjustRightInd w:val="0"/>
        <w:snapToGrid w:val="0"/>
        <w:spacing w:after="0" w:line="360" w:lineRule="auto"/>
        <w:ind w:firstLine="720" w:firstLineChars="200"/>
        <w:textAlignment w:val="auto"/>
        <w:rPr>
          <w:rFonts w:ascii="Times New Roman" w:hAnsi="Times New Roman" w:eastAsia="黑体" w:cs="Times New Roman"/>
          <w:sz w:val="36"/>
          <w:szCs w:val="36"/>
          <w:highlight w:val="none"/>
          <w:u w:val="single"/>
        </w:rPr>
      </w:pPr>
      <w:r>
        <w:rPr>
          <w:rFonts w:ascii="Times New Roman" w:hAnsi="Times New Roman" w:eastAsia="黑体" w:cs="Times New Roman"/>
          <w:sz w:val="36"/>
          <w:szCs w:val="36"/>
          <w:highlight w:val="none"/>
        </w:rPr>
        <w:t>参赛单位：</w:t>
      </w:r>
      <w:r>
        <w:rPr>
          <w:rFonts w:ascii="Times New Roman" w:hAnsi="Times New Roman" w:eastAsia="黑体" w:cs="Times New Roman"/>
          <w:sz w:val="36"/>
          <w:szCs w:val="36"/>
          <w:highlight w:val="none"/>
          <w:u w:val="single"/>
        </w:rPr>
        <w:t xml:space="preserve">                  （盖章）</w:t>
      </w:r>
    </w:p>
    <w:p>
      <w:pPr>
        <w:keepNext w:val="0"/>
        <w:keepLines w:val="0"/>
        <w:pageBreakBefore w:val="0"/>
        <w:widowControl w:val="0"/>
        <w:kinsoku/>
        <w:wordWrap/>
        <w:overflowPunct/>
        <w:topLinePunct w:val="0"/>
        <w:autoSpaceDE/>
        <w:autoSpaceDN/>
        <w:bidi w:val="0"/>
        <w:adjustRightInd w:val="0"/>
        <w:snapToGrid w:val="0"/>
        <w:spacing w:after="0" w:line="360" w:lineRule="auto"/>
        <w:ind w:firstLine="720" w:firstLineChars="200"/>
        <w:textAlignment w:val="auto"/>
        <w:rPr>
          <w:rFonts w:ascii="Times New Roman" w:hAnsi="Times New Roman" w:eastAsia="黑体" w:cs="Times New Roman"/>
          <w:sz w:val="36"/>
          <w:szCs w:val="36"/>
          <w:highlight w:val="none"/>
          <w:u w:val="single"/>
        </w:rPr>
      </w:pPr>
      <w:r>
        <w:rPr>
          <w:rFonts w:ascii="Times New Roman" w:hAnsi="Times New Roman" w:eastAsia="黑体" w:cs="Times New Roman"/>
          <w:sz w:val="36"/>
          <w:szCs w:val="36"/>
          <w:highlight w:val="none"/>
        </w:rPr>
        <w:t>解决方案名称：</w:t>
      </w:r>
      <w:r>
        <w:rPr>
          <w:rFonts w:ascii="Times New Roman" w:hAnsi="Times New Roman" w:eastAsia="黑体" w:cs="Times New Roman"/>
          <w:sz w:val="36"/>
          <w:szCs w:val="36"/>
          <w:highlight w:val="none"/>
          <w:u w:val="single"/>
        </w:rPr>
        <w:t xml:space="preserve">                </w:t>
      </w:r>
    </w:p>
    <w:p>
      <w:pPr>
        <w:keepNext w:val="0"/>
        <w:keepLines w:val="0"/>
        <w:pageBreakBefore w:val="0"/>
        <w:widowControl w:val="0"/>
        <w:kinsoku/>
        <w:wordWrap/>
        <w:overflowPunct/>
        <w:topLinePunct w:val="0"/>
        <w:autoSpaceDE/>
        <w:autoSpaceDN/>
        <w:bidi w:val="0"/>
        <w:spacing w:after="0" w:line="360" w:lineRule="auto"/>
        <w:ind w:firstLine="705" w:firstLineChars="196"/>
        <w:textAlignment w:val="auto"/>
        <w:rPr>
          <w:rFonts w:ascii="Times New Roman" w:hAnsi="Times New Roman" w:eastAsia="黑体" w:cs="Times New Roman"/>
          <w:sz w:val="36"/>
          <w:szCs w:val="36"/>
          <w:highlight w:val="none"/>
        </w:rPr>
      </w:pPr>
      <w:r>
        <w:rPr>
          <w:rFonts w:ascii="Times New Roman" w:hAnsi="Times New Roman" w:eastAsia="黑体" w:cs="Times New Roman"/>
          <w:sz w:val="36"/>
          <w:szCs w:val="36"/>
          <w:highlight w:val="none"/>
        </w:rPr>
        <w:t>赛题方向：</w:t>
      </w:r>
    </w:p>
    <w:p>
      <w:pPr>
        <w:pStyle w:val="4"/>
        <w:keepNext w:val="0"/>
        <w:keepLines w:val="0"/>
        <w:pageBreakBefore w:val="0"/>
        <w:widowControl w:val="0"/>
        <w:kinsoku/>
        <w:wordWrap/>
        <w:overflowPunct/>
        <w:topLinePunct w:val="0"/>
        <w:autoSpaceDE/>
        <w:autoSpaceDN/>
        <w:bidi w:val="0"/>
        <w:spacing w:after="0"/>
        <w:textAlignment w:val="auto"/>
        <w:rPr>
          <w:rFonts w:cs="Times New Roman"/>
          <w:highlight w:val="none"/>
        </w:rPr>
      </w:pP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79"/>
        <w:gridCol w:w="60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restart"/>
            <w:vAlign w:val="center"/>
          </w:tcPr>
          <w:p>
            <w:pPr>
              <w:keepNext w:val="0"/>
              <w:keepLines w:val="0"/>
              <w:pageBreakBefore w:val="0"/>
              <w:widowControl w:val="0"/>
              <w:kinsoku/>
              <w:wordWrap/>
              <w:overflowPunct/>
              <w:topLinePunct w:val="0"/>
              <w:autoSpaceDE/>
              <w:autoSpaceDN/>
              <w:bidi w:val="0"/>
              <w:spacing w:after="0" w:line="400" w:lineRule="exact"/>
              <w:jc w:val="center"/>
              <w:textAlignment w:val="auto"/>
              <w:rPr>
                <w:rFonts w:hint="eastAsia" w:ascii="Times New Roman" w:hAnsi="Times New Roman" w:eastAsia="仿宋_GB2312" w:cs="Times New Roman"/>
                <w:sz w:val="30"/>
                <w:szCs w:val="30"/>
                <w:highlight w:val="none"/>
                <w:lang w:eastAsia="zh-CN"/>
              </w:rPr>
            </w:pPr>
            <w:r>
              <w:rPr>
                <w:rFonts w:ascii="Times New Roman" w:hAnsi="Times New Roman" w:eastAsia="仿宋_GB2312" w:cs="Times New Roman"/>
                <w:sz w:val="30"/>
                <w:szCs w:val="30"/>
                <w:highlight w:val="none"/>
              </w:rPr>
              <w:t>□</w:t>
            </w:r>
            <w:r>
              <w:rPr>
                <w:rFonts w:hint="eastAsia" w:ascii="Times New Roman" w:hAnsi="Times New Roman" w:eastAsia="仿宋_GB2312" w:cs="Times New Roman"/>
                <w:sz w:val="32"/>
                <w:szCs w:val="32"/>
                <w:highlight w:val="none"/>
                <w:lang w:eastAsia="zh-CN"/>
              </w:rPr>
              <w:t>综合</w:t>
            </w:r>
            <w:r>
              <w:rPr>
                <w:rFonts w:ascii="Times New Roman" w:hAnsi="Times New Roman" w:eastAsia="仿宋_GB2312" w:cs="Times New Roman"/>
                <w:sz w:val="32"/>
                <w:szCs w:val="32"/>
                <w:highlight w:val="none"/>
                <w:lang w:eastAsia="zh-Hans"/>
              </w:rPr>
              <w:t>型解决方案</w:t>
            </w:r>
            <w:r>
              <w:rPr>
                <w:rFonts w:hint="eastAsia" w:ascii="Times New Roman" w:hAnsi="Times New Roman" w:eastAsia="仿宋_GB2312" w:cs="Times New Roman"/>
                <w:sz w:val="32"/>
                <w:szCs w:val="32"/>
                <w:highlight w:val="none"/>
                <w:lang w:val="en-US" w:eastAsia="zh-CN"/>
              </w:rPr>
              <w:t>竞赛</w:t>
            </w:r>
            <w:r>
              <w:rPr>
                <w:rFonts w:ascii="Times New Roman" w:hAnsi="Times New Roman" w:eastAsia="仿宋_GB2312" w:cs="Times New Roman"/>
                <w:sz w:val="30"/>
                <w:szCs w:val="30"/>
                <w:highlight w:val="none"/>
              </w:rPr>
              <w:t>组</w:t>
            </w:r>
            <w:r>
              <w:rPr>
                <w:rFonts w:hint="eastAsia" w:ascii="Times New Roman" w:hAnsi="Times New Roman" w:eastAsia="仿宋_GB2312" w:cs="Times New Roman"/>
                <w:sz w:val="30"/>
                <w:szCs w:val="30"/>
                <w:highlight w:val="none"/>
                <w:lang w:eastAsia="zh-CN"/>
              </w:rPr>
              <w:t>（</w:t>
            </w:r>
            <w:r>
              <w:rPr>
                <w:rFonts w:hint="eastAsia" w:ascii="Times New Roman" w:hAnsi="Times New Roman" w:eastAsia="仿宋_GB2312" w:cs="Times New Roman"/>
                <w:sz w:val="30"/>
                <w:szCs w:val="30"/>
                <w:highlight w:val="none"/>
                <w:lang w:val="en-US" w:eastAsia="zh-CN"/>
              </w:rPr>
              <w:t>多选</w:t>
            </w:r>
            <w:r>
              <w:rPr>
                <w:rFonts w:hint="eastAsia" w:ascii="Times New Roman" w:hAnsi="Times New Roman" w:eastAsia="仿宋_GB2312" w:cs="Times New Roman"/>
                <w:sz w:val="30"/>
                <w:szCs w:val="30"/>
                <w:highlight w:val="none"/>
                <w:lang w:eastAsia="zh-CN"/>
              </w:rPr>
              <w:t>）</w:t>
            </w:r>
          </w:p>
        </w:tc>
        <w:tc>
          <w:tcPr>
            <w:tcW w:w="6043" w:type="dxa"/>
            <w:vAlign w:val="top"/>
          </w:tcPr>
          <w:p>
            <w:pPr>
              <w:keepNext w:val="0"/>
              <w:keepLines w:val="0"/>
              <w:pageBreakBefore w:val="0"/>
              <w:widowControl w:val="0"/>
              <w:kinsoku/>
              <w:wordWrap/>
              <w:overflowPunct/>
              <w:topLinePunct w:val="0"/>
              <w:autoSpaceDE/>
              <w:autoSpaceDN/>
              <w:bidi w:val="0"/>
              <w:spacing w:after="0" w:line="400" w:lineRule="exact"/>
              <w:jc w:val="both"/>
              <w:textAlignment w:val="auto"/>
              <w:rPr>
                <w:rFonts w:hint="eastAsia" w:ascii="Times New Roman" w:hAnsi="Times New Roman" w:eastAsia="仿宋_GB2312" w:cs="Times New Roman"/>
                <w:sz w:val="30"/>
                <w:szCs w:val="30"/>
                <w:highlight w:val="none"/>
                <w:lang w:val="en-US" w:eastAsia="zh-CN"/>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生产管控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continue"/>
            <w:vAlign w:val="center"/>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cs="Times New Roman"/>
                <w:highlight w:val="none"/>
              </w:rPr>
            </w:pPr>
          </w:p>
        </w:tc>
        <w:tc>
          <w:tcPr>
            <w:tcW w:w="6043" w:type="dxa"/>
            <w:vAlign w:val="top"/>
          </w:tcPr>
          <w:p>
            <w:pPr>
              <w:keepNext w:val="0"/>
              <w:keepLines w:val="0"/>
              <w:pageBreakBefore w:val="0"/>
              <w:widowControl w:val="0"/>
              <w:kinsoku/>
              <w:wordWrap/>
              <w:overflowPunct/>
              <w:topLinePunct w:val="0"/>
              <w:autoSpaceDE/>
              <w:autoSpaceDN/>
              <w:bidi w:val="0"/>
              <w:spacing w:after="0" w:line="400" w:lineRule="exact"/>
              <w:jc w:val="both"/>
              <w:textAlignment w:val="auto"/>
              <w:rPr>
                <w:rFonts w:hint="eastAsia" w:ascii="Times New Roman" w:hAnsi="Times New Roman" w:eastAsia="仿宋_GB2312" w:cs="Times New Roman"/>
                <w:sz w:val="30"/>
                <w:szCs w:val="30"/>
                <w:highlight w:val="none"/>
                <w:lang w:eastAsia="zh-CN"/>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仓储管理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continue"/>
            <w:vAlign w:val="center"/>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p>
        </w:tc>
        <w:tc>
          <w:tcPr>
            <w:tcW w:w="6043" w:type="dxa"/>
            <w:vAlign w:val="top"/>
          </w:tcPr>
          <w:p>
            <w:pPr>
              <w:keepNext w:val="0"/>
              <w:keepLines w:val="0"/>
              <w:pageBreakBefore w:val="0"/>
              <w:widowControl w:val="0"/>
              <w:kinsoku/>
              <w:wordWrap/>
              <w:overflowPunct/>
              <w:topLinePunct w:val="0"/>
              <w:autoSpaceDE/>
              <w:autoSpaceDN/>
              <w:bidi w:val="0"/>
              <w:spacing w:after="0" w:line="400" w:lineRule="exact"/>
              <w:jc w:val="both"/>
              <w:textAlignment w:val="auto"/>
              <w:rPr>
                <w:rFonts w:hint="eastAsia" w:ascii="Times New Roman" w:hAnsi="Times New Roman" w:eastAsia="仿宋_GB2312" w:cs="Times New Roman"/>
                <w:sz w:val="30"/>
                <w:szCs w:val="30"/>
                <w:highlight w:val="none"/>
                <w:lang w:eastAsia="zh-CN"/>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营销管理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8" w:hRule="atLeast"/>
        </w:trPr>
        <w:tc>
          <w:tcPr>
            <w:tcW w:w="2479" w:type="dxa"/>
            <w:vMerge w:val="continue"/>
            <w:vAlign w:val="center"/>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p>
        </w:tc>
        <w:tc>
          <w:tcPr>
            <w:tcW w:w="6043" w:type="dxa"/>
            <w:vAlign w:val="top"/>
          </w:tcPr>
          <w:p>
            <w:pPr>
              <w:keepNext w:val="0"/>
              <w:keepLines w:val="0"/>
              <w:pageBreakBefore w:val="0"/>
              <w:widowControl w:val="0"/>
              <w:kinsoku/>
              <w:wordWrap/>
              <w:overflowPunct/>
              <w:topLinePunct w:val="0"/>
              <w:autoSpaceDE/>
              <w:autoSpaceDN/>
              <w:bidi w:val="0"/>
              <w:spacing w:after="0" w:line="400" w:lineRule="exact"/>
              <w:jc w:val="both"/>
              <w:textAlignment w:val="auto"/>
              <w:rPr>
                <w:rFonts w:hint="eastAsia" w:ascii="Times New Roman" w:hAnsi="Times New Roman" w:eastAsia="仿宋_GB2312" w:cs="Times New Roman"/>
                <w:sz w:val="30"/>
                <w:szCs w:val="30"/>
                <w:highlight w:val="none"/>
                <w:lang w:eastAsia="zh-CN"/>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质量管理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2479" w:type="dxa"/>
            <w:vMerge w:val="continue"/>
            <w:vAlign w:val="center"/>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p>
        </w:tc>
        <w:tc>
          <w:tcPr>
            <w:tcW w:w="6043" w:type="dxa"/>
            <w:vAlign w:val="top"/>
          </w:tcPr>
          <w:p>
            <w:pPr>
              <w:keepNext w:val="0"/>
              <w:keepLines w:val="0"/>
              <w:pageBreakBefore w:val="0"/>
              <w:widowControl w:val="0"/>
              <w:kinsoku/>
              <w:wordWrap/>
              <w:overflowPunct/>
              <w:topLinePunct w:val="0"/>
              <w:autoSpaceDE/>
              <w:autoSpaceDN/>
              <w:bidi w:val="0"/>
              <w:spacing w:after="0" w:line="400" w:lineRule="exact"/>
              <w:jc w:val="both"/>
              <w:textAlignment w:val="auto"/>
              <w:rPr>
                <w:rFonts w:hint="eastAsia" w:ascii="Times New Roman" w:hAnsi="Times New Roman" w:eastAsia="仿宋_GB2312" w:cs="Times New Roman"/>
                <w:sz w:val="30"/>
                <w:szCs w:val="30"/>
                <w:highlight w:val="none"/>
                <w:lang w:eastAsia="zh-CN"/>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设备管理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restart"/>
            <w:vAlign w:val="center"/>
          </w:tcPr>
          <w:p>
            <w:pPr>
              <w:keepNext w:val="0"/>
              <w:keepLines w:val="0"/>
              <w:pageBreakBefore w:val="0"/>
              <w:widowControl w:val="0"/>
              <w:kinsoku/>
              <w:wordWrap/>
              <w:overflowPunct/>
              <w:topLinePunct w:val="0"/>
              <w:autoSpaceDE/>
              <w:autoSpaceDN/>
              <w:bidi w:val="0"/>
              <w:spacing w:after="0" w:line="400" w:lineRule="exact"/>
              <w:jc w:val="center"/>
              <w:textAlignment w:val="auto"/>
              <w:rPr>
                <w:rFonts w:hint="eastAsia" w:ascii="Times New Roman" w:hAnsi="Times New Roman" w:eastAsia="仿宋_GB2312" w:cs="Times New Roman"/>
                <w:sz w:val="30"/>
                <w:szCs w:val="30"/>
                <w:highlight w:val="none"/>
                <w:lang w:eastAsia="zh-CN"/>
              </w:rPr>
            </w:pPr>
            <w:r>
              <w:rPr>
                <w:rFonts w:ascii="Times New Roman" w:hAnsi="Times New Roman" w:eastAsia="仿宋_GB2312" w:cs="Times New Roman"/>
                <w:sz w:val="30"/>
                <w:szCs w:val="30"/>
                <w:highlight w:val="none"/>
              </w:rPr>
              <w:t>□</w:t>
            </w:r>
            <w:r>
              <w:rPr>
                <w:rFonts w:hint="eastAsia" w:ascii="Times New Roman" w:hAnsi="Times New Roman" w:eastAsia="仿宋_GB2312" w:cs="Times New Roman"/>
                <w:sz w:val="30"/>
                <w:szCs w:val="30"/>
                <w:highlight w:val="none"/>
                <w:lang w:eastAsia="zh-CN"/>
              </w:rPr>
              <w:t>单点型解决方案</w:t>
            </w:r>
            <w:r>
              <w:rPr>
                <w:rFonts w:hint="eastAsia" w:ascii="Times New Roman" w:hAnsi="Times New Roman" w:eastAsia="仿宋_GB2312" w:cs="Times New Roman"/>
                <w:sz w:val="30"/>
                <w:szCs w:val="30"/>
                <w:highlight w:val="none"/>
                <w:lang w:val="en-US" w:eastAsia="zh-CN"/>
              </w:rPr>
              <w:t>竞赛</w:t>
            </w:r>
            <w:r>
              <w:rPr>
                <w:rFonts w:ascii="Times New Roman" w:hAnsi="Times New Roman" w:eastAsia="仿宋_GB2312" w:cs="Times New Roman"/>
                <w:sz w:val="30"/>
                <w:szCs w:val="30"/>
                <w:highlight w:val="none"/>
              </w:rPr>
              <w:t>组</w:t>
            </w:r>
            <w:r>
              <w:rPr>
                <w:rFonts w:hint="eastAsia" w:ascii="Times New Roman" w:hAnsi="Times New Roman" w:eastAsia="仿宋_GB2312" w:cs="Times New Roman"/>
                <w:sz w:val="30"/>
                <w:szCs w:val="30"/>
                <w:highlight w:val="none"/>
                <w:lang w:eastAsia="zh-CN"/>
              </w:rPr>
              <w:t>（</w:t>
            </w:r>
            <w:r>
              <w:rPr>
                <w:rFonts w:hint="eastAsia" w:ascii="Times New Roman" w:hAnsi="Times New Roman" w:eastAsia="仿宋_GB2312" w:cs="Times New Roman"/>
                <w:sz w:val="30"/>
                <w:szCs w:val="30"/>
                <w:highlight w:val="none"/>
                <w:lang w:val="en-US" w:eastAsia="zh-CN"/>
              </w:rPr>
              <w:t>单选</w:t>
            </w:r>
            <w:r>
              <w:rPr>
                <w:rFonts w:hint="eastAsia" w:ascii="Times New Roman" w:hAnsi="Times New Roman" w:eastAsia="仿宋_GB2312" w:cs="Times New Roman"/>
                <w:sz w:val="30"/>
                <w:szCs w:val="30"/>
                <w:highlight w:val="none"/>
                <w:lang w:eastAsia="zh-CN"/>
              </w:rPr>
              <w:t>）</w:t>
            </w:r>
          </w:p>
        </w:tc>
        <w:tc>
          <w:tcPr>
            <w:tcW w:w="6043" w:type="dxa"/>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生产管控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continue"/>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p>
        </w:tc>
        <w:tc>
          <w:tcPr>
            <w:tcW w:w="6043" w:type="dxa"/>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仓储管理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continue"/>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p>
        </w:tc>
        <w:tc>
          <w:tcPr>
            <w:tcW w:w="6043" w:type="dxa"/>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营销管理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continue"/>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p>
        </w:tc>
        <w:tc>
          <w:tcPr>
            <w:tcW w:w="6043" w:type="dxa"/>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质量管理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79" w:type="dxa"/>
            <w:vMerge w:val="continue"/>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p>
        </w:tc>
        <w:tc>
          <w:tcPr>
            <w:tcW w:w="6043" w:type="dxa"/>
          </w:tcPr>
          <w:p>
            <w:pPr>
              <w:keepNext w:val="0"/>
              <w:keepLines w:val="0"/>
              <w:pageBreakBefore w:val="0"/>
              <w:widowControl w:val="0"/>
              <w:kinsoku/>
              <w:wordWrap/>
              <w:overflowPunct/>
              <w:topLinePunct w:val="0"/>
              <w:autoSpaceDE/>
              <w:autoSpaceDN/>
              <w:bidi w:val="0"/>
              <w:spacing w:after="0" w:line="400" w:lineRule="exact"/>
              <w:jc w:val="both"/>
              <w:textAlignment w:val="auto"/>
              <w:rPr>
                <w:rFonts w:ascii="Times New Roman" w:hAnsi="Times New Roman" w:eastAsia="仿宋_GB2312" w:cs="Times New Roman"/>
                <w:sz w:val="30"/>
                <w:szCs w:val="30"/>
                <w:highlight w:val="none"/>
              </w:rPr>
            </w:pPr>
            <w:r>
              <w:rPr>
                <w:rFonts w:ascii="Times New Roman" w:hAnsi="Times New Roman" w:eastAsia="仿宋_GB2312" w:cs="Times New Roman"/>
                <w:sz w:val="30"/>
                <w:szCs w:val="30"/>
                <w:highlight w:val="none"/>
              </w:rPr>
              <w:t>□</w:t>
            </w:r>
            <w:r>
              <w:rPr>
                <w:rFonts w:hint="eastAsia" w:cs="Times New Roman"/>
                <w:sz w:val="30"/>
                <w:szCs w:val="30"/>
                <w:highlight w:val="none"/>
                <w:lang w:eastAsia="zh-CN"/>
              </w:rPr>
              <w:t>设备管理</w:t>
            </w:r>
          </w:p>
        </w:tc>
      </w:tr>
    </w:tbl>
    <w:p>
      <w:pPr>
        <w:keepNext w:val="0"/>
        <w:keepLines w:val="0"/>
        <w:pageBreakBefore w:val="0"/>
        <w:widowControl w:val="0"/>
        <w:kinsoku/>
        <w:wordWrap/>
        <w:overflowPunct/>
        <w:topLinePunct w:val="0"/>
        <w:autoSpaceDE/>
        <w:autoSpaceDN/>
        <w:bidi w:val="0"/>
        <w:adjustRightInd w:val="0"/>
        <w:snapToGrid w:val="0"/>
        <w:spacing w:after="0" w:line="360" w:lineRule="auto"/>
        <w:ind w:firstLine="720" w:firstLineChars="200"/>
        <w:textAlignment w:val="auto"/>
        <w:rPr>
          <w:rFonts w:ascii="Times New Roman" w:hAnsi="Times New Roman" w:eastAsia="黑体" w:cs="Times New Roman"/>
          <w:sz w:val="36"/>
          <w:szCs w:val="36"/>
          <w:highlight w:val="none"/>
        </w:rPr>
      </w:pPr>
    </w:p>
    <w:p>
      <w:pPr>
        <w:keepNext w:val="0"/>
        <w:keepLines w:val="0"/>
        <w:pageBreakBefore w:val="0"/>
        <w:widowControl w:val="0"/>
        <w:kinsoku/>
        <w:wordWrap/>
        <w:overflowPunct/>
        <w:topLinePunct w:val="0"/>
        <w:autoSpaceDE/>
        <w:autoSpaceDN/>
        <w:bidi w:val="0"/>
        <w:adjustRightInd w:val="0"/>
        <w:snapToGrid w:val="0"/>
        <w:spacing w:after="0" w:line="360" w:lineRule="auto"/>
        <w:ind w:firstLine="720" w:firstLineChars="200"/>
        <w:textAlignment w:val="auto"/>
        <w:rPr>
          <w:rFonts w:ascii="Times New Roman" w:hAnsi="Times New Roman" w:eastAsia="黑体" w:cs="Times New Roman"/>
          <w:sz w:val="36"/>
          <w:szCs w:val="36"/>
          <w:highlight w:val="none"/>
        </w:rPr>
      </w:pPr>
      <w:r>
        <w:rPr>
          <w:rFonts w:ascii="Times New Roman" w:hAnsi="Times New Roman" w:eastAsia="黑体" w:cs="Times New Roman"/>
          <w:sz w:val="36"/>
          <w:szCs w:val="36"/>
          <w:highlight w:val="none"/>
        </w:rPr>
        <w:t>报送时间：</w:t>
      </w:r>
      <w:r>
        <w:rPr>
          <w:rFonts w:ascii="Times New Roman" w:hAnsi="Times New Roman" w:eastAsia="黑体" w:cs="Times New Roman"/>
          <w:sz w:val="36"/>
          <w:szCs w:val="36"/>
          <w:highlight w:val="none"/>
          <w:u w:val="single"/>
        </w:rPr>
        <w:t xml:space="preserve">       </w:t>
      </w:r>
      <w:r>
        <w:rPr>
          <w:rFonts w:ascii="Times New Roman" w:hAnsi="Times New Roman" w:eastAsia="黑体" w:cs="Times New Roman"/>
          <w:sz w:val="36"/>
          <w:szCs w:val="36"/>
          <w:highlight w:val="none"/>
        </w:rPr>
        <w:t>年</w:t>
      </w:r>
      <w:r>
        <w:rPr>
          <w:rFonts w:ascii="Times New Roman" w:hAnsi="Times New Roman" w:eastAsia="黑体" w:cs="Times New Roman"/>
          <w:sz w:val="36"/>
          <w:szCs w:val="36"/>
          <w:highlight w:val="none"/>
          <w:u w:val="single"/>
        </w:rPr>
        <w:t xml:space="preserve">    </w:t>
      </w:r>
      <w:r>
        <w:rPr>
          <w:rFonts w:ascii="Times New Roman" w:hAnsi="Times New Roman" w:eastAsia="黑体" w:cs="Times New Roman"/>
          <w:sz w:val="36"/>
          <w:szCs w:val="36"/>
          <w:highlight w:val="none"/>
        </w:rPr>
        <w:t>月</w:t>
      </w:r>
      <w:r>
        <w:rPr>
          <w:rFonts w:ascii="Times New Roman" w:hAnsi="Times New Roman" w:eastAsia="黑体" w:cs="Times New Roman"/>
          <w:sz w:val="36"/>
          <w:szCs w:val="36"/>
          <w:highlight w:val="none"/>
          <w:u w:val="single"/>
        </w:rPr>
        <w:t xml:space="preserve">    </w:t>
      </w:r>
      <w:r>
        <w:rPr>
          <w:rFonts w:ascii="Times New Roman" w:hAnsi="Times New Roman" w:eastAsia="黑体" w:cs="Times New Roman"/>
          <w:sz w:val="36"/>
          <w:szCs w:val="36"/>
          <w:highlight w:val="none"/>
        </w:rPr>
        <w:t>日</w:t>
      </w:r>
    </w:p>
    <w:p>
      <w:pPr>
        <w:keepNext w:val="0"/>
        <w:keepLines w:val="0"/>
        <w:pageBreakBefore w:val="0"/>
        <w:widowControl w:val="0"/>
        <w:kinsoku/>
        <w:wordWrap/>
        <w:overflowPunct/>
        <w:topLinePunct w:val="0"/>
        <w:autoSpaceDE/>
        <w:autoSpaceDN/>
        <w:bidi w:val="0"/>
        <w:spacing w:after="0"/>
        <w:textAlignment w:val="auto"/>
        <w:rPr>
          <w:rFonts w:ascii="Times New Roman" w:hAnsi="Times New Roman" w:cs="Times New Roman"/>
          <w:highlight w:val="none"/>
        </w:rPr>
        <w:sectPr>
          <w:footerReference r:id="rId5" w:type="default"/>
          <w:pgSz w:w="11906" w:h="16838"/>
          <w:pgMar w:top="1440" w:right="1800" w:bottom="1440" w:left="1800" w:header="851" w:footer="992" w:gutter="0"/>
          <w:pgNumType w:start="1"/>
          <w:cols w:space="425" w:num="1"/>
          <w:docGrid w:type="lines" w:linePitch="312" w:charSpace="0"/>
        </w:sectPr>
      </w:pP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outlineLvl w:val="0"/>
        <w:rPr>
          <w:rFonts w:ascii="Times New Roman" w:hAnsi="Times New Roman" w:eastAsia="黑体" w:cs="Times New Roman"/>
          <w:sz w:val="32"/>
          <w:szCs w:val="32"/>
          <w:highlight w:val="none"/>
        </w:rPr>
      </w:pPr>
      <w:r>
        <w:rPr>
          <w:rFonts w:ascii="Times New Roman" w:hAnsi="Times New Roman" w:eastAsia="黑体" w:cs="Times New Roman"/>
          <w:sz w:val="32"/>
          <w:szCs w:val="32"/>
          <w:highlight w:val="none"/>
        </w:rPr>
        <w:t>一、参赛</w:t>
      </w:r>
      <w:r>
        <w:rPr>
          <w:rFonts w:hint="eastAsia" w:ascii="Times New Roman" w:hAnsi="Times New Roman" w:eastAsia="黑体" w:cs="Times New Roman"/>
          <w:sz w:val="32"/>
          <w:szCs w:val="32"/>
          <w:highlight w:val="none"/>
        </w:rPr>
        <w:t>单位</w:t>
      </w:r>
      <w:r>
        <w:rPr>
          <w:rFonts w:ascii="Times New Roman" w:hAnsi="Times New Roman" w:eastAsia="黑体" w:cs="Times New Roman"/>
          <w:sz w:val="32"/>
          <w:szCs w:val="32"/>
          <w:highlight w:val="none"/>
        </w:rPr>
        <w:t>简介及数字化转型积累</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（不超过600字）</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参赛</w:t>
      </w:r>
      <w:r>
        <w:rPr>
          <w:rFonts w:hint="eastAsia" w:ascii="Times New Roman" w:hAnsi="Times New Roman" w:eastAsia="仿宋_GB2312" w:cs="Times New Roman"/>
          <w:sz w:val="32"/>
          <w:szCs w:val="32"/>
          <w:highlight w:val="none"/>
        </w:rPr>
        <w:t>单位</w:t>
      </w:r>
      <w:r>
        <w:rPr>
          <w:rFonts w:ascii="Times New Roman" w:hAnsi="Times New Roman" w:eastAsia="仿宋_GB2312" w:cs="Times New Roman"/>
          <w:sz w:val="32"/>
          <w:szCs w:val="32"/>
          <w:highlight w:val="none"/>
        </w:rPr>
        <w:t>是否在福州</w:t>
      </w:r>
      <w:r>
        <w:rPr>
          <w:rFonts w:ascii="Times New Roman" w:hAnsi="Times New Roman" w:eastAsia="仿宋_GB2312" w:cs="Times New Roman"/>
          <w:sz w:val="32"/>
          <w:szCs w:val="32"/>
          <w:highlight w:val="none"/>
          <w:lang w:bidi="ar"/>
        </w:rPr>
        <w:t>有本地独立法人、本地分支机构等。</w:t>
      </w:r>
      <w:r>
        <w:rPr>
          <w:rFonts w:ascii="Times New Roman" w:hAnsi="Times New Roman" w:eastAsia="仿宋_GB2312" w:cs="Times New Roman"/>
          <w:sz w:val="32"/>
          <w:szCs w:val="32"/>
          <w:highlight w:val="none"/>
        </w:rPr>
        <w:t>参赛</w:t>
      </w:r>
      <w:r>
        <w:rPr>
          <w:rFonts w:hint="eastAsia" w:ascii="Times New Roman" w:hAnsi="Times New Roman" w:eastAsia="仿宋_GB2312" w:cs="Times New Roman"/>
          <w:sz w:val="32"/>
          <w:szCs w:val="32"/>
          <w:highlight w:val="none"/>
        </w:rPr>
        <w:t>单位</w:t>
      </w:r>
      <w:r>
        <w:rPr>
          <w:rFonts w:ascii="Times New Roman" w:hAnsi="Times New Roman" w:eastAsia="仿宋_GB2312" w:cs="Times New Roman"/>
          <w:sz w:val="32"/>
          <w:szCs w:val="32"/>
          <w:highlight w:val="none"/>
        </w:rPr>
        <w:t>围绕从事数字化转型业务时间、营业收入、近五年已服务中小企业数量、专利软著数量、相关荣誉资质等方面叙述。</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outlineLvl w:val="0"/>
        <w:rPr>
          <w:rFonts w:ascii="Times New Roman" w:hAnsi="Times New Roman" w:eastAsia="楷体_GB2312" w:cs="Times New Roman"/>
          <w:b/>
          <w:bCs/>
          <w:sz w:val="32"/>
          <w:szCs w:val="32"/>
          <w:highlight w:val="none"/>
        </w:rPr>
      </w:pPr>
      <w:r>
        <w:rPr>
          <w:rFonts w:ascii="Times New Roman" w:hAnsi="Times New Roman" w:eastAsia="黑体" w:cs="Times New Roman"/>
          <w:sz w:val="32"/>
          <w:szCs w:val="32"/>
          <w:highlight w:val="none"/>
        </w:rPr>
        <w:t>二、解决方案情况</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2" w:firstLineChars="200"/>
        <w:textAlignment w:val="auto"/>
        <w:outlineLvl w:val="1"/>
        <w:rPr>
          <w:rFonts w:ascii="Times New Roman" w:hAnsi="Times New Roman" w:eastAsia="楷体_GB2312" w:cs="Times New Roman"/>
          <w:b/>
          <w:bCs/>
          <w:sz w:val="32"/>
          <w:szCs w:val="32"/>
          <w:highlight w:val="none"/>
        </w:rPr>
      </w:pPr>
      <w:r>
        <w:rPr>
          <w:rFonts w:ascii="Times New Roman" w:hAnsi="Times New Roman" w:eastAsia="楷体_GB2312" w:cs="Times New Roman"/>
          <w:b/>
          <w:bCs/>
          <w:sz w:val="32"/>
          <w:szCs w:val="32"/>
          <w:highlight w:val="none"/>
        </w:rPr>
        <w:t>1.解决方案背景</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（不超过1000字）</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包括但不限于</w:t>
      </w:r>
      <w:r>
        <w:rPr>
          <w:rFonts w:hint="eastAsia" w:ascii="仿宋_GB2312"/>
          <w:szCs w:val="32"/>
          <w:lang w:eastAsia="zh-CN"/>
        </w:rPr>
        <w:t>针织或钩针编织物及其制造行业</w:t>
      </w:r>
      <w:r>
        <w:rPr>
          <w:rFonts w:ascii="Times New Roman" w:hAnsi="Times New Roman" w:eastAsia="仿宋_GB2312" w:cs="Times New Roman"/>
          <w:sz w:val="32"/>
          <w:szCs w:val="32"/>
          <w:highlight w:val="none"/>
        </w:rPr>
        <w:t>发展现状、机遇、面临的问题挑战，解决方案目的等内容。</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2" w:firstLineChars="200"/>
        <w:textAlignment w:val="auto"/>
        <w:outlineLvl w:val="1"/>
        <w:rPr>
          <w:rFonts w:ascii="Times New Roman" w:hAnsi="Times New Roman" w:eastAsia="楷体_GB2312" w:cs="Times New Roman"/>
          <w:b/>
          <w:bCs/>
          <w:color w:val="auto"/>
          <w:sz w:val="32"/>
          <w:szCs w:val="32"/>
          <w:highlight w:val="none"/>
        </w:rPr>
      </w:pPr>
      <w:r>
        <w:rPr>
          <w:rFonts w:ascii="Times New Roman" w:hAnsi="Times New Roman" w:eastAsia="楷体_GB2312" w:cs="Times New Roman"/>
          <w:b/>
          <w:bCs/>
          <w:color w:val="auto"/>
          <w:sz w:val="32"/>
          <w:szCs w:val="32"/>
          <w:highlight w:val="none"/>
        </w:rPr>
        <w:t>2.解决方案内容</w:t>
      </w:r>
      <w:r>
        <w:rPr>
          <w:rFonts w:hint="eastAsia" w:ascii="Times New Roman" w:hAnsi="Times New Roman" w:eastAsia="楷体_GB2312" w:cs="Times New Roman"/>
          <w:b/>
          <w:bCs/>
          <w:color w:val="auto"/>
          <w:sz w:val="32"/>
          <w:szCs w:val="32"/>
          <w:highlight w:val="none"/>
        </w:rPr>
        <w:t>（不同组别根据所选赛题方向阐述）</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color w:val="auto"/>
          <w:sz w:val="32"/>
          <w:szCs w:val="32"/>
          <w:highlight w:val="none"/>
        </w:rPr>
      </w:pP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rPr>
        <w:t>1</w:t>
      </w:r>
      <w:r>
        <w:rPr>
          <w:rFonts w:ascii="Times New Roman" w:hAnsi="Times New Roman" w:eastAsia="仿宋_GB2312" w:cs="Times New Roman"/>
          <w:color w:val="auto"/>
          <w:sz w:val="32"/>
          <w:szCs w:val="32"/>
          <w:highlight w:val="none"/>
        </w:rPr>
        <w:t>）围绕</w:t>
      </w:r>
      <w:r>
        <w:rPr>
          <w:rFonts w:hint="eastAsia" w:ascii="仿宋_GB2312"/>
          <w:szCs w:val="32"/>
          <w:lang w:eastAsia="zh-CN"/>
        </w:rPr>
        <w:t>针织或钩针编织物及其制造行业</w:t>
      </w:r>
      <w:r>
        <w:rPr>
          <w:rFonts w:ascii="Times New Roman" w:hAnsi="Times New Roman" w:eastAsia="仿宋_GB2312" w:cs="Times New Roman"/>
          <w:color w:val="auto"/>
          <w:sz w:val="32"/>
          <w:szCs w:val="32"/>
          <w:highlight w:val="none"/>
        </w:rPr>
        <w:t>/企业</w:t>
      </w:r>
      <w:r>
        <w:rPr>
          <w:rFonts w:hint="eastAsia" w:ascii="Times New Roman" w:hAnsi="Times New Roman" w:eastAsia="仿宋_GB2312" w:cs="Times New Roman"/>
          <w:color w:val="auto"/>
          <w:sz w:val="32"/>
          <w:szCs w:val="32"/>
          <w:highlight w:val="none"/>
          <w:lang w:eastAsia="zh-CN"/>
        </w:rPr>
        <w:t>在生产经营中</w:t>
      </w:r>
      <w:r>
        <w:rPr>
          <w:rFonts w:ascii="Times New Roman" w:hAnsi="Times New Roman" w:eastAsia="仿宋_GB2312" w:cs="Times New Roman"/>
          <w:color w:val="auto"/>
          <w:sz w:val="32"/>
          <w:szCs w:val="32"/>
          <w:highlight w:val="none"/>
        </w:rPr>
        <w:t>存在的</w:t>
      </w:r>
      <w:r>
        <w:rPr>
          <w:rFonts w:hint="eastAsia" w:ascii="Times New Roman" w:hAnsi="Times New Roman" w:eastAsia="仿宋_GB2312" w:cs="Times New Roman"/>
          <w:color w:val="auto"/>
          <w:sz w:val="32"/>
          <w:szCs w:val="32"/>
          <w:highlight w:val="none"/>
          <w:lang w:eastAsia="zh-CN"/>
        </w:rPr>
        <w:t>共性及个性需求、痛点、难点</w:t>
      </w:r>
      <w:r>
        <w:rPr>
          <w:rFonts w:ascii="Times New Roman" w:hAnsi="Times New Roman" w:eastAsia="仿宋_GB2312" w:cs="Times New Roman"/>
          <w:color w:val="auto"/>
          <w:sz w:val="32"/>
          <w:szCs w:val="32"/>
          <w:highlight w:val="none"/>
        </w:rPr>
        <w:t>问题</w:t>
      </w:r>
      <w:r>
        <w:rPr>
          <w:rFonts w:hint="eastAsia" w:ascii="Times New Roman" w:hAnsi="Times New Roman" w:eastAsia="仿宋_GB2312" w:cs="Times New Roman"/>
          <w:color w:val="auto"/>
          <w:sz w:val="32"/>
          <w:szCs w:val="32"/>
          <w:highlight w:val="none"/>
          <w:lang w:eastAsia="zh-CN"/>
        </w:rPr>
        <w:t>进行</w:t>
      </w:r>
      <w:r>
        <w:rPr>
          <w:rFonts w:ascii="Times New Roman" w:hAnsi="Times New Roman" w:eastAsia="仿宋_GB2312" w:cs="Times New Roman"/>
          <w:color w:val="auto"/>
          <w:sz w:val="32"/>
          <w:szCs w:val="32"/>
          <w:highlight w:val="none"/>
        </w:rPr>
        <w:t>阐述。</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color w:val="auto"/>
          <w:sz w:val="32"/>
          <w:szCs w:val="32"/>
          <w:highlight w:val="none"/>
        </w:rPr>
      </w:pPr>
      <w:r>
        <w:rPr>
          <w:rFonts w:hint="default" w:ascii="Times New Roman" w:hAnsi="Times New Roman" w:eastAsia="仿宋_GB2312" w:cs="Times New Roman"/>
          <w:b w:val="0"/>
          <w:bCs w:val="0"/>
          <w:color w:val="auto"/>
          <w:sz w:val="32"/>
          <w:szCs w:val="32"/>
          <w:highlight w:val="none"/>
          <w:lang w:eastAsia="zh-CN"/>
        </w:rPr>
        <w:t>（</w:t>
      </w:r>
      <w:r>
        <w:rPr>
          <w:rFonts w:hint="default" w:ascii="Times New Roman" w:hAnsi="Times New Roman" w:eastAsia="仿宋_GB2312" w:cs="Times New Roman"/>
          <w:b w:val="0"/>
          <w:bCs w:val="0"/>
          <w:color w:val="auto"/>
          <w:sz w:val="32"/>
          <w:szCs w:val="32"/>
          <w:highlight w:val="none"/>
          <w:lang w:val="en-US" w:eastAsia="zh-CN"/>
        </w:rPr>
        <w:t>2</w:t>
      </w:r>
      <w:r>
        <w:rPr>
          <w:rFonts w:hint="default" w:ascii="Times New Roman" w:hAnsi="Times New Roman" w:eastAsia="仿宋_GB2312" w:cs="Times New Roman"/>
          <w:b w:val="0"/>
          <w:bCs w:val="0"/>
          <w:color w:val="auto"/>
          <w:sz w:val="32"/>
          <w:szCs w:val="32"/>
          <w:highlight w:val="none"/>
          <w:lang w:eastAsia="zh-CN"/>
        </w:rPr>
        <w:t>）</w:t>
      </w:r>
      <w:r>
        <w:rPr>
          <w:rFonts w:hint="eastAsia" w:ascii="Times New Roman" w:hAnsi="Times New Roman" w:eastAsia="仿宋_GB2312" w:cs="Times New Roman"/>
          <w:b/>
          <w:bCs/>
          <w:color w:val="auto"/>
          <w:sz w:val="32"/>
          <w:szCs w:val="32"/>
          <w:highlight w:val="none"/>
          <w:lang w:eastAsia="zh-CN"/>
        </w:rPr>
        <w:t>综合</w:t>
      </w:r>
      <w:r>
        <w:rPr>
          <w:rFonts w:ascii="Times New Roman" w:hAnsi="Times New Roman" w:eastAsia="仿宋_GB2312" w:cs="Times New Roman"/>
          <w:b/>
          <w:bCs/>
          <w:color w:val="auto"/>
          <w:sz w:val="32"/>
          <w:szCs w:val="32"/>
          <w:highlight w:val="none"/>
          <w:lang w:eastAsia="zh-Hans"/>
        </w:rPr>
        <w:t>型解决方案</w:t>
      </w:r>
      <w:r>
        <w:rPr>
          <w:rFonts w:hint="eastAsia" w:ascii="Times New Roman" w:hAnsi="Times New Roman" w:eastAsia="仿宋_GB2312" w:cs="Times New Roman"/>
          <w:b/>
          <w:bCs/>
          <w:color w:val="auto"/>
          <w:sz w:val="32"/>
          <w:szCs w:val="32"/>
          <w:highlight w:val="none"/>
        </w:rPr>
        <w:t>竞赛</w:t>
      </w:r>
      <w:r>
        <w:rPr>
          <w:rFonts w:ascii="Times New Roman" w:hAnsi="Times New Roman" w:eastAsia="仿宋_GB2312" w:cs="Times New Roman"/>
          <w:b/>
          <w:bCs/>
          <w:color w:val="auto"/>
          <w:sz w:val="32"/>
          <w:szCs w:val="32"/>
          <w:highlight w:val="none"/>
        </w:rPr>
        <w:t>组参赛</w:t>
      </w:r>
      <w:r>
        <w:rPr>
          <w:rFonts w:hint="eastAsia" w:ascii="Times New Roman" w:hAnsi="Times New Roman" w:eastAsia="仿宋_GB2312" w:cs="Times New Roman"/>
          <w:b/>
          <w:bCs/>
          <w:color w:val="auto"/>
          <w:sz w:val="32"/>
          <w:szCs w:val="32"/>
          <w:highlight w:val="none"/>
        </w:rPr>
        <w:t>单位</w:t>
      </w:r>
      <w:r>
        <w:rPr>
          <w:rFonts w:hint="eastAsia" w:ascii="Times New Roman" w:hAnsi="Times New Roman" w:eastAsia="仿宋_GB2312" w:cs="Times New Roman"/>
          <w:b w:val="0"/>
          <w:bCs w:val="0"/>
          <w:color w:val="auto"/>
          <w:sz w:val="32"/>
          <w:szCs w:val="32"/>
          <w:highlight w:val="none"/>
          <w:lang w:val="en-US" w:eastAsia="zh-CN"/>
        </w:rPr>
        <w:t>围绕</w:t>
      </w:r>
      <w:r>
        <w:rPr>
          <w:rFonts w:ascii="Times New Roman" w:hAnsi="Times New Roman" w:eastAsia="仿宋_GB2312" w:cs="Times New Roman"/>
          <w:color w:val="auto"/>
          <w:sz w:val="32"/>
          <w:szCs w:val="32"/>
          <w:highlight w:val="none"/>
        </w:rPr>
        <w:t>福州市</w:t>
      </w:r>
      <w:r>
        <w:rPr>
          <w:rFonts w:hint="eastAsia" w:ascii="仿宋_GB2312"/>
          <w:szCs w:val="32"/>
          <w:lang w:eastAsia="zh-CN"/>
        </w:rPr>
        <w:t>针织或钩针编织物及其制造行业</w:t>
      </w:r>
      <w:r>
        <w:rPr>
          <w:rFonts w:ascii="Times New Roman" w:hAnsi="Times New Roman" w:eastAsia="仿宋_GB2312" w:cs="Times New Roman"/>
          <w:color w:val="auto"/>
          <w:sz w:val="32"/>
          <w:szCs w:val="32"/>
          <w:highlight w:val="none"/>
        </w:rPr>
        <w:t>中小企业</w:t>
      </w:r>
      <w:r>
        <w:rPr>
          <w:rFonts w:hint="eastAsia" w:ascii="Times New Roman" w:hAnsi="Times New Roman" w:eastAsia="仿宋_GB2312" w:cs="Times New Roman"/>
          <w:color w:val="auto"/>
          <w:sz w:val="32"/>
          <w:szCs w:val="32"/>
          <w:highlight w:val="none"/>
          <w:lang w:val="en-US" w:eastAsia="zh-CN"/>
        </w:rPr>
        <w:t>共性需求阐述</w:t>
      </w:r>
      <w:r>
        <w:rPr>
          <w:rFonts w:hint="eastAsia" w:ascii="Times New Roman" w:hAnsi="Times New Roman" w:eastAsia="仿宋_GB2312" w:cs="Times New Roman"/>
          <w:color w:val="auto"/>
          <w:sz w:val="32"/>
          <w:szCs w:val="32"/>
          <w:highlight w:val="none"/>
          <w:lang w:eastAsia="zh-CN"/>
        </w:rPr>
        <w:t>综合</w:t>
      </w:r>
      <w:r>
        <w:rPr>
          <w:rFonts w:ascii="Times New Roman" w:hAnsi="Times New Roman" w:eastAsia="仿宋_GB2312" w:cs="Times New Roman"/>
          <w:color w:val="auto"/>
          <w:sz w:val="32"/>
          <w:szCs w:val="32"/>
          <w:highlight w:val="none"/>
        </w:rPr>
        <w:t>型解决方案内容：</w:t>
      </w:r>
    </w:p>
    <w:p>
      <w:pPr>
        <w:keepNext w:val="0"/>
        <w:keepLines w:val="0"/>
        <w:pageBreakBefore w:val="0"/>
        <w:widowControl w:val="0"/>
        <w:numPr>
          <w:ilvl w:val="-1"/>
          <w:numId w:val="0"/>
        </w:numPr>
        <w:kinsoku/>
        <w:wordWrap/>
        <w:overflowPunct/>
        <w:topLinePunct w:val="0"/>
        <w:autoSpaceDE/>
        <w:autoSpaceDN/>
        <w:bidi w:val="0"/>
        <w:adjustRightInd w:val="0"/>
        <w:snapToGrid w:val="0"/>
        <w:spacing w:after="0" w:line="580" w:lineRule="exact"/>
        <w:ind w:leftChars="0" w:firstLine="640" w:firstLineChars="200"/>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①</w:t>
      </w:r>
      <w:r>
        <w:rPr>
          <w:rFonts w:hint="eastAsia" w:ascii="Times New Roman" w:hAnsi="Times New Roman" w:eastAsia="仿宋_GB2312" w:cs="Times New Roman"/>
          <w:color w:val="auto"/>
          <w:sz w:val="32"/>
          <w:szCs w:val="32"/>
          <w:highlight w:val="none"/>
          <w:lang w:eastAsia="zh-CN"/>
        </w:rPr>
        <w:t>方案要求：</w:t>
      </w:r>
      <w:r>
        <w:rPr>
          <w:rFonts w:ascii="Times New Roman" w:hAnsi="Times New Roman" w:eastAsia="仿宋_GB2312" w:cs="Times New Roman"/>
          <w:color w:val="auto"/>
          <w:sz w:val="32"/>
          <w:szCs w:val="32"/>
          <w:highlight w:val="none"/>
        </w:rPr>
        <w:t>阐述</w:t>
      </w:r>
      <w:r>
        <w:rPr>
          <w:rFonts w:hint="eastAsia" w:ascii="Times New Roman" w:hAnsi="Times New Roman" w:eastAsia="仿宋_GB2312" w:cs="Times New Roman"/>
          <w:color w:val="auto"/>
          <w:sz w:val="32"/>
          <w:szCs w:val="32"/>
          <w:highlight w:val="none"/>
          <w:lang w:eastAsia="zh-CN"/>
        </w:rPr>
        <w:t>综合</w:t>
      </w:r>
      <w:r>
        <w:rPr>
          <w:rFonts w:ascii="Times New Roman" w:hAnsi="Times New Roman" w:eastAsia="仿宋_GB2312" w:cs="Times New Roman"/>
          <w:color w:val="auto"/>
          <w:sz w:val="32"/>
          <w:szCs w:val="32"/>
          <w:highlight w:val="none"/>
        </w:rPr>
        <w:t>型解决方案针对福州市</w:t>
      </w:r>
      <w:r>
        <w:rPr>
          <w:rFonts w:hint="eastAsia" w:ascii="仿宋_GB2312"/>
          <w:szCs w:val="32"/>
          <w:lang w:eastAsia="zh-CN"/>
        </w:rPr>
        <w:t>针织或钩针编织物及其制造行业</w:t>
      </w:r>
      <w:r>
        <w:rPr>
          <w:rFonts w:ascii="Times New Roman" w:hAnsi="Times New Roman" w:eastAsia="仿宋_GB2312" w:cs="Times New Roman"/>
          <w:color w:val="auto"/>
          <w:sz w:val="32"/>
          <w:szCs w:val="32"/>
          <w:highlight w:val="none"/>
        </w:rPr>
        <w:t>中小企业数字化转型共性需求提供整体改造方案的内容（</w:t>
      </w:r>
      <w:r>
        <w:rPr>
          <w:rFonts w:hint="eastAsia" w:ascii="Times New Roman" w:hAnsi="Times New Roman" w:eastAsia="仿宋_GB2312" w:cs="Times New Roman"/>
          <w:color w:val="auto"/>
          <w:sz w:val="32"/>
          <w:szCs w:val="32"/>
          <w:highlight w:val="none"/>
          <w:lang w:eastAsia="zh-CN"/>
        </w:rPr>
        <w:t>至</w:t>
      </w:r>
      <w:r>
        <w:rPr>
          <w:rFonts w:hint="eastAsia" w:ascii="Times New Roman" w:hAnsi="Times New Roman" w:eastAsia="仿宋_GB2312" w:cs="Times New Roman"/>
          <w:color w:val="auto"/>
          <w:sz w:val="32"/>
          <w:szCs w:val="32"/>
          <w:highlight w:val="none"/>
        </w:rPr>
        <w:t>少</w:t>
      </w:r>
      <w:r>
        <w:rPr>
          <w:rFonts w:hint="eastAsia" w:ascii="Times New Roman" w:hAnsi="Times New Roman" w:eastAsia="仿宋_GB2312" w:cs="Times New Roman"/>
          <w:color w:val="auto"/>
          <w:sz w:val="32"/>
          <w:szCs w:val="32"/>
          <w:highlight w:val="none"/>
          <w:lang w:val="en-US" w:eastAsia="zh-CN"/>
        </w:rPr>
        <w:t>免费</w:t>
      </w:r>
      <w:r>
        <w:rPr>
          <w:rFonts w:hint="eastAsia" w:ascii="Times New Roman" w:hAnsi="Times New Roman" w:eastAsia="仿宋_GB2312" w:cs="Times New Roman"/>
          <w:color w:val="auto"/>
          <w:sz w:val="32"/>
          <w:szCs w:val="32"/>
          <w:highlight w:val="none"/>
        </w:rPr>
        <w:t>解决行业中小企业三个及以上共性需求，</w:t>
      </w:r>
      <w:r>
        <w:rPr>
          <w:rFonts w:hint="eastAsia" w:ascii="Times New Roman" w:hAnsi="Times New Roman" w:eastAsia="仿宋_GB2312" w:cs="Times New Roman"/>
          <w:color w:val="auto"/>
          <w:sz w:val="32"/>
          <w:szCs w:val="32"/>
          <w:highlight w:val="none"/>
          <w:lang w:val="en-US" w:eastAsia="zh-CN"/>
        </w:rPr>
        <w:t>且需能满足</w:t>
      </w:r>
      <w:r>
        <w:rPr>
          <w:rFonts w:ascii="Times New Roman" w:hAnsi="Times New Roman" w:eastAsia="仿宋_GB2312" w:cs="Times New Roman"/>
          <w:color w:val="auto"/>
          <w:sz w:val="32"/>
          <w:szCs w:val="32"/>
          <w:highlight w:val="none"/>
        </w:rPr>
        <w:t>数据采集集成</w:t>
      </w:r>
      <w:r>
        <w:rPr>
          <w:rFonts w:hint="eastAsia" w:ascii="Times New Roman" w:hAnsi="Times New Roman" w:eastAsia="仿宋_GB2312" w:cs="Times New Roman"/>
          <w:color w:val="auto"/>
          <w:sz w:val="32"/>
          <w:szCs w:val="32"/>
          <w:highlight w:val="none"/>
          <w:lang w:val="en-US" w:eastAsia="zh-CN"/>
        </w:rPr>
        <w:t>需求</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after="0" w:line="58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②</w:t>
      </w:r>
      <w:r>
        <w:rPr>
          <w:rFonts w:hint="eastAsia" w:ascii="Times New Roman" w:hAnsi="Times New Roman" w:eastAsia="仿宋_GB2312" w:cs="Times New Roman"/>
          <w:color w:val="auto"/>
          <w:sz w:val="32"/>
          <w:szCs w:val="32"/>
          <w:highlight w:val="none"/>
          <w:lang w:eastAsia="zh-CN"/>
        </w:rPr>
        <w:t>产品要求：</w:t>
      </w:r>
      <w:r>
        <w:rPr>
          <w:rFonts w:hint="eastAsia" w:ascii="Times New Roman" w:hAnsi="Times New Roman" w:eastAsia="仿宋_GB2312" w:cs="Times New Roman"/>
          <w:color w:val="auto"/>
          <w:sz w:val="32"/>
          <w:szCs w:val="32"/>
          <w:highlight w:val="none"/>
        </w:rPr>
        <w:t>详细说明</w:t>
      </w:r>
      <w:r>
        <w:rPr>
          <w:rFonts w:hint="eastAsia" w:ascii="Times New Roman" w:hAnsi="Times New Roman" w:eastAsia="仿宋_GB2312" w:cs="Times New Roman"/>
          <w:color w:val="auto"/>
          <w:sz w:val="32"/>
          <w:szCs w:val="32"/>
          <w:highlight w:val="none"/>
          <w:lang w:eastAsia="zh-CN"/>
        </w:rPr>
        <w:t>综合</w:t>
      </w:r>
      <w:r>
        <w:rPr>
          <w:rFonts w:ascii="Times New Roman" w:hAnsi="Times New Roman" w:eastAsia="仿宋_GB2312" w:cs="Times New Roman"/>
          <w:color w:val="auto"/>
          <w:sz w:val="32"/>
          <w:szCs w:val="32"/>
          <w:highlight w:val="none"/>
        </w:rPr>
        <w:t>型解决方案</w:t>
      </w:r>
      <w:r>
        <w:rPr>
          <w:rFonts w:hint="eastAsia" w:ascii="Times New Roman" w:hAnsi="Times New Roman" w:eastAsia="仿宋_GB2312" w:cs="Times New Roman"/>
          <w:color w:val="auto"/>
          <w:sz w:val="32"/>
          <w:szCs w:val="32"/>
          <w:highlight w:val="none"/>
          <w:lang w:val="en-US" w:eastAsia="zh-CN"/>
        </w:rPr>
        <w:t>中</w:t>
      </w:r>
      <w:r>
        <w:rPr>
          <w:rFonts w:hint="eastAsia" w:ascii="Times New Roman" w:hAnsi="Times New Roman" w:eastAsia="仿宋_GB2312" w:cs="Times New Roman"/>
          <w:color w:val="auto"/>
          <w:sz w:val="32"/>
          <w:szCs w:val="32"/>
          <w:highlight w:val="none"/>
        </w:rPr>
        <w:t>免费</w:t>
      </w:r>
      <w:r>
        <w:rPr>
          <w:rFonts w:hint="eastAsia" w:ascii="Times New Roman" w:hAnsi="Times New Roman" w:eastAsia="仿宋_GB2312" w:cs="Times New Roman"/>
          <w:color w:val="auto"/>
          <w:sz w:val="32"/>
          <w:szCs w:val="32"/>
          <w:highlight w:val="none"/>
          <w:lang w:eastAsia="zh-CN"/>
        </w:rPr>
        <w:t>产品</w:t>
      </w:r>
      <w:r>
        <w:rPr>
          <w:rFonts w:hint="eastAsia" w:ascii="Times New Roman" w:hAnsi="Times New Roman" w:eastAsia="仿宋_GB2312" w:cs="Times New Roman"/>
          <w:color w:val="auto"/>
          <w:sz w:val="32"/>
          <w:szCs w:val="32"/>
          <w:highlight w:val="none"/>
        </w:rPr>
        <w:t>内容，</w:t>
      </w:r>
      <w:r>
        <w:rPr>
          <w:rFonts w:ascii="Times New Roman" w:hAnsi="Times New Roman" w:eastAsia="仿宋_GB2312" w:cs="Times New Roman"/>
          <w:color w:val="auto"/>
          <w:sz w:val="32"/>
          <w:szCs w:val="32"/>
          <w:highlight w:val="none"/>
        </w:rPr>
        <w:t>包括但不限于关键技术、主要功能</w:t>
      </w:r>
      <w:r>
        <w:rPr>
          <w:rFonts w:hint="eastAsia" w:ascii="Times New Roman" w:hAnsi="Times New Roman" w:eastAsia="仿宋_GB2312" w:cs="Times New Roman"/>
          <w:color w:val="auto"/>
          <w:sz w:val="32"/>
          <w:szCs w:val="32"/>
          <w:highlight w:val="none"/>
          <w:lang w:val="en-US" w:eastAsia="zh-CN"/>
        </w:rPr>
        <w:t>及作用</w:t>
      </w:r>
      <w:r>
        <w:rPr>
          <w:rFonts w:ascii="Times New Roman" w:hAnsi="Times New Roman" w:eastAsia="仿宋_GB2312" w:cs="Times New Roman"/>
          <w:color w:val="auto"/>
          <w:sz w:val="32"/>
          <w:szCs w:val="32"/>
          <w:highlight w:val="none"/>
        </w:rPr>
        <w:t>等</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另可说明</w:t>
      </w:r>
      <w:r>
        <w:rPr>
          <w:rFonts w:hint="eastAsia" w:ascii="Times New Roman" w:hAnsi="Times New Roman" w:eastAsia="仿宋_GB2312" w:cs="Times New Roman"/>
          <w:color w:val="auto"/>
          <w:sz w:val="32"/>
          <w:szCs w:val="32"/>
          <w:highlight w:val="none"/>
        </w:rPr>
        <w:t>付费</w:t>
      </w:r>
      <w:r>
        <w:rPr>
          <w:rFonts w:hint="eastAsia" w:ascii="Times New Roman" w:hAnsi="Times New Roman" w:eastAsia="仿宋_GB2312" w:cs="Times New Roman"/>
          <w:color w:val="auto"/>
          <w:sz w:val="32"/>
          <w:szCs w:val="32"/>
          <w:highlight w:val="none"/>
          <w:lang w:val="en-US" w:eastAsia="zh-CN"/>
        </w:rPr>
        <w:t>产品内容。</w:t>
      </w:r>
    </w:p>
    <w:p>
      <w:pPr>
        <w:keepNext w:val="0"/>
        <w:keepLines w:val="0"/>
        <w:pageBreakBefore w:val="0"/>
        <w:widowControl w:val="0"/>
        <w:tabs>
          <w:tab w:val="left" w:pos="7770"/>
        </w:tabs>
        <w:kinsoku/>
        <w:wordWrap/>
        <w:overflowPunct/>
        <w:topLinePunct w:val="0"/>
        <w:autoSpaceDE/>
        <w:autoSpaceDN/>
        <w:bidi w:val="0"/>
        <w:adjustRightInd w:val="0"/>
        <w:snapToGrid w:val="0"/>
        <w:spacing w:after="0" w:line="580" w:lineRule="exact"/>
        <w:ind w:firstLine="640" w:firstLineChars="200"/>
        <w:textAlignment w:val="auto"/>
        <w:rPr>
          <w:rFonts w:hint="eastAsia"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③服务</w:t>
      </w:r>
      <w:r>
        <w:rPr>
          <w:rFonts w:hint="eastAsia" w:ascii="Times New Roman" w:hAnsi="Times New Roman" w:eastAsia="仿宋_GB2312" w:cs="Times New Roman"/>
          <w:color w:val="auto"/>
          <w:sz w:val="32"/>
          <w:szCs w:val="32"/>
          <w:highlight w:val="none"/>
          <w:lang w:eastAsia="zh-CN"/>
        </w:rPr>
        <w:t>要求：</w:t>
      </w:r>
      <w:r>
        <w:rPr>
          <w:rFonts w:hint="eastAsia" w:ascii="Times New Roman" w:hAnsi="Times New Roman" w:eastAsia="仿宋_GB2312" w:cs="Times New Roman"/>
          <w:color w:val="auto"/>
          <w:sz w:val="32"/>
          <w:szCs w:val="32"/>
          <w:highlight w:val="none"/>
          <w:lang w:val="en-US" w:eastAsia="zh-CN"/>
        </w:rPr>
        <w:t>阐述在</w:t>
      </w:r>
      <w:r>
        <w:rPr>
          <w:rFonts w:hint="eastAsia" w:ascii="Times New Roman" w:hAnsi="Times New Roman" w:eastAsia="仿宋_GB2312" w:cs="Times New Roman"/>
          <w:color w:val="auto"/>
          <w:sz w:val="32"/>
          <w:szCs w:val="32"/>
          <w:highlight w:val="none"/>
        </w:rPr>
        <w:t>服务期内（服务期不得低于两年）提供相关维护服务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包括但不限于如下内容：</w:t>
      </w:r>
    </w:p>
    <w:p>
      <w:pPr>
        <w:pStyle w:val="4"/>
        <w:keepNext w:val="0"/>
        <w:keepLines w:val="0"/>
        <w:pageBreakBefore w:val="0"/>
        <w:widowControl w:val="0"/>
        <w:numPr>
          <w:ilvl w:val="-1"/>
          <w:numId w:val="0"/>
        </w:numPr>
        <w:kinsoku/>
        <w:wordWrap/>
        <w:overflowPunct/>
        <w:topLinePunct w:val="0"/>
        <w:autoSpaceDE/>
        <w:autoSpaceDN/>
        <w:bidi w:val="0"/>
        <w:spacing w:after="0" w:line="580" w:lineRule="exact"/>
        <w:ind w:firstLine="640" w:firstLineChars="200"/>
        <w:textAlignment w:val="auto"/>
        <w:rPr>
          <w:rFonts w:hint="default" w:cs="Times New Roman"/>
          <w:color w:val="auto"/>
          <w:highlight w:val="none"/>
          <w:lang w:val="en-US" w:eastAsia="zh-CN"/>
        </w:rPr>
      </w:pPr>
      <w:r>
        <w:rPr>
          <w:rFonts w:hint="eastAsia" w:eastAsia="仿宋_GB2312" w:cs="Times New Roman"/>
          <w:color w:val="auto"/>
          <w:sz w:val="32"/>
          <w:szCs w:val="32"/>
          <w:highlight w:val="none"/>
          <w:lang w:val="en-US" w:eastAsia="zh-CN"/>
        </w:rPr>
        <w:t>产品升级优化并对故障或维护需求提供保障：操作系统、数据库、应用软件等软件系统的安装、升级、配置和故障处理，硬件清洁、固件升级、硬件故障诊断和维修等。对故障或维护需求提供决策支持，修复故障或进行维护操作，维护完成后进行测试和验证，确保设备和系统正常运行；工程安装调试；相关培训；工程售后服务等。</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2" w:firstLineChars="200"/>
        <w:textAlignment w:val="auto"/>
        <w:rPr>
          <w:rFonts w:ascii="Times New Roman" w:hAnsi="Times New Roman" w:eastAsia="仿宋_GB2312" w:cs="Times New Roman"/>
          <w:color w:val="auto"/>
          <w:sz w:val="32"/>
          <w:szCs w:val="32"/>
          <w:highlight w:val="none"/>
        </w:rPr>
      </w:pPr>
      <w:r>
        <w:rPr>
          <w:rFonts w:hint="default" w:ascii="Times New Roman" w:hAnsi="Times New Roman" w:eastAsia="仿宋_GB2312" w:cs="Times New Roman"/>
          <w:b/>
          <w:bCs/>
          <w:color w:val="auto"/>
          <w:sz w:val="32"/>
          <w:szCs w:val="32"/>
          <w:highlight w:val="none"/>
          <w:lang w:eastAsia="zh-CN"/>
        </w:rPr>
        <w:t>单点型解决方案</w:t>
      </w:r>
      <w:r>
        <w:rPr>
          <w:rFonts w:hint="default" w:ascii="Times New Roman" w:hAnsi="Times New Roman" w:eastAsia="仿宋_GB2312" w:cs="Times New Roman"/>
          <w:b/>
          <w:bCs/>
          <w:color w:val="auto"/>
          <w:sz w:val="32"/>
          <w:szCs w:val="32"/>
          <w:highlight w:val="none"/>
        </w:rPr>
        <w:t>竞赛</w:t>
      </w:r>
      <w:r>
        <w:rPr>
          <w:rFonts w:ascii="Times New Roman" w:hAnsi="Times New Roman" w:eastAsia="仿宋_GB2312" w:cs="Times New Roman"/>
          <w:b/>
          <w:bCs/>
          <w:color w:val="auto"/>
          <w:sz w:val="32"/>
          <w:szCs w:val="32"/>
          <w:highlight w:val="none"/>
        </w:rPr>
        <w:t>组参赛</w:t>
      </w:r>
      <w:r>
        <w:rPr>
          <w:rFonts w:hint="default" w:ascii="Times New Roman" w:hAnsi="Times New Roman" w:eastAsia="仿宋_GB2312" w:cs="Times New Roman"/>
          <w:b/>
          <w:bCs/>
          <w:color w:val="auto"/>
          <w:sz w:val="32"/>
          <w:szCs w:val="32"/>
          <w:highlight w:val="none"/>
        </w:rPr>
        <w:t>单位</w:t>
      </w:r>
      <w:r>
        <w:rPr>
          <w:rFonts w:hint="eastAsia" w:ascii="Times New Roman" w:hAnsi="Times New Roman" w:eastAsia="仿宋_GB2312" w:cs="Times New Roman"/>
          <w:b w:val="0"/>
          <w:bCs w:val="0"/>
          <w:color w:val="auto"/>
          <w:sz w:val="32"/>
          <w:szCs w:val="32"/>
          <w:highlight w:val="none"/>
          <w:lang w:val="en-US" w:eastAsia="zh-CN"/>
        </w:rPr>
        <w:t>围绕</w:t>
      </w:r>
      <w:r>
        <w:rPr>
          <w:rFonts w:ascii="Times New Roman" w:hAnsi="Times New Roman" w:eastAsia="仿宋_GB2312" w:cs="Times New Roman"/>
          <w:color w:val="auto"/>
          <w:sz w:val="32"/>
          <w:szCs w:val="32"/>
          <w:highlight w:val="none"/>
        </w:rPr>
        <w:t>福州市</w:t>
      </w:r>
      <w:r>
        <w:rPr>
          <w:rFonts w:hint="eastAsia" w:ascii="仿宋_GB2312"/>
          <w:szCs w:val="32"/>
          <w:lang w:eastAsia="zh-CN"/>
        </w:rPr>
        <w:t>针织或钩针编织物及其制造行业</w:t>
      </w:r>
      <w:r>
        <w:rPr>
          <w:rFonts w:ascii="Times New Roman" w:hAnsi="Times New Roman" w:eastAsia="仿宋_GB2312" w:cs="Times New Roman"/>
          <w:color w:val="auto"/>
          <w:sz w:val="32"/>
          <w:szCs w:val="32"/>
          <w:highlight w:val="none"/>
        </w:rPr>
        <w:t>中小企业</w:t>
      </w:r>
      <w:r>
        <w:rPr>
          <w:rFonts w:hint="eastAsia" w:ascii="Times New Roman" w:hAnsi="Times New Roman" w:eastAsia="仿宋_GB2312" w:cs="Times New Roman"/>
          <w:color w:val="auto"/>
          <w:sz w:val="32"/>
          <w:szCs w:val="32"/>
          <w:highlight w:val="none"/>
          <w:lang w:val="en-US" w:eastAsia="zh-CN"/>
        </w:rPr>
        <w:t>共性需求阐述单点</w:t>
      </w:r>
      <w:r>
        <w:rPr>
          <w:rFonts w:ascii="Times New Roman" w:hAnsi="Times New Roman" w:eastAsia="仿宋_GB2312" w:cs="Times New Roman"/>
          <w:color w:val="auto"/>
          <w:sz w:val="32"/>
          <w:szCs w:val="32"/>
          <w:highlight w:val="none"/>
        </w:rPr>
        <w:t>型解决方案内容：</w:t>
      </w:r>
    </w:p>
    <w:p>
      <w:pPr>
        <w:keepNext w:val="0"/>
        <w:keepLines w:val="0"/>
        <w:pageBreakBefore w:val="0"/>
        <w:widowControl w:val="0"/>
        <w:numPr>
          <w:ilvl w:val="-1"/>
          <w:numId w:val="0"/>
        </w:numPr>
        <w:kinsoku/>
        <w:wordWrap/>
        <w:overflowPunct/>
        <w:topLinePunct w:val="0"/>
        <w:autoSpaceDE/>
        <w:autoSpaceDN/>
        <w:bidi w:val="0"/>
        <w:adjustRightInd w:val="0"/>
        <w:snapToGrid w:val="0"/>
        <w:spacing w:after="0" w:line="580" w:lineRule="exact"/>
        <w:ind w:leftChars="0" w:firstLine="640" w:firstLineChars="200"/>
        <w:textAlignment w:val="auto"/>
        <w:rPr>
          <w:rFonts w:ascii="Times New Roman" w:hAnsi="Times New Roman" w:eastAsia="仿宋_GB2312" w:cs="Times New Roman"/>
          <w:color w:val="auto"/>
          <w:sz w:val="32"/>
          <w:szCs w:val="32"/>
          <w:highlight w:val="none"/>
        </w:rPr>
      </w:pPr>
      <w:r>
        <w:rPr>
          <w:rFonts w:hint="eastAsia" w:ascii="Times New Roman" w:hAnsi="Times New Roman" w:eastAsia="仿宋_GB2312" w:cs="Times New Roman"/>
          <w:color w:val="auto"/>
          <w:sz w:val="32"/>
          <w:szCs w:val="32"/>
          <w:highlight w:val="none"/>
          <w:lang w:val="en-US" w:eastAsia="zh-CN"/>
        </w:rPr>
        <w:t>①</w:t>
      </w:r>
      <w:r>
        <w:rPr>
          <w:rFonts w:hint="eastAsia" w:ascii="Times New Roman" w:hAnsi="Times New Roman" w:eastAsia="仿宋_GB2312" w:cs="Times New Roman"/>
          <w:color w:val="auto"/>
          <w:sz w:val="32"/>
          <w:szCs w:val="32"/>
          <w:highlight w:val="none"/>
          <w:lang w:eastAsia="zh-CN"/>
        </w:rPr>
        <w:t>方案要求：</w:t>
      </w:r>
      <w:r>
        <w:rPr>
          <w:rFonts w:ascii="Times New Roman" w:hAnsi="Times New Roman" w:eastAsia="仿宋_GB2312" w:cs="Times New Roman"/>
          <w:color w:val="auto"/>
          <w:sz w:val="32"/>
          <w:szCs w:val="32"/>
          <w:highlight w:val="none"/>
        </w:rPr>
        <w:t>阐述</w:t>
      </w:r>
      <w:r>
        <w:rPr>
          <w:rFonts w:hint="eastAsia" w:ascii="Times New Roman" w:hAnsi="Times New Roman" w:eastAsia="仿宋_GB2312" w:cs="Times New Roman"/>
          <w:color w:val="auto"/>
          <w:sz w:val="32"/>
          <w:szCs w:val="32"/>
          <w:highlight w:val="none"/>
          <w:lang w:val="en-US" w:eastAsia="zh-CN"/>
        </w:rPr>
        <w:t>单点</w:t>
      </w:r>
      <w:r>
        <w:rPr>
          <w:rFonts w:ascii="Times New Roman" w:hAnsi="Times New Roman" w:eastAsia="仿宋_GB2312" w:cs="Times New Roman"/>
          <w:color w:val="auto"/>
          <w:sz w:val="32"/>
          <w:szCs w:val="32"/>
          <w:highlight w:val="none"/>
        </w:rPr>
        <w:t>型解决方案针对福州市</w:t>
      </w:r>
      <w:r>
        <w:rPr>
          <w:rFonts w:hint="eastAsia" w:ascii="仿宋_GB2312"/>
          <w:szCs w:val="32"/>
          <w:lang w:eastAsia="zh-CN"/>
        </w:rPr>
        <w:t>针织或钩针编织物及其制造行业</w:t>
      </w:r>
      <w:r>
        <w:rPr>
          <w:rFonts w:ascii="Times New Roman" w:hAnsi="Times New Roman" w:eastAsia="仿宋_GB2312" w:cs="Times New Roman"/>
          <w:color w:val="auto"/>
          <w:sz w:val="32"/>
          <w:szCs w:val="32"/>
          <w:highlight w:val="none"/>
        </w:rPr>
        <w:t>中小企业数字化转型共性需求提供</w:t>
      </w:r>
      <w:r>
        <w:rPr>
          <w:rFonts w:hint="eastAsia" w:ascii="Times New Roman" w:hAnsi="Times New Roman" w:eastAsia="仿宋_GB2312" w:cs="Times New Roman"/>
          <w:color w:val="auto"/>
          <w:sz w:val="32"/>
          <w:szCs w:val="32"/>
          <w:highlight w:val="none"/>
          <w:lang w:val="en-US" w:eastAsia="zh-CN"/>
        </w:rPr>
        <w:t>整体</w:t>
      </w:r>
      <w:r>
        <w:rPr>
          <w:rFonts w:ascii="Times New Roman" w:hAnsi="Times New Roman" w:eastAsia="仿宋_GB2312" w:cs="Times New Roman"/>
          <w:color w:val="auto"/>
          <w:sz w:val="32"/>
          <w:szCs w:val="32"/>
          <w:highlight w:val="none"/>
        </w:rPr>
        <w:t>改造方案的内容（</w:t>
      </w:r>
      <w:r>
        <w:rPr>
          <w:rFonts w:hint="eastAsia" w:ascii="Times New Roman" w:hAnsi="Times New Roman" w:eastAsia="仿宋_GB2312" w:cs="Times New Roman"/>
          <w:color w:val="auto"/>
          <w:sz w:val="32"/>
          <w:szCs w:val="32"/>
          <w:highlight w:val="none"/>
          <w:lang w:val="en-US" w:eastAsia="zh-CN"/>
        </w:rPr>
        <w:t>免费</w:t>
      </w:r>
      <w:r>
        <w:rPr>
          <w:rFonts w:hint="eastAsia" w:ascii="Times New Roman" w:hAnsi="Times New Roman" w:eastAsia="仿宋_GB2312" w:cs="Times New Roman"/>
          <w:color w:val="auto"/>
          <w:sz w:val="32"/>
          <w:szCs w:val="32"/>
          <w:highlight w:val="none"/>
        </w:rPr>
        <w:t>解决行业中小企业任</w:t>
      </w:r>
      <w:r>
        <w:rPr>
          <w:rFonts w:hint="eastAsia" w:ascii="Times New Roman" w:hAnsi="Times New Roman" w:eastAsia="仿宋_GB2312" w:cs="Times New Roman"/>
          <w:color w:val="auto"/>
          <w:sz w:val="32"/>
          <w:szCs w:val="32"/>
          <w:highlight w:val="none"/>
          <w:lang w:val="en-US" w:eastAsia="zh-CN"/>
        </w:rPr>
        <w:t>选</w:t>
      </w:r>
      <w:r>
        <w:rPr>
          <w:rFonts w:hint="eastAsia" w:ascii="Times New Roman" w:hAnsi="Times New Roman" w:eastAsia="仿宋_GB2312" w:cs="Times New Roman"/>
          <w:color w:val="auto"/>
          <w:sz w:val="32"/>
          <w:szCs w:val="32"/>
          <w:highlight w:val="none"/>
        </w:rPr>
        <w:t>一个共性需求</w:t>
      </w:r>
      <w:r>
        <w:rPr>
          <w:rFonts w:ascii="Times New Roman" w:hAnsi="Times New Roman" w:eastAsia="仿宋_GB2312" w:cs="Times New Roman"/>
          <w:color w:val="auto"/>
          <w:sz w:val="32"/>
          <w:szCs w:val="32"/>
          <w:highlight w:val="none"/>
        </w:rPr>
        <w:t>）</w:t>
      </w:r>
      <w:r>
        <w:rPr>
          <w:rFonts w:hint="eastAsia"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after="0" w:line="580" w:lineRule="exact"/>
        <w:ind w:firstLine="640" w:firstLineChars="200"/>
        <w:textAlignment w:val="auto"/>
        <w:rPr>
          <w:rFonts w:hint="eastAsia" w:ascii="Times New Roman" w:hAnsi="Times New Roman" w:eastAsia="仿宋_GB2312" w:cs="Times New Roman"/>
          <w:color w:val="auto"/>
          <w:sz w:val="32"/>
          <w:szCs w:val="32"/>
          <w:highlight w:val="none"/>
          <w:lang w:val="en-US" w:eastAsia="zh-CN"/>
        </w:rPr>
      </w:pPr>
      <w:r>
        <w:rPr>
          <w:rFonts w:hint="eastAsia" w:ascii="Times New Roman" w:hAnsi="Times New Roman" w:eastAsia="仿宋_GB2312" w:cs="Times New Roman"/>
          <w:color w:val="auto"/>
          <w:sz w:val="32"/>
          <w:szCs w:val="32"/>
          <w:highlight w:val="none"/>
          <w:lang w:val="en-US" w:eastAsia="zh-CN"/>
        </w:rPr>
        <w:t>②</w:t>
      </w:r>
      <w:r>
        <w:rPr>
          <w:rFonts w:hint="eastAsia" w:ascii="Times New Roman" w:hAnsi="Times New Roman" w:eastAsia="仿宋_GB2312" w:cs="Times New Roman"/>
          <w:color w:val="auto"/>
          <w:sz w:val="32"/>
          <w:szCs w:val="32"/>
          <w:highlight w:val="none"/>
          <w:lang w:eastAsia="zh-CN"/>
        </w:rPr>
        <w:t>产品要求：</w:t>
      </w:r>
      <w:r>
        <w:rPr>
          <w:rFonts w:hint="eastAsia" w:ascii="Times New Roman" w:hAnsi="Times New Roman" w:eastAsia="仿宋_GB2312" w:cs="Times New Roman"/>
          <w:color w:val="auto"/>
          <w:sz w:val="32"/>
          <w:szCs w:val="32"/>
          <w:highlight w:val="none"/>
        </w:rPr>
        <w:t>详细说明</w:t>
      </w:r>
      <w:r>
        <w:rPr>
          <w:rFonts w:hint="eastAsia" w:ascii="Times New Roman" w:hAnsi="Times New Roman" w:eastAsia="仿宋_GB2312" w:cs="Times New Roman"/>
          <w:color w:val="auto"/>
          <w:sz w:val="32"/>
          <w:szCs w:val="32"/>
          <w:highlight w:val="none"/>
          <w:lang w:eastAsia="zh-CN"/>
        </w:rPr>
        <w:t>综合</w:t>
      </w:r>
      <w:r>
        <w:rPr>
          <w:rFonts w:ascii="Times New Roman" w:hAnsi="Times New Roman" w:eastAsia="仿宋_GB2312" w:cs="Times New Roman"/>
          <w:color w:val="auto"/>
          <w:sz w:val="32"/>
          <w:szCs w:val="32"/>
          <w:highlight w:val="none"/>
        </w:rPr>
        <w:t>型解决方案</w:t>
      </w:r>
      <w:r>
        <w:rPr>
          <w:rFonts w:hint="eastAsia" w:ascii="Times New Roman" w:hAnsi="Times New Roman" w:eastAsia="仿宋_GB2312" w:cs="Times New Roman"/>
          <w:color w:val="auto"/>
          <w:sz w:val="32"/>
          <w:szCs w:val="32"/>
          <w:highlight w:val="none"/>
          <w:lang w:val="en-US" w:eastAsia="zh-CN"/>
        </w:rPr>
        <w:t>中</w:t>
      </w:r>
      <w:r>
        <w:rPr>
          <w:rFonts w:hint="eastAsia" w:ascii="Times New Roman" w:hAnsi="Times New Roman" w:eastAsia="仿宋_GB2312" w:cs="Times New Roman"/>
          <w:color w:val="auto"/>
          <w:sz w:val="32"/>
          <w:szCs w:val="32"/>
          <w:highlight w:val="none"/>
        </w:rPr>
        <w:t>免费</w:t>
      </w:r>
      <w:r>
        <w:rPr>
          <w:rFonts w:hint="eastAsia" w:ascii="Times New Roman" w:hAnsi="Times New Roman" w:eastAsia="仿宋_GB2312" w:cs="Times New Roman"/>
          <w:color w:val="auto"/>
          <w:sz w:val="32"/>
          <w:szCs w:val="32"/>
          <w:highlight w:val="none"/>
          <w:lang w:eastAsia="zh-CN"/>
        </w:rPr>
        <w:t>产品</w:t>
      </w:r>
      <w:r>
        <w:rPr>
          <w:rFonts w:hint="eastAsia" w:ascii="Times New Roman" w:hAnsi="Times New Roman" w:eastAsia="仿宋_GB2312" w:cs="Times New Roman"/>
          <w:color w:val="auto"/>
          <w:sz w:val="32"/>
          <w:szCs w:val="32"/>
          <w:highlight w:val="none"/>
        </w:rPr>
        <w:t>内容，</w:t>
      </w:r>
      <w:r>
        <w:rPr>
          <w:rFonts w:ascii="Times New Roman" w:hAnsi="Times New Roman" w:eastAsia="仿宋_GB2312" w:cs="Times New Roman"/>
          <w:color w:val="auto"/>
          <w:sz w:val="32"/>
          <w:szCs w:val="32"/>
          <w:highlight w:val="none"/>
        </w:rPr>
        <w:t>包括但不限于关键技术、主要功能</w:t>
      </w:r>
      <w:r>
        <w:rPr>
          <w:rFonts w:hint="eastAsia" w:ascii="Times New Roman" w:hAnsi="Times New Roman" w:eastAsia="仿宋_GB2312" w:cs="Times New Roman"/>
          <w:color w:val="auto"/>
          <w:sz w:val="32"/>
          <w:szCs w:val="32"/>
          <w:highlight w:val="none"/>
          <w:lang w:val="en-US" w:eastAsia="zh-CN"/>
        </w:rPr>
        <w:t>及作用</w:t>
      </w:r>
      <w:r>
        <w:rPr>
          <w:rFonts w:ascii="Times New Roman" w:hAnsi="Times New Roman" w:eastAsia="仿宋_GB2312" w:cs="Times New Roman"/>
          <w:color w:val="auto"/>
          <w:sz w:val="32"/>
          <w:szCs w:val="32"/>
          <w:highlight w:val="none"/>
        </w:rPr>
        <w:t>等</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另可说明</w:t>
      </w:r>
      <w:r>
        <w:rPr>
          <w:rFonts w:hint="eastAsia" w:ascii="Times New Roman" w:hAnsi="Times New Roman" w:eastAsia="仿宋_GB2312" w:cs="Times New Roman"/>
          <w:color w:val="auto"/>
          <w:sz w:val="32"/>
          <w:szCs w:val="32"/>
          <w:highlight w:val="none"/>
        </w:rPr>
        <w:t>付费</w:t>
      </w:r>
      <w:r>
        <w:rPr>
          <w:rFonts w:hint="eastAsia" w:ascii="Times New Roman" w:hAnsi="Times New Roman" w:eastAsia="仿宋_GB2312" w:cs="Times New Roman"/>
          <w:color w:val="auto"/>
          <w:sz w:val="32"/>
          <w:szCs w:val="32"/>
          <w:highlight w:val="none"/>
          <w:lang w:val="en-US" w:eastAsia="zh-CN"/>
        </w:rPr>
        <w:t>产品内容。</w:t>
      </w:r>
    </w:p>
    <w:p>
      <w:pPr>
        <w:keepNext w:val="0"/>
        <w:keepLines w:val="0"/>
        <w:pageBreakBefore w:val="0"/>
        <w:widowControl w:val="0"/>
        <w:tabs>
          <w:tab w:val="left" w:pos="7770"/>
        </w:tabs>
        <w:kinsoku/>
        <w:wordWrap/>
        <w:overflowPunct/>
        <w:topLinePunct w:val="0"/>
        <w:autoSpaceDE/>
        <w:autoSpaceDN/>
        <w:bidi w:val="0"/>
        <w:adjustRightInd w:val="0"/>
        <w:snapToGrid w:val="0"/>
        <w:spacing w:after="0" w:line="580" w:lineRule="exact"/>
        <w:ind w:firstLine="640" w:firstLineChars="200"/>
        <w:textAlignment w:val="auto"/>
        <w:rPr>
          <w:rFonts w:hint="eastAsia" w:ascii="Times New Roman" w:hAnsi="Times New Roman" w:eastAsia="仿宋_GB2312" w:cs="Times New Roman"/>
          <w:color w:val="auto"/>
          <w:sz w:val="32"/>
          <w:szCs w:val="32"/>
          <w:highlight w:val="none"/>
        </w:rPr>
      </w:pPr>
      <w:r>
        <w:rPr>
          <w:rFonts w:hint="default" w:ascii="Times New Roman" w:hAnsi="Times New Roman" w:eastAsia="仿宋_GB2312" w:cs="Times New Roman"/>
          <w:color w:val="auto"/>
          <w:sz w:val="32"/>
          <w:szCs w:val="32"/>
          <w:highlight w:val="none"/>
          <w:lang w:val="en-US" w:eastAsia="zh-CN"/>
        </w:rPr>
        <w:t>③服务</w:t>
      </w:r>
      <w:r>
        <w:rPr>
          <w:rFonts w:hint="eastAsia" w:ascii="Times New Roman" w:hAnsi="Times New Roman" w:eastAsia="仿宋_GB2312" w:cs="Times New Roman"/>
          <w:color w:val="auto"/>
          <w:sz w:val="32"/>
          <w:szCs w:val="32"/>
          <w:highlight w:val="none"/>
          <w:lang w:eastAsia="zh-CN"/>
        </w:rPr>
        <w:t>要求：</w:t>
      </w:r>
      <w:r>
        <w:rPr>
          <w:rFonts w:hint="eastAsia" w:ascii="Times New Roman" w:hAnsi="Times New Roman" w:eastAsia="仿宋_GB2312" w:cs="Times New Roman"/>
          <w:color w:val="auto"/>
          <w:sz w:val="32"/>
          <w:szCs w:val="32"/>
          <w:highlight w:val="none"/>
          <w:lang w:val="en-US" w:eastAsia="zh-CN"/>
        </w:rPr>
        <w:t>阐述在</w:t>
      </w:r>
      <w:r>
        <w:rPr>
          <w:rFonts w:hint="eastAsia" w:ascii="Times New Roman" w:hAnsi="Times New Roman" w:eastAsia="仿宋_GB2312" w:cs="Times New Roman"/>
          <w:color w:val="auto"/>
          <w:sz w:val="32"/>
          <w:szCs w:val="32"/>
          <w:highlight w:val="none"/>
        </w:rPr>
        <w:t>服务期内（服务期不得低于两年）提供相关维护服务</w:t>
      </w:r>
      <w:r>
        <w:rPr>
          <w:rFonts w:hint="eastAsia" w:ascii="Times New Roman" w:hAnsi="Times New Roman" w:eastAsia="仿宋_GB2312" w:cs="Times New Roman"/>
          <w:color w:val="auto"/>
          <w:sz w:val="32"/>
          <w:szCs w:val="32"/>
          <w:highlight w:val="none"/>
          <w:lang w:eastAsia="zh-CN"/>
        </w:rPr>
        <w:t>，</w:t>
      </w:r>
      <w:r>
        <w:rPr>
          <w:rFonts w:hint="eastAsia" w:ascii="Times New Roman" w:hAnsi="Times New Roman" w:eastAsia="仿宋_GB2312" w:cs="Times New Roman"/>
          <w:color w:val="auto"/>
          <w:sz w:val="32"/>
          <w:szCs w:val="32"/>
          <w:highlight w:val="none"/>
          <w:lang w:val="en-US" w:eastAsia="zh-CN"/>
        </w:rPr>
        <w:t>包括但不限于如下内容：</w:t>
      </w:r>
    </w:p>
    <w:p>
      <w:pPr>
        <w:pStyle w:val="4"/>
        <w:keepNext w:val="0"/>
        <w:keepLines w:val="0"/>
        <w:pageBreakBefore w:val="0"/>
        <w:widowControl w:val="0"/>
        <w:numPr>
          <w:ilvl w:val="-1"/>
          <w:numId w:val="0"/>
        </w:numPr>
        <w:kinsoku/>
        <w:wordWrap/>
        <w:overflowPunct/>
        <w:topLinePunct w:val="0"/>
        <w:autoSpaceDE/>
        <w:autoSpaceDN/>
        <w:bidi w:val="0"/>
        <w:spacing w:after="0" w:line="580" w:lineRule="exact"/>
        <w:ind w:firstLine="640" w:firstLineChars="200"/>
        <w:textAlignment w:val="auto"/>
        <w:rPr>
          <w:rFonts w:hint="default" w:cs="Times New Roman"/>
          <w:highlight w:val="none"/>
          <w:lang w:val="en-US" w:eastAsia="zh-CN"/>
        </w:rPr>
      </w:pPr>
      <w:r>
        <w:rPr>
          <w:rFonts w:hint="eastAsia" w:eastAsia="仿宋_GB2312" w:cs="Times New Roman"/>
          <w:color w:val="auto"/>
          <w:sz w:val="32"/>
          <w:szCs w:val="32"/>
          <w:highlight w:val="none"/>
          <w:lang w:val="en-US" w:eastAsia="zh-CN"/>
        </w:rPr>
        <w:t>产品升级优化并对故障或维护需求提供保障：操作系统、数据库、应用软件等软件系统的安装、升级、配置和故障处理，硬件清洁、固件升级、硬件故障诊断和维修等。对故障或维护需求提供决策支持，修复故障或进行维护操作，维护完成后进行测试和验证，确保设备和系统正常运行；工程安装调试；相关培训；工程售后服务等。</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w:t>
      </w:r>
      <w:r>
        <w:rPr>
          <w:rFonts w:hint="eastAsia" w:ascii="Times New Roman" w:hAnsi="Times New Roman" w:eastAsia="仿宋_GB2312" w:cs="Times New Roman"/>
          <w:sz w:val="32"/>
          <w:szCs w:val="32"/>
          <w:highlight w:val="none"/>
          <w:lang w:val="en-US" w:eastAsia="zh-CN"/>
        </w:rPr>
        <w:t>3</w:t>
      </w:r>
      <w:r>
        <w:rPr>
          <w:rFonts w:ascii="Times New Roman" w:hAnsi="Times New Roman" w:eastAsia="仿宋_GB2312" w:cs="Times New Roman"/>
          <w:sz w:val="32"/>
          <w:szCs w:val="32"/>
          <w:highlight w:val="none"/>
        </w:rPr>
        <w:t>）介绍改造后的实施成效：围绕创新方面成效、市场方面成效、提质方面成效、降本方面成效、增效方面成效、绿色方面成效、安全方面成效等做出描述（尽量用若干定量指标描述，如关键工序数控化率、生产设备联网率、产品数字化研发设计工具覆盖率、数字化培训覆盖人数等数字化类指标，以及月度平均产品合格率、库存周转率、生产计划达成率、准时交货率、产能利用率等效益类指标）。</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outlineLvl w:val="0"/>
        <w:rPr>
          <w:rFonts w:ascii="Times New Roman" w:hAnsi="Times New Roman" w:eastAsia="黑体" w:cs="Times New Roman"/>
          <w:sz w:val="32"/>
          <w:szCs w:val="32"/>
          <w:highlight w:val="none"/>
        </w:rPr>
      </w:pPr>
      <w:r>
        <w:rPr>
          <w:rFonts w:ascii="Times New Roman" w:hAnsi="Times New Roman" w:eastAsia="黑体" w:cs="Times New Roman"/>
          <w:sz w:val="32"/>
          <w:szCs w:val="32"/>
          <w:highlight w:val="none"/>
        </w:rPr>
        <w:t>三、实践案例</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hint="eastAsia" w:ascii="Times New Roman" w:hAnsi="Times New Roman" w:eastAsia="仿宋_GB2312" w:cs="Times New Roman"/>
          <w:sz w:val="32"/>
          <w:szCs w:val="32"/>
          <w:highlight w:val="none"/>
          <w:lang w:val="en-US" w:eastAsia="zh-CN"/>
        </w:rPr>
        <w:t>列举</w:t>
      </w:r>
      <w:r>
        <w:rPr>
          <w:rFonts w:hint="eastAsia" w:ascii="Times New Roman" w:hAnsi="Times New Roman" w:eastAsia="仿宋_GB2312" w:cs="Times New Roman"/>
          <w:sz w:val="32"/>
          <w:szCs w:val="32"/>
          <w:highlight w:val="none"/>
        </w:rPr>
        <w:t>在细分行业有成熟的实践案例</w:t>
      </w:r>
      <w:r>
        <w:rPr>
          <w:rFonts w:hint="eastAsia" w:ascii="Times New Roman" w:hAnsi="Times New Roman" w:eastAsia="仿宋_GB2312" w:cs="Times New Roman"/>
          <w:sz w:val="32"/>
          <w:szCs w:val="32"/>
          <w:highlight w:val="none"/>
          <w:lang w:eastAsia="zh-CN"/>
        </w:rPr>
        <w:t>，</w:t>
      </w:r>
      <w:r>
        <w:rPr>
          <w:rFonts w:ascii="Times New Roman" w:hAnsi="Times New Roman" w:eastAsia="仿宋_GB2312" w:cs="Times New Roman"/>
          <w:sz w:val="32"/>
          <w:szCs w:val="32"/>
          <w:highlight w:val="none"/>
        </w:rPr>
        <w:t>阐述企业应用解决方案的切入点及应用场景、部署环节及步骤、使用情况等（如有已经服务的福州市</w:t>
      </w:r>
      <w:r>
        <w:rPr>
          <w:rFonts w:hint="eastAsia" w:ascii="仿宋_GB2312"/>
          <w:szCs w:val="32"/>
          <w:lang w:eastAsia="zh-CN"/>
        </w:rPr>
        <w:t>针织或钩针编织物及其制造行业</w:t>
      </w:r>
      <w:r>
        <w:rPr>
          <w:rFonts w:ascii="Times New Roman" w:hAnsi="Times New Roman" w:eastAsia="仿宋_GB2312" w:cs="Times New Roman"/>
          <w:sz w:val="32"/>
          <w:szCs w:val="32"/>
          <w:highlight w:val="none"/>
        </w:rPr>
        <w:t>试点企业的，请着重阐述）。</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outlineLvl w:val="0"/>
        <w:rPr>
          <w:rFonts w:ascii="Times New Roman" w:hAnsi="Times New Roman" w:eastAsia="黑体" w:cs="Times New Roman"/>
          <w:sz w:val="32"/>
          <w:szCs w:val="32"/>
          <w:highlight w:val="none"/>
        </w:rPr>
      </w:pPr>
      <w:r>
        <w:rPr>
          <w:rFonts w:ascii="Times New Roman" w:hAnsi="Times New Roman" w:eastAsia="黑体" w:cs="Times New Roman"/>
          <w:sz w:val="32"/>
          <w:szCs w:val="32"/>
          <w:highlight w:val="none"/>
        </w:rPr>
        <w:t>四、可复制推广性</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阐述已经服务的福州市</w:t>
      </w:r>
      <w:r>
        <w:rPr>
          <w:rFonts w:hint="eastAsia" w:ascii="仿宋_GB2312"/>
          <w:szCs w:val="32"/>
          <w:lang w:eastAsia="zh-CN"/>
        </w:rPr>
        <w:t>针织或钩针编织物及其制造行业</w:t>
      </w:r>
      <w:r>
        <w:rPr>
          <w:rFonts w:ascii="Times New Roman" w:hAnsi="Times New Roman" w:eastAsia="仿宋_GB2312" w:cs="Times New Roman"/>
          <w:sz w:val="32"/>
          <w:szCs w:val="32"/>
          <w:highlight w:val="none"/>
        </w:rPr>
        <w:t>试点企业（如有）或其他城市该行业中小企业</w:t>
      </w:r>
      <w:r>
        <w:rPr>
          <w:rFonts w:hint="eastAsia" w:ascii="Times New Roman" w:hAnsi="Times New Roman" w:eastAsia="仿宋_GB2312" w:cs="Times New Roman"/>
          <w:sz w:val="32"/>
          <w:szCs w:val="32"/>
          <w:highlight w:val="none"/>
          <w:lang w:val="en-US" w:eastAsia="zh-CN"/>
        </w:rPr>
        <w:t>的</w:t>
      </w:r>
      <w:r>
        <w:rPr>
          <w:rFonts w:ascii="Times New Roman" w:hAnsi="Times New Roman" w:eastAsia="仿宋_GB2312" w:cs="Times New Roman"/>
          <w:sz w:val="32"/>
          <w:szCs w:val="32"/>
          <w:highlight w:val="none"/>
        </w:rPr>
        <w:t>通用性、易部署性，包括但不限于实施成本与周期、兼容性、开放性</w:t>
      </w:r>
      <w:r>
        <w:rPr>
          <w:rFonts w:hint="eastAsia" w:ascii="Times New Roman" w:hAnsi="Times New Roman" w:eastAsia="仿宋_GB2312" w:cs="Times New Roman"/>
          <w:sz w:val="32"/>
          <w:szCs w:val="32"/>
          <w:highlight w:val="none"/>
          <w:lang w:eastAsia="zh-CN"/>
        </w:rPr>
        <w:t>、</w:t>
      </w:r>
      <w:r>
        <w:rPr>
          <w:rFonts w:hint="eastAsia" w:ascii="Times New Roman" w:hAnsi="Times New Roman" w:eastAsia="仿宋_GB2312" w:cs="Times New Roman"/>
          <w:sz w:val="32"/>
          <w:szCs w:val="32"/>
          <w:highlight w:val="none"/>
          <w:lang w:val="en-US" w:eastAsia="zh-CN"/>
        </w:rPr>
        <w:t>性价比</w:t>
      </w:r>
      <w:r>
        <w:rPr>
          <w:rFonts w:ascii="Times New Roman" w:hAnsi="Times New Roman" w:eastAsia="仿宋_GB2312" w:cs="Times New Roman"/>
          <w:sz w:val="32"/>
          <w:szCs w:val="32"/>
          <w:highlight w:val="none"/>
        </w:rPr>
        <w:t>等方面的可借鉴性和可复制推广性。</w:t>
      </w:r>
    </w:p>
    <w:p>
      <w:pPr>
        <w:keepNext w:val="0"/>
        <w:keepLines w:val="0"/>
        <w:pageBreakBefore w:val="0"/>
        <w:widowControl w:val="0"/>
        <w:numPr>
          <w:ilvl w:val="0"/>
          <w:numId w:val="1"/>
        </w:numPr>
        <w:kinsoku/>
        <w:wordWrap/>
        <w:overflowPunct/>
        <w:topLinePunct w:val="0"/>
        <w:autoSpaceDE/>
        <w:autoSpaceDN/>
        <w:bidi w:val="0"/>
        <w:adjustRightInd w:val="0"/>
        <w:snapToGrid w:val="0"/>
        <w:spacing w:after="0" w:line="580" w:lineRule="exact"/>
        <w:ind w:firstLine="640" w:firstLineChars="200"/>
        <w:textAlignment w:val="auto"/>
        <w:outlineLvl w:val="0"/>
        <w:rPr>
          <w:rFonts w:ascii="Times New Roman" w:hAnsi="Times New Roman" w:eastAsia="黑体" w:cs="Times New Roman"/>
          <w:sz w:val="32"/>
          <w:szCs w:val="32"/>
          <w:highlight w:val="none"/>
        </w:rPr>
      </w:pPr>
      <w:r>
        <w:rPr>
          <w:rFonts w:ascii="Times New Roman" w:hAnsi="Times New Roman" w:eastAsia="黑体" w:cs="Times New Roman"/>
          <w:sz w:val="32"/>
          <w:szCs w:val="32"/>
          <w:highlight w:val="none"/>
        </w:rPr>
        <w:t>揭榜目标</w:t>
      </w:r>
    </w:p>
    <w:p>
      <w:pPr>
        <w:pStyle w:val="4"/>
        <w:keepNext w:val="0"/>
        <w:keepLines w:val="0"/>
        <w:pageBreakBefore w:val="0"/>
        <w:widowControl w:val="0"/>
        <w:numPr>
          <w:ilvl w:val="255"/>
          <w:numId w:val="0"/>
        </w:numPr>
        <w:kinsoku/>
        <w:wordWrap/>
        <w:overflowPunct/>
        <w:topLinePunct w:val="0"/>
        <w:autoSpaceDE/>
        <w:autoSpaceDN/>
        <w:bidi w:val="0"/>
        <w:spacing w:after="0" w:line="580" w:lineRule="exact"/>
        <w:ind w:firstLine="640" w:firstLineChars="200"/>
        <w:textAlignment w:val="auto"/>
        <w:rPr>
          <w:rFonts w:eastAsia="仿宋_GB2312" w:cs="Times New Roman"/>
          <w:sz w:val="32"/>
          <w:szCs w:val="32"/>
          <w:highlight w:val="none"/>
        </w:rPr>
      </w:pPr>
      <w:r>
        <w:rPr>
          <w:rFonts w:eastAsia="仿宋_GB2312" w:cs="Times New Roman"/>
          <w:sz w:val="32"/>
          <w:szCs w:val="32"/>
          <w:highlight w:val="none"/>
        </w:rPr>
        <w:t>按照要求提出揭榜目标，并说明揭榜理由。</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outlineLvl w:val="0"/>
        <w:rPr>
          <w:rFonts w:ascii="Times New Roman" w:hAnsi="Times New Roman" w:eastAsia="黑体" w:cs="Times New Roman"/>
          <w:sz w:val="32"/>
          <w:szCs w:val="32"/>
          <w:highlight w:val="none"/>
        </w:rPr>
      </w:pPr>
      <w:r>
        <w:rPr>
          <w:rFonts w:ascii="Times New Roman" w:hAnsi="Times New Roman" w:eastAsia="黑体" w:cs="Times New Roman"/>
          <w:sz w:val="32"/>
          <w:szCs w:val="32"/>
          <w:highlight w:val="none"/>
        </w:rPr>
        <w:t>六、附件</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申报书涉及的附件包括但不限于如下材料：</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1.应用案例签约的合同及其证明材料，合同只用截取合同内容页、付款页及盖章页；</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2.技术证明材料（参赛单位自主知识产权：专利、软件著作权等）；</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3.企业相关资质证明材料；</w:t>
      </w:r>
    </w:p>
    <w:p>
      <w:pPr>
        <w:keepNext w:val="0"/>
        <w:keepLines w:val="0"/>
        <w:pageBreakBefore w:val="0"/>
        <w:widowControl w:val="0"/>
        <w:kinsoku/>
        <w:wordWrap/>
        <w:overflowPunct/>
        <w:topLinePunct w:val="0"/>
        <w:autoSpaceDE/>
        <w:autoSpaceDN/>
        <w:bidi w:val="0"/>
        <w:adjustRightInd w:val="0"/>
        <w:snapToGrid w:val="0"/>
        <w:spacing w:after="0" w:line="580" w:lineRule="exact"/>
        <w:ind w:firstLine="640" w:firstLineChars="200"/>
        <w:textAlignment w:val="auto"/>
        <w:rPr>
          <w:rFonts w:ascii="Times New Roman" w:hAnsi="Times New Roman" w:eastAsia="仿宋_GB2312" w:cs="Times New Roman"/>
          <w:sz w:val="32"/>
          <w:szCs w:val="32"/>
          <w:highlight w:val="none"/>
        </w:rPr>
      </w:pPr>
      <w:r>
        <w:rPr>
          <w:rFonts w:ascii="Times New Roman" w:hAnsi="Times New Roman" w:eastAsia="仿宋_GB2312" w:cs="Times New Roman"/>
          <w:sz w:val="32"/>
          <w:szCs w:val="32"/>
          <w:highlight w:val="none"/>
        </w:rPr>
        <w:t>4.其他有关证明材料。</w:t>
      </w:r>
    </w:p>
    <w:p>
      <w:pPr>
        <w:pStyle w:val="4"/>
        <w:keepNext w:val="0"/>
        <w:keepLines w:val="0"/>
        <w:pageBreakBefore w:val="0"/>
        <w:widowControl w:val="0"/>
        <w:kinsoku/>
        <w:wordWrap/>
        <w:overflowPunct/>
        <w:topLinePunct w:val="0"/>
        <w:autoSpaceDE/>
        <w:autoSpaceDN/>
        <w:bidi w:val="0"/>
        <w:spacing w:after="0" w:line="580" w:lineRule="exact"/>
        <w:textAlignment w:val="auto"/>
        <w:rPr>
          <w:rFonts w:cs="Times New Roman"/>
          <w:highlight w:val="none"/>
        </w:rPr>
      </w:pPr>
    </w:p>
    <w:p>
      <w:pPr>
        <w:keepNext w:val="0"/>
        <w:keepLines w:val="0"/>
        <w:pageBreakBefore w:val="0"/>
        <w:widowControl w:val="0"/>
        <w:kinsoku/>
        <w:wordWrap/>
        <w:overflowPunct/>
        <w:topLinePunct w:val="0"/>
        <w:autoSpaceDE/>
        <w:autoSpaceDN/>
        <w:bidi w:val="0"/>
        <w:spacing w:after="0" w:line="580" w:lineRule="exact"/>
        <w:ind w:firstLine="640" w:firstLineChars="200"/>
        <w:jc w:val="both"/>
        <w:textAlignment w:val="auto"/>
        <w:rPr>
          <w:rFonts w:hint="eastAsia" w:ascii="Times New Roman" w:hAnsi="Times New Roman" w:eastAsia="仿宋_GB2312" w:cs="Times New Roman"/>
          <w:sz w:val="32"/>
          <w:szCs w:val="32"/>
          <w:highlight w:val="none"/>
          <w:lang w:eastAsia="zh-CN"/>
        </w:rPr>
      </w:pPr>
      <w:r>
        <w:rPr>
          <w:rFonts w:ascii="Times New Roman" w:hAnsi="Times New Roman" w:eastAsia="仿宋_GB2312" w:cs="Times New Roman"/>
          <w:sz w:val="32"/>
          <w:szCs w:val="32"/>
          <w:highlight w:val="none"/>
        </w:rPr>
        <w:t>（填报格式说明：请用A4幅面编辑，正文字体为3号仿宋体，单倍行距。一级标题3号黑体，二级标题3号楷体。建议尽量按照模板的大纲格式填报，设置目录，整体页数不超过60页</w:t>
      </w:r>
      <w:r>
        <w:rPr>
          <w:rFonts w:hint="eastAsia" w:cs="Times New Roman"/>
          <w:sz w:val="32"/>
          <w:szCs w:val="32"/>
          <w:highlight w:val="none"/>
          <w:lang w:eastAsia="zh-CN"/>
        </w:rPr>
        <w:t>。</w:t>
      </w:r>
    </w:p>
    <w:p>
      <w:pPr>
        <w:keepNext w:val="0"/>
        <w:keepLines w:val="0"/>
        <w:pageBreakBefore w:val="0"/>
        <w:widowControl w:val="0"/>
        <w:kinsoku/>
        <w:wordWrap/>
        <w:overflowPunct/>
        <w:topLinePunct w:val="0"/>
        <w:autoSpaceDE/>
        <w:autoSpaceDN/>
        <w:bidi w:val="0"/>
        <w:spacing w:after="0" w:line="580" w:lineRule="exact"/>
        <w:ind w:firstLine="640" w:firstLineChars="200"/>
        <w:jc w:val="both"/>
        <w:textAlignment w:val="auto"/>
        <w:rPr>
          <w:rFonts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spacing w:after="0" w:line="580" w:lineRule="exact"/>
        <w:ind w:firstLine="640" w:firstLineChars="200"/>
        <w:jc w:val="both"/>
        <w:textAlignment w:val="auto"/>
        <w:rPr>
          <w:rFonts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spacing w:after="0" w:line="580" w:lineRule="exact"/>
        <w:ind w:firstLine="640" w:firstLineChars="200"/>
        <w:jc w:val="both"/>
        <w:textAlignment w:val="auto"/>
        <w:rPr>
          <w:rFonts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spacing w:after="0" w:line="580" w:lineRule="exact"/>
        <w:ind w:firstLine="640" w:firstLineChars="200"/>
        <w:jc w:val="both"/>
        <w:textAlignment w:val="auto"/>
        <w:rPr>
          <w:rFonts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spacing w:after="0" w:line="580" w:lineRule="exact"/>
        <w:ind w:firstLine="640" w:firstLineChars="200"/>
        <w:jc w:val="both"/>
        <w:textAlignment w:val="auto"/>
        <w:rPr>
          <w:rFonts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spacing w:after="0" w:line="580" w:lineRule="exact"/>
        <w:ind w:firstLine="640" w:firstLineChars="200"/>
        <w:jc w:val="both"/>
        <w:textAlignment w:val="auto"/>
        <w:rPr>
          <w:rFonts w:ascii="Times New Roman" w:hAnsi="Times New Roman" w:eastAsia="仿宋_GB2312" w:cs="Times New Roman"/>
          <w:sz w:val="32"/>
          <w:szCs w:val="32"/>
          <w:highlight w:val="none"/>
        </w:rPr>
      </w:pPr>
    </w:p>
    <w:p>
      <w:pPr>
        <w:adjustRightInd w:val="0"/>
        <w:snapToGrid w:val="0"/>
        <w:spacing w:line="240" w:lineRule="atLeast"/>
        <w:jc w:val="center"/>
        <w:rPr>
          <w:rStyle w:val="16"/>
          <w:rFonts w:ascii="Times New Roman" w:hAnsi="Times New Roman" w:eastAsia="方正小标宋简体" w:cs="Times New Roman"/>
          <w:bCs/>
          <w:color w:val="000000" w:themeColor="text1"/>
          <w:sz w:val="36"/>
          <w:szCs w:val="36"/>
          <w:highlight w:val="none"/>
          <w14:textFill>
            <w14:solidFill>
              <w14:schemeClr w14:val="tx1"/>
            </w14:solidFill>
          </w14:textFill>
        </w:rPr>
      </w:pPr>
    </w:p>
    <w:p>
      <w:pPr>
        <w:spacing w:after="0" w:line="560" w:lineRule="exact"/>
        <w:ind w:firstLine="640" w:firstLineChars="200"/>
        <w:jc w:val="both"/>
        <w:rPr>
          <w:rFonts w:hint="eastAsia" w:ascii="仿宋_GB2312"/>
          <w:szCs w:val="32"/>
        </w:rPr>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等线 Light">
    <w:altName w:val="华文仿宋"/>
    <w:panose1 w:val="02010600030101010101"/>
    <w:charset w:val="86"/>
    <w:family w:val="auto"/>
    <w:pitch w:val="default"/>
    <w:sig w:usb0="00000000" w:usb1="00000000" w:usb2="00000016" w:usb3="00000000" w:csb0="0004000F" w:csb1="00000000"/>
  </w:font>
  <w:font w:name="微软雅黑">
    <w:altName w:val="黑体"/>
    <w:panose1 w:val="020B0502040204020203"/>
    <w:charset w:val="86"/>
    <w:family w:val="swiss"/>
    <w:pitch w:val="default"/>
    <w:sig w:usb0="00000000" w:usb1="00000000"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Arial">
    <w:altName w:val="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等线 Light">
    <w:altName w:val="汉仪仿宋S"/>
    <w:panose1 w:val="00000000000000000000"/>
    <w:charset w:val="00"/>
    <w:family w:val="auto"/>
    <w:pitch w:val="default"/>
    <w:sig w:usb0="00000000" w:usb1="00000000" w:usb2="00000000" w:usb3="00000000" w:csb0="00000000" w:csb1="00000000"/>
  </w:font>
  <w:font w:name="汉仪仿宋S">
    <w:panose1 w:val="00020600040101000101"/>
    <w:charset w:val="86"/>
    <w:family w:val="auto"/>
    <w:pitch w:val="default"/>
    <w:sig w:usb0="A00002BF" w:usb1="38CF7CFA" w:usb2="00000016"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AnWxrOFQIAABkEAAAOAAAAAAAAAAEAIAAAADUBAABkcnMvZTJvRG9jLnhtbFBLBQYAAAAABgAG&#10;AFkBAAC8BQAAAAA=&#10;">
              <v:fill on="f" focussize="0,0"/>
              <v:stroke on="f" weight="0.5pt"/>
              <v:imagedata o:title=""/>
              <o:lock v:ext="edit" aspectratio="f"/>
              <v:textbox inset="0mm,0mm,0mm,0mm" style="mso-fit-shape-to-text:t;">
                <w:txbxContent>
                  <w:p>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C2C056"/>
    <w:multiLevelType w:val="singleLevel"/>
    <w:tmpl w:val="13C2C056"/>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revisionView w:markup="0"/>
  <w:trackRevisions w:val="true"/>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FA7"/>
    <w:rsid w:val="00030FF8"/>
    <w:rsid w:val="000B4CAC"/>
    <w:rsid w:val="001C07A6"/>
    <w:rsid w:val="002626FE"/>
    <w:rsid w:val="00272CC6"/>
    <w:rsid w:val="00372FA7"/>
    <w:rsid w:val="0039686B"/>
    <w:rsid w:val="004A05FF"/>
    <w:rsid w:val="004A4162"/>
    <w:rsid w:val="005919E3"/>
    <w:rsid w:val="00595D49"/>
    <w:rsid w:val="006A4FCB"/>
    <w:rsid w:val="0075577E"/>
    <w:rsid w:val="00876FBF"/>
    <w:rsid w:val="008775BB"/>
    <w:rsid w:val="008D1983"/>
    <w:rsid w:val="00940EA8"/>
    <w:rsid w:val="00A37755"/>
    <w:rsid w:val="00C46309"/>
    <w:rsid w:val="00C67CAE"/>
    <w:rsid w:val="00D44420"/>
    <w:rsid w:val="00D86576"/>
    <w:rsid w:val="00DC090B"/>
    <w:rsid w:val="00DC0F32"/>
    <w:rsid w:val="00DC7D40"/>
    <w:rsid w:val="00DE2C22"/>
    <w:rsid w:val="00DE6E0B"/>
    <w:rsid w:val="00E433ED"/>
    <w:rsid w:val="00F00520"/>
    <w:rsid w:val="00F2352F"/>
    <w:rsid w:val="00F7127E"/>
    <w:rsid w:val="00FC032A"/>
    <w:rsid w:val="06AC2AEC"/>
    <w:rsid w:val="0BC11836"/>
    <w:rsid w:val="0FAF3CE9"/>
    <w:rsid w:val="1D21222E"/>
    <w:rsid w:val="1D5C6A5A"/>
    <w:rsid w:val="1E4B412F"/>
    <w:rsid w:val="2FEB3465"/>
    <w:rsid w:val="3C9B5B15"/>
    <w:rsid w:val="3FDF7F00"/>
    <w:rsid w:val="41AFBCD1"/>
    <w:rsid w:val="50FE7E91"/>
    <w:rsid w:val="5769200D"/>
    <w:rsid w:val="58B7C678"/>
    <w:rsid w:val="5FA94AD8"/>
    <w:rsid w:val="6AE37117"/>
    <w:rsid w:val="6BDB6C00"/>
    <w:rsid w:val="758C1472"/>
    <w:rsid w:val="77536BB7"/>
    <w:rsid w:val="7BFEA7E7"/>
    <w:rsid w:val="7DBF7501"/>
    <w:rsid w:val="7EF73453"/>
    <w:rsid w:val="7FF9D3E9"/>
    <w:rsid w:val="B5B7F4E1"/>
    <w:rsid w:val="BFBB95A7"/>
    <w:rsid w:val="CF7FE9FA"/>
    <w:rsid w:val="EF3FEE3C"/>
    <w:rsid w:val="FBDE838D"/>
    <w:rsid w:val="FEEE91C1"/>
    <w:rsid w:val="FF7C566C"/>
    <w:rsid w:val="FFAF17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仿宋_GB2312"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after="160" w:line="278" w:lineRule="auto"/>
    </w:pPr>
    <w:rPr>
      <w:rFonts w:ascii="Times New Roman" w:hAnsi="Times New Roman" w:eastAsia="仿宋_GB2312" w:cs="Times New Roman"/>
      <w:sz w:val="32"/>
      <w:lang w:val="en-US" w:eastAsia="zh-CN" w:bidi="ar-SA"/>
    </w:rPr>
  </w:style>
  <w:style w:type="paragraph" w:styleId="2">
    <w:name w:val="heading 1"/>
    <w:next w:val="3"/>
    <w:link w:val="11"/>
    <w:qFormat/>
    <w:uiPriority w:val="9"/>
    <w:pPr>
      <w:keepNext/>
      <w:keepLines/>
      <w:spacing w:before="480" w:after="80" w:line="278" w:lineRule="auto"/>
      <w:outlineLvl w:val="0"/>
    </w:pPr>
    <w:rPr>
      <w:rFonts w:ascii="Times New Roman" w:hAnsi="Times New Roman" w:eastAsia="方正小标宋简体" w:cstheme="majorBidi"/>
      <w:color w:val="000000" w:themeColor="text1"/>
      <w:sz w:val="44"/>
      <w:szCs w:val="48"/>
      <w:lang w:val="en-US" w:eastAsia="zh-CN" w:bidi="ar-SA"/>
      <w14:textFill>
        <w14:solidFill>
          <w14:schemeClr w14:val="tx1"/>
        </w14:solidFill>
      </w14:textFill>
    </w:rPr>
  </w:style>
  <w:style w:type="paragraph" w:styleId="3">
    <w:name w:val="heading 2"/>
    <w:basedOn w:val="1"/>
    <w:next w:val="1"/>
    <w:link w:val="12"/>
    <w:semiHidden/>
    <w:unhideWhenUsed/>
    <w:qFormat/>
    <w:uiPriority w:val="9"/>
    <w:pPr>
      <w:keepNext/>
      <w:keepLines/>
      <w:spacing w:before="260" w:after="260" w:line="416" w:lineRule="auto"/>
      <w:outlineLvl w:val="1"/>
    </w:pPr>
    <w:rPr>
      <w:rFonts w:asciiTheme="majorHAnsi" w:hAnsiTheme="majorHAnsi" w:eastAsiaTheme="majorEastAsia" w:cstheme="majorBidi"/>
      <w:b/>
      <w:bCs/>
      <w:szCs w:val="32"/>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Balloon Text"/>
    <w:basedOn w:val="1"/>
    <w:next w:val="1"/>
    <w:qFormat/>
    <w:uiPriority w:val="0"/>
    <w:rPr>
      <w:rFonts w:ascii="Times New Roman" w:hAnsi="Times New Roman"/>
      <w:sz w:val="18"/>
      <w:szCs w:val="18"/>
    </w:rPr>
  </w:style>
  <w:style w:type="paragraph" w:styleId="5">
    <w:name w:val="footer"/>
    <w:basedOn w:val="1"/>
    <w:link w:val="14"/>
    <w:unhideWhenUsed/>
    <w:qFormat/>
    <w:uiPriority w:val="99"/>
    <w:pPr>
      <w:tabs>
        <w:tab w:val="center" w:pos="4153"/>
        <w:tab w:val="right" w:pos="8306"/>
      </w:tabs>
      <w:snapToGrid w:val="0"/>
      <w:spacing w:line="240" w:lineRule="auto"/>
    </w:pPr>
    <w:rPr>
      <w:sz w:val="18"/>
      <w:szCs w:val="18"/>
    </w:rPr>
  </w:style>
  <w:style w:type="paragraph" w:styleId="6">
    <w:name w:val="header"/>
    <w:basedOn w:val="1"/>
    <w:link w:val="13"/>
    <w:unhideWhenUsed/>
    <w:qFormat/>
    <w:uiPriority w:val="99"/>
    <w:pPr>
      <w:tabs>
        <w:tab w:val="center" w:pos="4153"/>
        <w:tab w:val="right" w:pos="8306"/>
      </w:tabs>
      <w:snapToGrid w:val="0"/>
      <w:spacing w:line="240" w:lineRule="auto"/>
      <w:jc w:val="center"/>
    </w:pPr>
    <w:rPr>
      <w:sz w:val="18"/>
      <w:szCs w:val="18"/>
    </w:rPr>
  </w:style>
  <w:style w:type="paragraph" w:styleId="7">
    <w:name w:val="Normal (Web)"/>
    <w:basedOn w:val="1"/>
    <w:qFormat/>
    <w:uiPriority w:val="0"/>
    <w:pPr>
      <w:spacing w:beforeAutospacing="1" w:afterAutospacing="1"/>
      <w:jc w:val="left"/>
    </w:pPr>
    <w:rPr>
      <w:rFonts w:cs="Times New Roman"/>
      <w:kern w:val="0"/>
      <w:sz w:val="24"/>
    </w:rPr>
  </w:style>
  <w:style w:type="table" w:styleId="9">
    <w:name w:val="Table Grid"/>
    <w:basedOn w:val="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1">
    <w:name w:val="标题 1 字符"/>
    <w:basedOn w:val="10"/>
    <w:link w:val="2"/>
    <w:qFormat/>
    <w:uiPriority w:val="9"/>
    <w:rPr>
      <w:rFonts w:eastAsia="方正小标宋简体" w:cstheme="majorBidi"/>
      <w:color w:val="000000" w:themeColor="text1"/>
      <w:sz w:val="44"/>
      <w:szCs w:val="48"/>
      <w14:textFill>
        <w14:solidFill>
          <w14:schemeClr w14:val="tx1"/>
        </w14:solidFill>
      </w14:textFill>
    </w:rPr>
  </w:style>
  <w:style w:type="character" w:customStyle="1" w:styleId="12">
    <w:name w:val="标题 2 字符"/>
    <w:basedOn w:val="10"/>
    <w:link w:val="3"/>
    <w:semiHidden/>
    <w:qFormat/>
    <w:uiPriority w:val="9"/>
    <w:rPr>
      <w:rFonts w:asciiTheme="majorHAnsi" w:hAnsiTheme="majorHAnsi" w:eastAsiaTheme="majorEastAsia" w:cstheme="majorBidi"/>
      <w:b/>
      <w:bCs/>
      <w:szCs w:val="32"/>
    </w:rPr>
  </w:style>
  <w:style w:type="character" w:customStyle="1" w:styleId="13">
    <w:name w:val="页眉 字符"/>
    <w:basedOn w:val="10"/>
    <w:link w:val="6"/>
    <w:qFormat/>
    <w:uiPriority w:val="99"/>
    <w:rPr>
      <w:sz w:val="18"/>
      <w:szCs w:val="18"/>
    </w:rPr>
  </w:style>
  <w:style w:type="character" w:customStyle="1" w:styleId="14">
    <w:name w:val="页脚 字符"/>
    <w:basedOn w:val="10"/>
    <w:link w:val="5"/>
    <w:qFormat/>
    <w:uiPriority w:val="99"/>
    <w:rPr>
      <w:sz w:val="18"/>
      <w:szCs w:val="18"/>
    </w:rPr>
  </w:style>
  <w:style w:type="paragraph" w:styleId="15">
    <w:name w:val="List Paragraph"/>
    <w:basedOn w:val="1"/>
    <w:qFormat/>
    <w:uiPriority w:val="34"/>
    <w:pPr>
      <w:ind w:firstLine="420" w:firstLineChars="200"/>
    </w:pPr>
  </w:style>
  <w:style w:type="character" w:customStyle="1" w:styleId="16">
    <w:name w:val="NormalCharacter"/>
    <w:qFormat/>
    <w:uiPriority w:val="0"/>
  </w:style>
  <w:style w:type="paragraph" w:customStyle="1" w:styleId="17">
    <w:name w:val="Normal Indent1"/>
    <w:basedOn w:val="1"/>
    <w:qFormat/>
    <w:uiPriority w:val="0"/>
    <w:pPr>
      <w:ind w:firstLine="420" w:firstLineChars="200"/>
    </w:pPr>
  </w:style>
  <w:style w:type="character" w:customStyle="1" w:styleId="18">
    <w:name w:val="font51"/>
    <w:basedOn w:val="10"/>
    <w:qFormat/>
    <w:uiPriority w:val="0"/>
    <w:rPr>
      <w:rFonts w:ascii="微软雅黑" w:hAnsi="微软雅黑" w:eastAsia="微软雅黑" w:cs="微软雅黑"/>
      <w:color w:val="000000"/>
      <w:sz w:val="24"/>
      <w:szCs w:val="24"/>
      <w:u w:val="none"/>
    </w:rPr>
  </w:style>
  <w:style w:type="character" w:customStyle="1" w:styleId="19">
    <w:name w:val="font11"/>
    <w:basedOn w:val="10"/>
    <w:qFormat/>
    <w:uiPriority w:val="0"/>
    <w:rPr>
      <w:rFonts w:hint="eastAsia" w:ascii="仿宋" w:hAnsi="仿宋" w:eastAsia="仿宋" w:cs="仿宋"/>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5686</Words>
  <Characters>5788</Characters>
  <Lines>42</Lines>
  <Paragraphs>11</Paragraphs>
  <TotalTime>15</TotalTime>
  <ScaleCrop>false</ScaleCrop>
  <LinksUpToDate>false</LinksUpToDate>
  <CharactersWithSpaces>5788</CharactersWithSpaces>
  <Application>WPS Office_11.8.2.10554_F1E327BC-269C-435d-A152-05C5408002CA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2024-11-03T05:59:00Z</dcterms:created>
  <dc:creator>浩 刘</dc:creator>
  <cp:lastModifiedBy>neokylin</cp:lastModifiedBy>
  <cp:lastPrinted>2025-01-10T02:30:00Z</cp:lastPrinted>
  <dcterms:modified xsi:type="dcterms:W3CDTF">2025-01-26T15:37:50Z</dcterms:modified>
  <dc:title>附件：</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2052-11.8.2.10554</vt:lpwstr>
  </property>
  <property fmtid="{D5CDD505-2E9C-101B-9397-08002B2CF9AE}" pid="3" name="ICV">
    <vt:lpwstr>6967FF83AF964DADA902EBD7641E256A_12</vt:lpwstr>
  </property>
  <property fmtid="{D5CDD505-2E9C-101B-9397-08002B2CF9AE}" pid="4" name="KSOTemplateDocerSaveRecord">
    <vt:lpwstr>eyJoZGlkIjoiOTc3M2Y5NzIzMDFlZjAyY2Q4Njk5ODkyYjFjNzBiNTQiLCJ1c2VySWQiOiI3MDUzMjM5MTIifQ==</vt:lpwstr>
  </property>
</Properties>
</file>