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闽科规〔</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12号</w:t>
      </w:r>
    </w:p>
    <w:p>
      <w:pPr>
        <w:jc w:val="center"/>
        <w:rPr>
          <w:rFonts w:hint="eastAsia" w:ascii="仿宋_GB2312" w:hAnsi="仿宋_GB2312" w:eastAsia="仿宋_GB2312" w:cs="仿宋_GB2312"/>
          <w:sz w:val="32"/>
          <w:szCs w:val="32"/>
          <w:lang w:val="en-US" w:eastAsia="zh-CN"/>
        </w:rPr>
      </w:pP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福建省科学技术厅关于印发《福建省国家</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高新技术产业开发区晋位奖励</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实施办法》的通知</w:t>
      </w:r>
    </w:p>
    <w:p>
      <w:pPr>
        <w:jc w:val="center"/>
        <w:rPr>
          <w:rFonts w:hint="eastAsia" w:ascii="宋体" w:hAnsi="宋体" w:eastAsia="宋体" w:cs="宋体"/>
          <w:b/>
          <w:bCs/>
          <w:sz w:val="44"/>
          <w:szCs w:val="44"/>
          <w:lang w:val="en-US" w:eastAsia="zh-CN"/>
        </w:rPr>
      </w:pPr>
    </w:p>
    <w:p>
      <w:p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各设区市科技局，国家高新区管委会：</w:t>
      </w:r>
    </w:p>
    <w:p>
      <w:pPr>
        <w:ind w:firstLine="64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为贯彻落实《国务院关于促进国家高新技</w:t>
      </w:r>
      <w:bookmarkStart w:id="0" w:name="_GoBack"/>
      <w:bookmarkEnd w:id="0"/>
      <w:r>
        <w:rPr>
          <w:rFonts w:hint="eastAsia" w:ascii="仿宋_GB2312" w:hAnsi="仿宋_GB2312" w:eastAsia="仿宋_GB2312" w:cs="仿宋_GB2312"/>
          <w:sz w:val="32"/>
          <w:szCs w:val="32"/>
          <w:lang w:eastAsia="zh-CN"/>
        </w:rPr>
        <w:t>术产业开发区高质量发展的若干意见》（国发〔2020〕7号）和《福建省人民政府关于印发促进高新技术产业开发区高质量发展实施方案的通知》（闽政〔2021〕14号）等文件精神，加快我省高新区高质量发展，推动形成相互竞争、共同进步的良好氛围，结合我省实际，制定了《福建省国家高新技术产业开发区晋位奖励实施办法》，现印发给你们，请认真贯彻执行。</w:t>
      </w:r>
    </w:p>
    <w:p>
      <w:pPr>
        <w:ind w:firstLine="640"/>
        <w:jc w:val="both"/>
        <w:rPr>
          <w:rFonts w:hint="eastAsia" w:ascii="仿宋_GB2312" w:hAnsi="仿宋_GB2312" w:eastAsia="仿宋_GB2312" w:cs="仿宋_GB2312"/>
          <w:sz w:val="32"/>
          <w:szCs w:val="32"/>
          <w:lang w:val="en-US" w:eastAsia="zh-CN"/>
        </w:rPr>
      </w:pPr>
    </w:p>
    <w:p>
      <w:pPr>
        <w:ind w:firstLine="640"/>
        <w:jc w:val="both"/>
        <w:rPr>
          <w:rFonts w:hint="eastAsia" w:ascii="仿宋_GB2312" w:hAnsi="仿宋_GB2312" w:eastAsia="仿宋_GB2312" w:cs="仿宋_GB2312"/>
          <w:sz w:val="32"/>
          <w:szCs w:val="32"/>
          <w:lang w:val="en-US" w:eastAsia="zh-CN"/>
        </w:rPr>
      </w:pPr>
    </w:p>
    <w:p>
      <w:pPr>
        <w:ind w:firstLine="640"/>
        <w:jc w:val="both"/>
        <w:rPr>
          <w:rFonts w:hint="eastAsia" w:ascii="仿宋_GB2312" w:hAnsi="仿宋_GB2312" w:eastAsia="仿宋_GB2312" w:cs="仿宋_GB2312"/>
          <w:sz w:val="32"/>
          <w:szCs w:val="32"/>
          <w:lang w:val="en-US" w:eastAsia="zh-CN"/>
        </w:rPr>
      </w:pPr>
    </w:p>
    <w:p>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福建省科学技术厅</w:t>
      </w:r>
    </w:p>
    <w:p>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2022年11月9日</w:t>
      </w:r>
    </w:p>
    <w:p>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（此件主动公开）</w:t>
      </w:r>
    </w:p>
    <w:p>
      <w:pPr>
        <w:spacing w:line="600" w:lineRule="exact"/>
        <w:jc w:val="center"/>
        <w:rPr>
          <w:rFonts w:hint="eastAsia" w:ascii="宋体" w:hAnsi="宋体" w:eastAsia="宋体" w:cs="宋体"/>
          <w:b/>
          <w:bCs w:val="0"/>
          <w:sz w:val="44"/>
          <w:szCs w:val="44"/>
        </w:rPr>
      </w:pPr>
      <w:r>
        <w:rPr>
          <w:rFonts w:hint="eastAsia" w:ascii="宋体" w:hAnsi="宋体" w:eastAsia="宋体" w:cs="宋体"/>
          <w:b/>
          <w:bCs w:val="0"/>
          <w:sz w:val="44"/>
          <w:szCs w:val="44"/>
        </w:rPr>
        <w:t>福建省国家高新技术产业开发区</w:t>
      </w:r>
    </w:p>
    <w:p>
      <w:pPr>
        <w:spacing w:line="600" w:lineRule="exact"/>
        <w:jc w:val="center"/>
        <w:rPr>
          <w:rFonts w:hint="eastAsia" w:ascii="宋体" w:hAnsi="宋体" w:eastAsia="宋体" w:cs="宋体"/>
          <w:b/>
          <w:bCs w:val="0"/>
          <w:sz w:val="44"/>
          <w:szCs w:val="44"/>
        </w:rPr>
      </w:pPr>
      <w:r>
        <w:rPr>
          <w:rFonts w:hint="eastAsia" w:ascii="宋体" w:hAnsi="宋体" w:eastAsia="宋体" w:cs="宋体"/>
          <w:b/>
          <w:bCs w:val="0"/>
          <w:sz w:val="44"/>
          <w:szCs w:val="44"/>
        </w:rPr>
        <w:t>晋位奖励实施办法</w:t>
      </w:r>
    </w:p>
    <w:p>
      <w:pPr>
        <w:spacing w:line="600" w:lineRule="exact"/>
        <w:ind w:firstLine="422" w:firstLineChars="200"/>
        <w:rPr>
          <w:rFonts w:hint="eastAsia" w:ascii="仿宋_GB2312" w:hAnsi="仿宋" w:cs="仿宋"/>
          <w:b/>
          <w:bCs/>
          <w:szCs w:val="32"/>
        </w:rPr>
      </w:pPr>
    </w:p>
    <w:p>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第一条</w:t>
      </w:r>
      <w:r>
        <w:rPr>
          <w:rFonts w:hint="eastAsia" w:ascii="仿宋_GB2312" w:hAnsi="仿宋_GB2312" w:eastAsia="仿宋_GB2312" w:cs="仿宋_GB2312"/>
          <w:sz w:val="32"/>
          <w:szCs w:val="32"/>
        </w:rPr>
        <w:t xml:space="preserve"> 为进一步奖励先进，鼓励创新，营造环境，形成创新创业竞相发展、共同进步的良</w:t>
      </w:r>
      <w:r>
        <w:rPr>
          <w:rFonts w:hint="eastAsia" w:ascii="仿宋_GB2312" w:hAnsi="仿宋_GB2312" w:eastAsia="仿宋_GB2312" w:cs="仿宋_GB2312"/>
          <w:sz w:val="32"/>
          <w:szCs w:val="32"/>
          <w:lang w:eastAsia="zh-CN"/>
        </w:rPr>
        <w:t>好氛围</w:t>
      </w:r>
      <w:r>
        <w:rPr>
          <w:rFonts w:hint="eastAsia" w:ascii="仿宋_GB2312" w:hAnsi="仿宋_GB2312" w:eastAsia="仿宋_GB2312" w:cs="仿宋_GB2312"/>
          <w:sz w:val="32"/>
          <w:szCs w:val="32"/>
        </w:rPr>
        <w:t>，根据《国务院关于促进国家高新技术产业开发区高质量发展的若干意见》（国发〔2020〕7号）和《福建省人民政府关于印发促进高新技术产业开发区高质量发展实施方案的通知》（闽政〔2021〕14号）等文件精神，制定本办法。</w:t>
      </w:r>
    </w:p>
    <w:p>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第二条</w:t>
      </w:r>
      <w:r>
        <w:rPr>
          <w:rFonts w:hint="eastAsia" w:ascii="仿宋_GB2312" w:hAnsi="仿宋_GB2312" w:eastAsia="仿宋_GB2312" w:cs="仿宋_GB2312"/>
          <w:sz w:val="32"/>
          <w:szCs w:val="32"/>
        </w:rPr>
        <w:t xml:space="preserve"> 本办法适用对象为福建省国家高新技术产业开发区（以下简称“国家高新区”）。</w:t>
      </w:r>
    </w:p>
    <w:p>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第三条</w:t>
      </w:r>
      <w:r>
        <w:rPr>
          <w:rFonts w:hint="eastAsia" w:ascii="仿宋_GB2312" w:hAnsi="仿宋_GB2312" w:eastAsia="仿宋_GB2312" w:cs="仿宋_GB2312"/>
          <w:sz w:val="32"/>
          <w:szCs w:val="32"/>
        </w:rPr>
        <w:t xml:space="preserve"> 晋位奖励排名基数设定：</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（一）以《福建省人民政府关于印发促进高新技术产业开发区高质量发展实施方案的通知》（闽政〔2021〕14号）实施年份即2021年为界点，以2021年</w:t>
      </w:r>
      <w:r>
        <w:rPr>
          <w:rFonts w:hint="eastAsia" w:ascii="仿宋_GB2312" w:hAnsi="仿宋_GB2312" w:eastAsia="仿宋_GB2312" w:cs="仿宋_GB2312"/>
          <w:sz w:val="32"/>
          <w:szCs w:val="32"/>
          <w:lang w:eastAsia="zh-CN"/>
        </w:rPr>
        <w:t>公布的</w:t>
      </w:r>
      <w:r>
        <w:rPr>
          <w:rFonts w:hint="eastAsia" w:ascii="仿宋_GB2312" w:hAnsi="仿宋_GB2312" w:eastAsia="仿宋_GB2312" w:cs="仿宋_GB2312"/>
          <w:sz w:val="32"/>
          <w:szCs w:val="32"/>
        </w:rPr>
        <w:t>国家高新区评价排名作为晋位奖励对比基数。首次获</w:t>
      </w:r>
      <w:r>
        <w:rPr>
          <w:rFonts w:hint="eastAsia" w:ascii="仿宋_GB2312" w:hAnsi="仿宋_GB2312" w:eastAsia="仿宋_GB2312" w:cs="仿宋_GB2312"/>
          <w:sz w:val="32"/>
          <w:szCs w:val="32"/>
          <w:lang w:eastAsia="zh-CN"/>
        </w:rPr>
        <w:t>奖励</w:t>
      </w:r>
      <w:r>
        <w:rPr>
          <w:rFonts w:hint="eastAsia" w:ascii="仿宋_GB2312" w:hAnsi="仿宋_GB2312" w:eastAsia="仿宋_GB2312" w:cs="仿宋_GB2312"/>
          <w:sz w:val="32"/>
          <w:szCs w:val="32"/>
        </w:rPr>
        <w:t>时的排名将作为下次晋位奖励的对比基数，以此类推。国家高新区排名以</w:t>
      </w:r>
      <w:r>
        <w:rPr>
          <w:rFonts w:hint="eastAsia" w:ascii="仿宋_GB2312" w:hAnsi="仿宋_GB2312" w:eastAsia="仿宋_GB2312" w:cs="仿宋_GB2312"/>
          <w:sz w:val="32"/>
          <w:szCs w:val="32"/>
          <w:lang w:eastAsia="zh-CN"/>
        </w:rPr>
        <w:t>每</w:t>
      </w:r>
      <w:r>
        <w:rPr>
          <w:rFonts w:hint="eastAsia" w:ascii="仿宋_GB2312" w:hAnsi="仿宋_GB2312" w:eastAsia="仿宋_GB2312" w:cs="仿宋_GB2312"/>
          <w:sz w:val="32"/>
          <w:szCs w:val="32"/>
        </w:rPr>
        <w:t>年科技部火炬中心公布的国家高新区评价排名结果为准；</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（二）评价当年若有其他省份未参与国家高新区评价排名，我省国家高新区当年的实际排名应加上上年度其他省份排在我省每个国家高新区前的数量，作为该国家高新区当年评价实际排名；</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（三）省级高新区升格为国家高新区后，晋位奖励从进入排名的次年开始。</w:t>
      </w:r>
    </w:p>
    <w:p>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第四条</w:t>
      </w:r>
      <w:r>
        <w:rPr>
          <w:rFonts w:hint="eastAsia" w:ascii="仿宋_GB2312" w:hAnsi="仿宋_GB2312" w:eastAsia="仿宋_GB2312" w:cs="仿宋_GB2312"/>
          <w:sz w:val="32"/>
          <w:szCs w:val="32"/>
        </w:rPr>
        <w:t xml:space="preserve"> 奖励标准、资金额度与资金来源：</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（一）对全国评价排名在</w:t>
      </w:r>
      <w:r>
        <w:rPr>
          <w:rFonts w:hint="eastAsia" w:ascii="仿宋_GB2312" w:hAnsi="仿宋_GB2312" w:eastAsia="仿宋_GB2312" w:cs="仿宋_GB2312"/>
          <w:sz w:val="32"/>
          <w:szCs w:val="32"/>
          <w:lang w:val="en-US" w:eastAsia="zh-CN"/>
        </w:rPr>
        <w:t>100名（含）以前的</w:t>
      </w:r>
      <w:r>
        <w:rPr>
          <w:rFonts w:hint="eastAsia" w:ascii="仿宋_GB2312" w:hAnsi="仿宋_GB2312" w:eastAsia="仿宋_GB2312" w:cs="仿宋_GB2312"/>
          <w:sz w:val="32"/>
          <w:szCs w:val="32"/>
        </w:rPr>
        <w:t>国家高新区，每晋升一个位次，奖励100万元，封顶300万元；</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（二）对全国评价排名在100名</w:t>
      </w:r>
      <w:r>
        <w:rPr>
          <w:rFonts w:hint="eastAsia" w:ascii="仿宋_GB2312" w:hAnsi="仿宋_GB2312" w:eastAsia="仿宋_GB2312" w:cs="仿宋_GB2312"/>
          <w:sz w:val="32"/>
          <w:szCs w:val="32"/>
          <w:lang w:eastAsia="zh-CN"/>
        </w:rPr>
        <w:t>以后</w:t>
      </w:r>
      <w:r>
        <w:rPr>
          <w:rFonts w:hint="eastAsia" w:ascii="仿宋_GB2312" w:hAnsi="仿宋_GB2312" w:eastAsia="仿宋_GB2312" w:cs="仿宋_GB2312"/>
          <w:sz w:val="32"/>
          <w:szCs w:val="32"/>
        </w:rPr>
        <w:t>的国家高新区，每晋升一个位次，奖励50万元，封顶150万元；</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（三）奖励资金由省科技厅从年度财政预算经费中列支。</w:t>
      </w:r>
    </w:p>
    <w:p>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第五条</w:t>
      </w:r>
      <w:r>
        <w:rPr>
          <w:rFonts w:hint="eastAsia" w:ascii="仿宋_GB2312" w:hAnsi="仿宋_GB2312" w:eastAsia="仿宋_GB2312" w:cs="仿宋_GB2312"/>
          <w:sz w:val="32"/>
          <w:szCs w:val="32"/>
        </w:rPr>
        <w:t xml:space="preserve"> 晋位奖励申请条件与流程：</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（一）科技部火炬中心</w:t>
      </w:r>
      <w:r>
        <w:rPr>
          <w:rFonts w:hint="eastAsia" w:ascii="仿宋_GB2312" w:hAnsi="仿宋_GB2312" w:eastAsia="仿宋_GB2312" w:cs="仿宋_GB2312"/>
          <w:sz w:val="32"/>
          <w:szCs w:val="32"/>
          <w:lang w:eastAsia="zh-CN"/>
        </w:rPr>
        <w:t>每年</w:t>
      </w:r>
      <w:r>
        <w:rPr>
          <w:rFonts w:hint="eastAsia" w:ascii="仿宋_GB2312" w:hAnsi="仿宋_GB2312" w:eastAsia="仿宋_GB2312" w:cs="仿宋_GB2312"/>
          <w:sz w:val="32"/>
          <w:szCs w:val="32"/>
        </w:rPr>
        <w:t>公开发布国家高新区评价排名结果后，由满足奖励条件的省内国家高新区提出奖励申请</w:t>
      </w:r>
      <w:r>
        <w:rPr>
          <w:rFonts w:hint="eastAsia" w:ascii="仿宋_GB2312" w:hAnsi="仿宋_GB2312" w:eastAsia="仿宋_GB2312" w:cs="仿宋_GB2312"/>
          <w:sz w:val="32"/>
          <w:szCs w:val="32"/>
          <w:lang w:eastAsia="zh-CN"/>
        </w:rPr>
        <w:t>（见附件）</w:t>
      </w:r>
      <w:r>
        <w:rPr>
          <w:rFonts w:hint="eastAsia" w:ascii="仿宋_GB2312" w:hAnsi="仿宋_GB2312" w:eastAsia="仿宋_GB2312" w:cs="仿宋_GB2312"/>
          <w:sz w:val="32"/>
          <w:szCs w:val="32"/>
        </w:rPr>
        <w:t>，经所在地设区市科技局审核后，报送省科技厅；</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（二）申请晋位奖励的省内国家高新区，</w:t>
      </w:r>
      <w:r>
        <w:rPr>
          <w:rFonts w:hint="eastAsia" w:ascii="仿宋_GB2312" w:hAnsi="仿宋_GB2312" w:eastAsia="仿宋_GB2312" w:cs="仿宋_GB2312"/>
          <w:sz w:val="32"/>
          <w:szCs w:val="32"/>
          <w:lang w:eastAsia="zh-CN"/>
        </w:rPr>
        <w:t>自申报年度上年度的</w:t>
      </w:r>
      <w:r>
        <w:rPr>
          <w:rFonts w:hint="eastAsia" w:ascii="仿宋_GB2312" w:hAnsi="仿宋_GB2312" w:eastAsia="仿宋_GB2312" w:cs="仿宋_GB2312"/>
          <w:sz w:val="32"/>
          <w:szCs w:val="32"/>
          <w:lang w:val="en-US" w:eastAsia="zh-CN"/>
        </w:rPr>
        <w:t>1月1日起至</w:t>
      </w:r>
      <w:r>
        <w:rPr>
          <w:rFonts w:hint="eastAsia" w:ascii="仿宋_GB2312" w:hAnsi="仿宋_GB2312" w:eastAsia="仿宋_GB2312" w:cs="仿宋_GB2312"/>
          <w:sz w:val="32"/>
          <w:szCs w:val="32"/>
          <w:lang w:eastAsia="zh-CN"/>
        </w:rPr>
        <w:t>申报之日止，</w:t>
      </w:r>
      <w:r>
        <w:rPr>
          <w:rFonts w:hint="eastAsia" w:ascii="仿宋_GB2312" w:hAnsi="仿宋_GB2312" w:eastAsia="仿宋_GB2312" w:cs="仿宋_GB2312"/>
          <w:sz w:val="32"/>
          <w:szCs w:val="32"/>
        </w:rPr>
        <w:t>未发生重大生产安全事故、未发生重大环境事件、未发生严重违反土地和建设规划等情况；</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（三）省科技厅根据全国高新区评价排名情况，对提出晋位奖励申请的高新区情况进行核实后，制定奖励方案，印发奖励通知。</w:t>
      </w:r>
    </w:p>
    <w:p>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第六条</w:t>
      </w:r>
      <w:r>
        <w:rPr>
          <w:rFonts w:hint="eastAsia" w:ascii="仿宋_GB2312" w:hAnsi="仿宋_GB2312" w:eastAsia="仿宋_GB2312" w:cs="仿宋_GB2312"/>
          <w:sz w:val="32"/>
          <w:szCs w:val="32"/>
        </w:rPr>
        <w:t xml:space="preserve"> 奖励资金由高新区自主管理，统筹用于创新发展和园区建设。主要用于支持：</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（一）高新区内产业关键核心技术攻关；</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（二）高新区科技孵化服务等创新平台建设；</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（三）高新区创新型企业引进和培育；</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（四）高新区科技人才引进与培养；</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（五）高新区创新创业环境优化和品牌建设等。</w:t>
      </w:r>
    </w:p>
    <w:p>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第七条</w:t>
      </w:r>
      <w:r>
        <w:rPr>
          <w:rFonts w:hint="eastAsia" w:ascii="仿宋_GB2312" w:hAnsi="仿宋_GB2312" w:eastAsia="仿宋_GB2312" w:cs="仿宋_GB2312"/>
          <w:sz w:val="32"/>
          <w:szCs w:val="32"/>
        </w:rPr>
        <w:t xml:space="preserve"> 奖励资金使用接受财政、审计、监察等部门的监督检查。</w:t>
      </w:r>
    </w:p>
    <w:p>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第八条</w:t>
      </w:r>
      <w:r>
        <w:rPr>
          <w:rFonts w:hint="eastAsia" w:ascii="仿宋_GB2312" w:hAnsi="仿宋_GB2312" w:eastAsia="仿宋_GB2312" w:cs="仿宋_GB2312"/>
          <w:sz w:val="32"/>
          <w:szCs w:val="32"/>
        </w:rPr>
        <w:t xml:space="preserve"> 本办法自发布之日起实施，有效期三年。</w:t>
      </w:r>
    </w:p>
    <w:p>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第九条</w:t>
      </w:r>
      <w:r>
        <w:rPr>
          <w:rFonts w:hint="eastAsia" w:ascii="仿宋_GB2312" w:hAnsi="仿宋_GB2312" w:eastAsia="仿宋_GB2312" w:cs="仿宋_GB2312"/>
          <w:sz w:val="32"/>
          <w:szCs w:val="32"/>
        </w:rPr>
        <w:t xml:space="preserve"> 本办法由福建省科技厅负责解释。</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p>
    <w:p>
      <w:pPr>
        <w:spacing w:line="600" w:lineRule="exact"/>
        <w:rPr>
          <w:rFonts w:hint="eastAsia" w:ascii="仿宋_GB2312" w:hAnsi="仿宋" w:cs="仿宋"/>
          <w:szCs w:val="32"/>
        </w:rPr>
      </w:pPr>
    </w:p>
    <w:p>
      <w:pPr>
        <w:spacing w:line="600" w:lineRule="exact"/>
        <w:rPr>
          <w:rFonts w:hint="eastAsia" w:ascii="仿宋_GB2312" w:hAnsi="仿宋" w:cs="仿宋"/>
          <w:szCs w:val="32"/>
        </w:rPr>
      </w:pPr>
    </w:p>
    <w:p>
      <w:pPr>
        <w:spacing w:line="600" w:lineRule="exact"/>
        <w:rPr>
          <w:rFonts w:hint="eastAsia" w:ascii="仿宋_GB2312" w:hAnsi="仿宋" w:cs="仿宋"/>
          <w:szCs w:val="32"/>
        </w:rPr>
      </w:pPr>
    </w:p>
    <w:p>
      <w:pPr>
        <w:spacing w:line="600" w:lineRule="exact"/>
        <w:rPr>
          <w:rFonts w:hint="eastAsia" w:ascii="仿宋_GB2312" w:hAnsi="仿宋" w:cs="仿宋"/>
          <w:szCs w:val="32"/>
        </w:rPr>
      </w:pPr>
    </w:p>
    <w:p>
      <w:pPr>
        <w:spacing w:line="600" w:lineRule="exact"/>
        <w:rPr>
          <w:rFonts w:hint="eastAsia" w:ascii="仿宋_GB2312" w:hAnsi="仿宋" w:cs="仿宋"/>
          <w:szCs w:val="32"/>
        </w:rPr>
      </w:pPr>
    </w:p>
    <w:p>
      <w:pPr>
        <w:spacing w:line="600" w:lineRule="exact"/>
        <w:rPr>
          <w:rFonts w:hint="eastAsia" w:ascii="仿宋_GB2312" w:hAnsi="仿宋" w:cs="仿宋"/>
          <w:szCs w:val="32"/>
        </w:rPr>
      </w:pPr>
    </w:p>
    <w:p>
      <w:pPr>
        <w:spacing w:line="600" w:lineRule="exact"/>
        <w:rPr>
          <w:rFonts w:hint="eastAsia" w:ascii="仿宋_GB2312" w:hAnsi="仿宋" w:cs="仿宋"/>
          <w:szCs w:val="32"/>
        </w:rPr>
      </w:pPr>
    </w:p>
    <w:p>
      <w:pPr>
        <w:spacing w:line="520" w:lineRule="exact"/>
        <w:jc w:val="both"/>
        <w:rPr>
          <w:rFonts w:hint="eastAsia" w:ascii="方正小标宋简体" w:eastAsia="方正小标宋简体"/>
          <w:sz w:val="44"/>
          <w:szCs w:val="44"/>
        </w:rPr>
      </w:pPr>
    </w:p>
    <w:p>
      <w:pPr>
        <w:spacing w:line="520" w:lineRule="exact"/>
        <w:jc w:val="both"/>
        <w:rPr>
          <w:rFonts w:hint="eastAsia" w:ascii="方正小标宋简体" w:eastAsia="方正小标宋简体"/>
          <w:sz w:val="44"/>
          <w:szCs w:val="44"/>
        </w:rPr>
      </w:pPr>
    </w:p>
    <w:p>
      <w:pPr>
        <w:spacing w:line="520" w:lineRule="exact"/>
        <w:jc w:val="both"/>
        <w:rPr>
          <w:rFonts w:hint="eastAsia" w:ascii="方正小标宋简体" w:eastAsia="方正小标宋简体"/>
          <w:sz w:val="44"/>
          <w:szCs w:val="44"/>
        </w:rPr>
      </w:pPr>
    </w:p>
    <w:p>
      <w:pPr>
        <w:spacing w:line="520" w:lineRule="exact"/>
        <w:jc w:val="both"/>
        <w:rPr>
          <w:rFonts w:hint="eastAsia" w:ascii="方正小标宋简体" w:eastAsia="方正小标宋简体"/>
          <w:sz w:val="44"/>
          <w:szCs w:val="44"/>
        </w:rPr>
      </w:pPr>
    </w:p>
    <w:p>
      <w:pPr>
        <w:spacing w:line="520" w:lineRule="exact"/>
        <w:jc w:val="both"/>
        <w:rPr>
          <w:rFonts w:hint="eastAsia" w:ascii="方正小标宋简体" w:eastAsia="方正小标宋简体"/>
          <w:sz w:val="44"/>
          <w:szCs w:val="44"/>
        </w:rPr>
      </w:pPr>
    </w:p>
    <w:p>
      <w:pPr>
        <w:spacing w:line="520" w:lineRule="exact"/>
        <w:jc w:val="both"/>
        <w:rPr>
          <w:rFonts w:hint="eastAsia" w:ascii="方正小标宋简体" w:eastAsia="方正小标宋简体"/>
          <w:sz w:val="44"/>
          <w:szCs w:val="44"/>
        </w:rPr>
      </w:pPr>
    </w:p>
    <w:p>
      <w:pPr>
        <w:spacing w:line="600" w:lineRule="exact"/>
        <w:rPr>
          <w:rFonts w:hint="eastAsia" w:ascii="仿宋_GB2312" w:hAnsi="仿宋" w:eastAsia="仿宋_GB2312" w:cs="仿宋"/>
          <w:szCs w:val="32"/>
          <w:lang w:eastAsia="zh-CN"/>
        </w:rPr>
      </w:pPr>
    </w:p>
    <w:p>
      <w:pPr>
        <w:spacing w:line="600" w:lineRule="exact"/>
        <w:rPr>
          <w:rFonts w:hint="eastAsia" w:ascii="仿宋_GB2312" w:hAnsi="仿宋" w:cs="仿宋"/>
          <w:szCs w:val="32"/>
          <w:lang w:val="en-US" w:eastAsia="zh-CN"/>
        </w:rPr>
      </w:pPr>
    </w:p>
    <w:p>
      <w:pPr>
        <w:spacing w:line="600" w:lineRule="exact"/>
        <w:rPr>
          <w:rFonts w:hint="eastAsia" w:ascii="仿宋_GB2312" w:hAnsi="仿宋" w:cs="仿宋"/>
          <w:szCs w:val="32"/>
          <w:lang w:val="en-US" w:eastAsia="zh-CN"/>
        </w:rPr>
      </w:pPr>
    </w:p>
    <w:p>
      <w:pPr>
        <w:spacing w:line="600" w:lineRule="exact"/>
        <w:rPr>
          <w:rFonts w:hint="eastAsia" w:ascii="仿宋_GB2312" w:hAnsi="仿宋" w:cs="仿宋"/>
          <w:szCs w:val="32"/>
          <w:lang w:val="en-US" w:eastAsia="zh-CN"/>
        </w:rPr>
      </w:pPr>
    </w:p>
    <w:p>
      <w:pPr>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spacing w:line="600" w:lineRule="exact"/>
        <w:rPr>
          <w:rFonts w:hint="eastAsia" w:ascii="黑体" w:hAnsi="黑体" w:eastAsia="黑体" w:cs="黑体"/>
          <w:sz w:val="32"/>
          <w:szCs w:val="32"/>
          <w:lang w:val="en-US" w:eastAsia="zh-CN"/>
        </w:rPr>
      </w:pPr>
    </w:p>
    <w:p>
      <w:pPr>
        <w:spacing w:line="520" w:lineRule="exact"/>
        <w:jc w:val="center"/>
        <w:rPr>
          <w:rFonts w:hint="eastAsia" w:ascii="宋体" w:hAnsi="宋体" w:eastAsia="宋体" w:cs="宋体"/>
          <w:b/>
          <w:bCs/>
          <w:sz w:val="44"/>
          <w:szCs w:val="44"/>
        </w:rPr>
      </w:pPr>
      <w:r>
        <w:rPr>
          <w:rFonts w:hint="eastAsia" w:ascii="宋体" w:hAnsi="宋体" w:eastAsia="宋体" w:cs="宋体"/>
          <w:b/>
          <w:bCs/>
          <w:sz w:val="44"/>
          <w:szCs w:val="44"/>
        </w:rPr>
        <w:t>福建省国家高新区晋位奖励申</w:t>
      </w:r>
      <w:r>
        <w:rPr>
          <w:rFonts w:hint="eastAsia" w:ascii="宋体" w:hAnsi="宋体" w:eastAsia="宋体" w:cs="宋体"/>
          <w:b/>
          <w:bCs/>
          <w:sz w:val="44"/>
          <w:szCs w:val="44"/>
          <w:lang w:eastAsia="zh-CN"/>
        </w:rPr>
        <w:t>请</w:t>
      </w:r>
      <w:r>
        <w:rPr>
          <w:rFonts w:hint="eastAsia" w:ascii="宋体" w:hAnsi="宋体" w:eastAsia="宋体" w:cs="宋体"/>
          <w:b/>
          <w:bCs/>
          <w:sz w:val="44"/>
          <w:szCs w:val="44"/>
        </w:rPr>
        <w:t>表</w:t>
      </w:r>
    </w:p>
    <w:p>
      <w:pPr>
        <w:spacing w:line="520" w:lineRule="exact"/>
        <w:jc w:val="center"/>
        <w:rPr>
          <w:rFonts w:hint="eastAsia" w:ascii="方正小标宋简体" w:eastAsia="方正小标宋简体"/>
          <w:sz w:val="44"/>
          <w:szCs w:val="44"/>
        </w:rPr>
      </w:pPr>
    </w:p>
    <w:p>
      <w:pPr>
        <w:spacing w:line="520" w:lineRule="exact"/>
        <w:rPr>
          <w:rFonts w:hint="eastAsia" w:ascii="楷体_GB2312" w:hAnsi="宋体" w:eastAsia="楷体_GB2312"/>
          <w:sz w:val="28"/>
          <w:szCs w:val="28"/>
        </w:rPr>
      </w:pPr>
      <w:r>
        <w:rPr>
          <w:rFonts w:hint="eastAsia" w:ascii="楷体_GB2312" w:hAnsi="宋体" w:eastAsia="楷体_GB2312"/>
          <w:b/>
          <w:sz w:val="28"/>
          <w:szCs w:val="28"/>
        </w:rPr>
        <w:t>申报单位（公章）：                       填报时间：</w:t>
      </w:r>
      <w:r>
        <w:rPr>
          <w:rFonts w:hint="eastAsia" w:ascii="楷体_GB2312" w:hAnsi="宋体" w:eastAsia="楷体_GB2312"/>
          <w:sz w:val="28"/>
          <w:szCs w:val="28"/>
        </w:rPr>
        <w:t xml:space="preserve">  年  月  日</w:t>
      </w:r>
    </w:p>
    <w:tbl>
      <w:tblPr>
        <w:tblStyle w:val="4"/>
        <w:tblW w:w="8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5"/>
        <w:gridCol w:w="1012"/>
        <w:gridCol w:w="982"/>
        <w:gridCol w:w="974"/>
        <w:gridCol w:w="1359"/>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315" w:type="dxa"/>
            <w:vAlign w:val="center"/>
          </w:tcPr>
          <w:p>
            <w:pPr>
              <w:spacing w:line="400" w:lineRule="exact"/>
              <w:jc w:val="center"/>
              <w:rPr>
                <w:rFonts w:hint="eastAsia" w:ascii="黑体" w:hAnsi="黑体" w:eastAsia="黑体" w:cs="黑体"/>
                <w:bCs/>
                <w:sz w:val="28"/>
                <w:szCs w:val="28"/>
              </w:rPr>
            </w:pPr>
            <w:r>
              <w:rPr>
                <w:rFonts w:hint="eastAsia" w:ascii="黑体" w:hAnsi="黑体" w:eastAsia="黑体" w:cs="黑体"/>
                <w:bCs/>
                <w:sz w:val="28"/>
                <w:szCs w:val="28"/>
              </w:rPr>
              <w:t>高新区名称</w:t>
            </w:r>
          </w:p>
        </w:tc>
        <w:tc>
          <w:tcPr>
            <w:tcW w:w="2968" w:type="dxa"/>
            <w:gridSpan w:val="3"/>
            <w:vAlign w:val="center"/>
          </w:tcPr>
          <w:p>
            <w:pPr>
              <w:spacing w:line="400" w:lineRule="exact"/>
              <w:jc w:val="center"/>
              <w:rPr>
                <w:rFonts w:hint="eastAsia" w:ascii="黑体" w:hAnsi="黑体" w:eastAsia="黑体" w:cs="黑体"/>
                <w:bCs/>
                <w:sz w:val="28"/>
                <w:szCs w:val="28"/>
              </w:rPr>
            </w:pPr>
          </w:p>
        </w:tc>
        <w:tc>
          <w:tcPr>
            <w:tcW w:w="1359" w:type="dxa"/>
            <w:vAlign w:val="center"/>
          </w:tcPr>
          <w:p>
            <w:pPr>
              <w:spacing w:line="400" w:lineRule="exact"/>
              <w:jc w:val="center"/>
              <w:rPr>
                <w:rFonts w:hint="eastAsia" w:ascii="黑体" w:hAnsi="黑体" w:eastAsia="黑体" w:cs="黑体"/>
                <w:bCs/>
                <w:sz w:val="28"/>
                <w:szCs w:val="28"/>
              </w:rPr>
            </w:pPr>
            <w:r>
              <w:rPr>
                <w:rFonts w:hint="eastAsia" w:ascii="黑体" w:hAnsi="黑体" w:eastAsia="黑体" w:cs="黑体"/>
                <w:bCs/>
                <w:sz w:val="28"/>
                <w:szCs w:val="28"/>
              </w:rPr>
              <w:t>批复时间</w:t>
            </w:r>
          </w:p>
        </w:tc>
        <w:tc>
          <w:tcPr>
            <w:tcW w:w="1778" w:type="dxa"/>
            <w:vAlign w:val="center"/>
          </w:tcPr>
          <w:p>
            <w:pPr>
              <w:spacing w:line="400" w:lineRule="exact"/>
              <w:jc w:val="center"/>
              <w:rPr>
                <w:rFonts w:hint="eastAsia" w:ascii="黑体" w:hAnsi="黑体" w:eastAsia="黑体" w:cs="黑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trPr>
        <w:tc>
          <w:tcPr>
            <w:tcW w:w="2315" w:type="dxa"/>
            <w:vAlign w:val="center"/>
          </w:tcPr>
          <w:p>
            <w:pPr>
              <w:spacing w:line="400" w:lineRule="exact"/>
              <w:jc w:val="center"/>
              <w:rPr>
                <w:rFonts w:hint="eastAsia" w:ascii="黑体" w:hAnsi="黑体" w:eastAsia="黑体" w:cs="黑体"/>
                <w:bCs/>
                <w:sz w:val="28"/>
                <w:szCs w:val="28"/>
                <w:lang w:eastAsia="zh-CN"/>
              </w:rPr>
            </w:pPr>
            <w:r>
              <w:rPr>
                <w:rFonts w:hint="eastAsia" w:ascii="黑体" w:hAnsi="黑体" w:eastAsia="黑体" w:cs="黑体"/>
                <w:bCs/>
                <w:sz w:val="28"/>
                <w:szCs w:val="28"/>
                <w:lang w:eastAsia="zh-CN"/>
              </w:rPr>
              <w:t>作为对比</w:t>
            </w:r>
            <w:r>
              <w:rPr>
                <w:rFonts w:hint="eastAsia" w:ascii="黑体" w:hAnsi="黑体" w:eastAsia="黑体" w:cs="黑体"/>
                <w:bCs/>
                <w:sz w:val="28"/>
                <w:szCs w:val="28"/>
              </w:rPr>
              <w:t>基</w:t>
            </w:r>
            <w:r>
              <w:rPr>
                <w:rFonts w:hint="eastAsia" w:ascii="黑体" w:hAnsi="黑体" w:eastAsia="黑体" w:cs="黑体"/>
                <w:bCs/>
                <w:sz w:val="28"/>
                <w:szCs w:val="28"/>
                <w:lang w:eastAsia="zh-CN"/>
              </w:rPr>
              <w:t>数</w:t>
            </w:r>
          </w:p>
          <w:p>
            <w:pPr>
              <w:spacing w:line="400" w:lineRule="exact"/>
              <w:jc w:val="center"/>
              <w:rPr>
                <w:rFonts w:hint="eastAsia" w:ascii="黑体" w:hAnsi="黑体" w:eastAsia="黑体" w:cs="黑体"/>
                <w:bCs/>
                <w:sz w:val="28"/>
                <w:szCs w:val="28"/>
              </w:rPr>
            </w:pPr>
            <w:r>
              <w:rPr>
                <w:rFonts w:hint="eastAsia" w:ascii="黑体" w:hAnsi="黑体" w:eastAsia="黑体" w:cs="黑体"/>
                <w:bCs/>
                <w:sz w:val="28"/>
                <w:szCs w:val="28"/>
                <w:lang w:eastAsia="zh-CN"/>
              </w:rPr>
              <w:t>时的</w:t>
            </w:r>
            <w:r>
              <w:rPr>
                <w:rFonts w:hint="eastAsia" w:ascii="黑体" w:hAnsi="黑体" w:eastAsia="黑体" w:cs="黑体"/>
                <w:bCs/>
                <w:sz w:val="28"/>
                <w:szCs w:val="28"/>
              </w:rPr>
              <w:t>排名</w:t>
            </w:r>
          </w:p>
        </w:tc>
        <w:tc>
          <w:tcPr>
            <w:tcW w:w="1012" w:type="dxa"/>
            <w:vAlign w:val="center"/>
          </w:tcPr>
          <w:p>
            <w:pPr>
              <w:spacing w:line="400" w:lineRule="exact"/>
              <w:jc w:val="center"/>
              <w:rPr>
                <w:rFonts w:hint="eastAsia" w:ascii="黑体" w:hAnsi="黑体" w:eastAsia="黑体" w:cs="黑体"/>
                <w:bCs/>
                <w:sz w:val="28"/>
                <w:szCs w:val="28"/>
              </w:rPr>
            </w:pPr>
          </w:p>
        </w:tc>
        <w:tc>
          <w:tcPr>
            <w:tcW w:w="982" w:type="dxa"/>
            <w:vAlign w:val="center"/>
          </w:tcPr>
          <w:p>
            <w:pPr>
              <w:spacing w:line="400" w:lineRule="exact"/>
              <w:jc w:val="center"/>
              <w:rPr>
                <w:rFonts w:hint="eastAsia" w:ascii="黑体" w:hAnsi="黑体" w:eastAsia="黑体" w:cs="黑体"/>
                <w:bCs/>
                <w:sz w:val="28"/>
                <w:szCs w:val="28"/>
              </w:rPr>
            </w:pPr>
            <w:r>
              <w:rPr>
                <w:rFonts w:hint="eastAsia" w:ascii="黑体" w:hAnsi="黑体" w:eastAsia="黑体" w:cs="黑体"/>
                <w:bCs/>
                <w:sz w:val="28"/>
                <w:szCs w:val="28"/>
                <w:lang w:eastAsia="zh-CN"/>
              </w:rPr>
              <w:t>申请时的</w:t>
            </w:r>
            <w:r>
              <w:rPr>
                <w:rFonts w:hint="eastAsia" w:ascii="黑体" w:hAnsi="黑体" w:eastAsia="黑体" w:cs="黑体"/>
                <w:bCs/>
                <w:sz w:val="28"/>
                <w:szCs w:val="28"/>
              </w:rPr>
              <w:t>年度排名</w:t>
            </w:r>
          </w:p>
        </w:tc>
        <w:tc>
          <w:tcPr>
            <w:tcW w:w="974" w:type="dxa"/>
            <w:vAlign w:val="center"/>
          </w:tcPr>
          <w:p>
            <w:pPr>
              <w:spacing w:line="400" w:lineRule="exact"/>
              <w:jc w:val="center"/>
              <w:rPr>
                <w:rFonts w:hint="eastAsia" w:ascii="黑体" w:hAnsi="黑体" w:eastAsia="黑体" w:cs="黑体"/>
                <w:bCs/>
                <w:sz w:val="28"/>
                <w:szCs w:val="28"/>
              </w:rPr>
            </w:pPr>
          </w:p>
        </w:tc>
        <w:tc>
          <w:tcPr>
            <w:tcW w:w="1359" w:type="dxa"/>
            <w:vAlign w:val="center"/>
          </w:tcPr>
          <w:p>
            <w:pPr>
              <w:spacing w:line="400" w:lineRule="exact"/>
              <w:jc w:val="center"/>
              <w:rPr>
                <w:rFonts w:hint="eastAsia" w:ascii="黑体" w:hAnsi="黑体" w:eastAsia="黑体" w:cs="黑体"/>
                <w:bCs/>
                <w:sz w:val="28"/>
                <w:szCs w:val="28"/>
              </w:rPr>
            </w:pPr>
            <w:r>
              <w:rPr>
                <w:rFonts w:hint="eastAsia" w:ascii="黑体" w:hAnsi="黑体" w:eastAsia="黑体" w:cs="黑体"/>
                <w:bCs/>
                <w:sz w:val="28"/>
                <w:szCs w:val="28"/>
              </w:rPr>
              <w:t>晋升</w:t>
            </w:r>
          </w:p>
          <w:p>
            <w:pPr>
              <w:spacing w:line="400" w:lineRule="exact"/>
              <w:jc w:val="center"/>
              <w:rPr>
                <w:rFonts w:hint="eastAsia" w:ascii="黑体" w:hAnsi="黑体" w:eastAsia="黑体" w:cs="黑体"/>
                <w:bCs/>
                <w:sz w:val="28"/>
                <w:szCs w:val="28"/>
              </w:rPr>
            </w:pPr>
            <w:r>
              <w:rPr>
                <w:rFonts w:hint="eastAsia" w:ascii="黑体" w:hAnsi="黑体" w:eastAsia="黑体" w:cs="黑体"/>
                <w:bCs/>
                <w:sz w:val="28"/>
                <w:szCs w:val="28"/>
              </w:rPr>
              <w:t>位次</w:t>
            </w:r>
          </w:p>
        </w:tc>
        <w:tc>
          <w:tcPr>
            <w:tcW w:w="1778" w:type="dxa"/>
            <w:vAlign w:val="center"/>
          </w:tcPr>
          <w:p>
            <w:pPr>
              <w:spacing w:line="400" w:lineRule="exact"/>
              <w:jc w:val="center"/>
              <w:rPr>
                <w:rFonts w:hint="eastAsia" w:ascii="黑体" w:hAnsi="黑体" w:eastAsia="黑体" w:cs="黑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2315" w:type="dxa"/>
            <w:vAlign w:val="center"/>
          </w:tcPr>
          <w:p>
            <w:pPr>
              <w:spacing w:line="400" w:lineRule="exact"/>
              <w:jc w:val="center"/>
              <w:rPr>
                <w:rFonts w:hint="eastAsia" w:ascii="黑体" w:hAnsi="黑体" w:eastAsia="黑体" w:cs="黑体"/>
                <w:bCs/>
                <w:sz w:val="28"/>
                <w:szCs w:val="28"/>
              </w:rPr>
            </w:pPr>
            <w:r>
              <w:rPr>
                <w:rFonts w:hint="eastAsia" w:ascii="黑体" w:hAnsi="黑体" w:eastAsia="黑体" w:cs="黑体"/>
                <w:bCs/>
                <w:sz w:val="28"/>
                <w:szCs w:val="28"/>
              </w:rPr>
              <w:t>开户银行</w:t>
            </w:r>
          </w:p>
          <w:p>
            <w:pPr>
              <w:spacing w:line="400" w:lineRule="exact"/>
              <w:jc w:val="center"/>
              <w:rPr>
                <w:rFonts w:hint="eastAsia" w:ascii="黑体" w:hAnsi="黑体" w:eastAsia="黑体" w:cs="黑体"/>
                <w:bCs/>
                <w:sz w:val="28"/>
                <w:szCs w:val="28"/>
              </w:rPr>
            </w:pPr>
            <w:r>
              <w:rPr>
                <w:rFonts w:hint="eastAsia" w:ascii="黑体" w:hAnsi="黑体" w:eastAsia="黑体" w:cs="黑体"/>
                <w:bCs/>
                <w:sz w:val="28"/>
                <w:szCs w:val="28"/>
              </w:rPr>
              <w:t>及账号</w:t>
            </w:r>
          </w:p>
        </w:tc>
        <w:tc>
          <w:tcPr>
            <w:tcW w:w="1994" w:type="dxa"/>
            <w:gridSpan w:val="2"/>
            <w:vAlign w:val="center"/>
          </w:tcPr>
          <w:p>
            <w:pPr>
              <w:spacing w:line="400" w:lineRule="exact"/>
              <w:jc w:val="center"/>
              <w:rPr>
                <w:rFonts w:hint="eastAsia" w:ascii="黑体" w:hAnsi="黑体" w:eastAsia="黑体" w:cs="黑体"/>
                <w:bCs/>
                <w:sz w:val="28"/>
                <w:szCs w:val="28"/>
              </w:rPr>
            </w:pPr>
          </w:p>
        </w:tc>
        <w:tc>
          <w:tcPr>
            <w:tcW w:w="2333" w:type="dxa"/>
            <w:gridSpan w:val="2"/>
            <w:vAlign w:val="center"/>
          </w:tcPr>
          <w:p>
            <w:pPr>
              <w:spacing w:line="400" w:lineRule="exact"/>
              <w:jc w:val="center"/>
              <w:rPr>
                <w:rFonts w:hint="eastAsia" w:ascii="黑体" w:hAnsi="黑体" w:eastAsia="黑体" w:cs="黑体"/>
                <w:bCs/>
                <w:sz w:val="28"/>
                <w:szCs w:val="28"/>
              </w:rPr>
            </w:pPr>
            <w:r>
              <w:rPr>
                <w:rFonts w:hint="eastAsia" w:ascii="黑体" w:hAnsi="黑体" w:eastAsia="黑体" w:cs="黑体"/>
                <w:bCs/>
                <w:sz w:val="28"/>
                <w:szCs w:val="28"/>
              </w:rPr>
              <w:t>申请金额</w:t>
            </w:r>
          </w:p>
          <w:p>
            <w:pPr>
              <w:spacing w:line="400" w:lineRule="exact"/>
              <w:jc w:val="center"/>
              <w:rPr>
                <w:rFonts w:hint="eastAsia" w:ascii="黑体" w:hAnsi="黑体" w:eastAsia="黑体" w:cs="黑体"/>
                <w:bCs/>
                <w:sz w:val="28"/>
                <w:szCs w:val="28"/>
              </w:rPr>
            </w:pPr>
            <w:r>
              <w:rPr>
                <w:rFonts w:hint="eastAsia" w:ascii="黑体" w:hAnsi="黑体" w:eastAsia="黑体" w:cs="黑体"/>
                <w:bCs/>
                <w:sz w:val="28"/>
                <w:szCs w:val="28"/>
              </w:rPr>
              <w:t>（万元）</w:t>
            </w:r>
          </w:p>
        </w:tc>
        <w:tc>
          <w:tcPr>
            <w:tcW w:w="1778" w:type="dxa"/>
            <w:vAlign w:val="center"/>
          </w:tcPr>
          <w:p>
            <w:pPr>
              <w:spacing w:line="400" w:lineRule="exact"/>
              <w:jc w:val="center"/>
              <w:rPr>
                <w:rFonts w:hint="eastAsia" w:ascii="黑体" w:hAnsi="黑体" w:eastAsia="黑体" w:cs="黑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315" w:type="dxa"/>
            <w:vAlign w:val="center"/>
          </w:tcPr>
          <w:p>
            <w:pPr>
              <w:spacing w:line="400" w:lineRule="exact"/>
              <w:jc w:val="center"/>
              <w:rPr>
                <w:rFonts w:hint="eastAsia" w:ascii="黑体" w:hAnsi="黑体" w:eastAsia="黑体" w:cs="黑体"/>
                <w:bCs/>
                <w:sz w:val="28"/>
                <w:szCs w:val="28"/>
              </w:rPr>
            </w:pPr>
            <w:r>
              <w:rPr>
                <w:rFonts w:hint="eastAsia" w:ascii="黑体" w:hAnsi="黑体" w:eastAsia="黑体" w:cs="黑体"/>
                <w:bCs/>
                <w:sz w:val="28"/>
                <w:szCs w:val="28"/>
              </w:rPr>
              <w:t>联系人</w:t>
            </w:r>
          </w:p>
        </w:tc>
        <w:tc>
          <w:tcPr>
            <w:tcW w:w="1994" w:type="dxa"/>
            <w:gridSpan w:val="2"/>
            <w:vAlign w:val="center"/>
          </w:tcPr>
          <w:p>
            <w:pPr>
              <w:spacing w:line="400" w:lineRule="exact"/>
              <w:jc w:val="center"/>
              <w:rPr>
                <w:rFonts w:hint="eastAsia" w:ascii="黑体" w:hAnsi="黑体" w:eastAsia="黑体" w:cs="黑体"/>
                <w:bCs/>
                <w:sz w:val="28"/>
                <w:szCs w:val="28"/>
              </w:rPr>
            </w:pPr>
          </w:p>
        </w:tc>
        <w:tc>
          <w:tcPr>
            <w:tcW w:w="2333" w:type="dxa"/>
            <w:gridSpan w:val="2"/>
            <w:vAlign w:val="center"/>
          </w:tcPr>
          <w:p>
            <w:pPr>
              <w:spacing w:line="400" w:lineRule="exact"/>
              <w:jc w:val="center"/>
              <w:rPr>
                <w:rFonts w:hint="eastAsia" w:ascii="黑体" w:hAnsi="黑体" w:eastAsia="黑体" w:cs="黑体"/>
                <w:bCs/>
                <w:sz w:val="28"/>
                <w:szCs w:val="28"/>
              </w:rPr>
            </w:pPr>
            <w:r>
              <w:rPr>
                <w:rFonts w:hint="eastAsia" w:ascii="黑体" w:hAnsi="黑体" w:eastAsia="黑体" w:cs="黑体"/>
                <w:bCs/>
                <w:sz w:val="28"/>
                <w:szCs w:val="28"/>
              </w:rPr>
              <w:t>联系方式</w:t>
            </w:r>
          </w:p>
        </w:tc>
        <w:tc>
          <w:tcPr>
            <w:tcW w:w="1778" w:type="dxa"/>
            <w:vAlign w:val="center"/>
          </w:tcPr>
          <w:p>
            <w:pPr>
              <w:spacing w:line="400" w:lineRule="exact"/>
              <w:jc w:val="center"/>
              <w:rPr>
                <w:rFonts w:hint="eastAsia" w:ascii="黑体" w:hAnsi="黑体" w:eastAsia="黑体" w:cs="黑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2315" w:type="dxa"/>
            <w:vAlign w:val="center"/>
          </w:tcPr>
          <w:p>
            <w:pPr>
              <w:spacing w:line="400" w:lineRule="exact"/>
              <w:jc w:val="center"/>
              <w:rPr>
                <w:rFonts w:hint="eastAsia" w:ascii="黑体" w:hAnsi="黑体" w:eastAsia="黑体" w:cs="黑体"/>
                <w:bCs/>
                <w:sz w:val="28"/>
                <w:szCs w:val="28"/>
              </w:rPr>
            </w:pPr>
            <w:r>
              <w:rPr>
                <w:rFonts w:hint="eastAsia" w:ascii="黑体" w:hAnsi="黑体" w:eastAsia="黑体" w:cs="黑体"/>
                <w:bCs/>
                <w:sz w:val="28"/>
                <w:szCs w:val="28"/>
                <w:lang w:eastAsia="zh-CN"/>
              </w:rPr>
              <w:t>有</w:t>
            </w:r>
            <w:r>
              <w:rPr>
                <w:rFonts w:hint="eastAsia" w:ascii="黑体" w:hAnsi="黑体" w:eastAsia="黑体" w:cs="黑体"/>
                <w:bCs/>
                <w:sz w:val="28"/>
                <w:szCs w:val="28"/>
              </w:rPr>
              <w:t>否发生重大生产安全事故、重大环境事件、严重违反土地和建设规划等情况</w:t>
            </w:r>
          </w:p>
        </w:tc>
        <w:tc>
          <w:tcPr>
            <w:tcW w:w="6105" w:type="dxa"/>
            <w:gridSpan w:val="5"/>
            <w:vAlign w:val="top"/>
          </w:tcPr>
          <w:p>
            <w:pPr>
              <w:spacing w:line="400" w:lineRule="exact"/>
              <w:rPr>
                <w:rFonts w:hint="eastAsia" w:ascii="黑体" w:hAnsi="黑体" w:eastAsia="黑体" w:cs="黑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trPr>
        <w:tc>
          <w:tcPr>
            <w:tcW w:w="2315" w:type="dxa"/>
            <w:vAlign w:val="center"/>
          </w:tcPr>
          <w:p>
            <w:pPr>
              <w:spacing w:line="400" w:lineRule="exact"/>
              <w:jc w:val="center"/>
              <w:rPr>
                <w:rFonts w:hint="eastAsia" w:ascii="黑体" w:hAnsi="黑体" w:eastAsia="黑体" w:cs="黑体"/>
                <w:bCs/>
                <w:sz w:val="28"/>
                <w:szCs w:val="28"/>
              </w:rPr>
            </w:pPr>
            <w:r>
              <w:rPr>
                <w:rFonts w:hint="eastAsia" w:ascii="黑体" w:hAnsi="黑体" w:eastAsia="黑体" w:cs="黑体"/>
                <w:bCs/>
                <w:sz w:val="28"/>
                <w:szCs w:val="28"/>
              </w:rPr>
              <w:t>高新区</w:t>
            </w:r>
            <w:r>
              <w:rPr>
                <w:rFonts w:hint="eastAsia" w:ascii="黑体" w:hAnsi="黑体" w:eastAsia="黑体" w:cs="黑体"/>
                <w:bCs/>
                <w:sz w:val="28"/>
                <w:szCs w:val="28"/>
                <w:lang w:eastAsia="zh-CN"/>
              </w:rPr>
              <w:t>建设</w:t>
            </w:r>
          </w:p>
          <w:p>
            <w:pPr>
              <w:spacing w:line="400" w:lineRule="exact"/>
              <w:jc w:val="center"/>
              <w:rPr>
                <w:rFonts w:hint="eastAsia" w:ascii="黑体" w:hAnsi="黑体" w:eastAsia="黑体" w:cs="黑体"/>
                <w:bCs/>
                <w:sz w:val="28"/>
                <w:szCs w:val="28"/>
              </w:rPr>
            </w:pPr>
            <w:r>
              <w:rPr>
                <w:rFonts w:hint="eastAsia" w:ascii="黑体" w:hAnsi="黑体" w:eastAsia="黑体" w:cs="黑体"/>
                <w:bCs/>
                <w:sz w:val="28"/>
                <w:szCs w:val="28"/>
              </w:rPr>
              <w:t>主要工作成效</w:t>
            </w:r>
          </w:p>
          <w:p>
            <w:pPr>
              <w:spacing w:line="400" w:lineRule="exact"/>
              <w:jc w:val="center"/>
              <w:rPr>
                <w:rFonts w:hint="eastAsia" w:ascii="黑体" w:hAnsi="黑体" w:eastAsia="黑体" w:cs="黑体"/>
                <w:bCs/>
                <w:sz w:val="28"/>
                <w:szCs w:val="28"/>
              </w:rPr>
            </w:pPr>
            <w:r>
              <w:rPr>
                <w:rFonts w:hint="eastAsia" w:ascii="黑体" w:hAnsi="黑体" w:eastAsia="黑体" w:cs="黑体"/>
                <w:bCs/>
                <w:sz w:val="28"/>
                <w:szCs w:val="28"/>
              </w:rPr>
              <w:t>（1000字</w:t>
            </w:r>
            <w:r>
              <w:rPr>
                <w:rFonts w:hint="eastAsia" w:ascii="黑体" w:hAnsi="黑体" w:eastAsia="黑体" w:cs="黑体"/>
                <w:bCs/>
                <w:sz w:val="28"/>
                <w:szCs w:val="28"/>
                <w:lang w:eastAsia="zh-CN"/>
              </w:rPr>
              <w:t>）</w:t>
            </w:r>
          </w:p>
        </w:tc>
        <w:tc>
          <w:tcPr>
            <w:tcW w:w="6105" w:type="dxa"/>
            <w:gridSpan w:val="5"/>
            <w:vAlign w:val="center"/>
          </w:tcPr>
          <w:p>
            <w:pPr>
              <w:spacing w:line="400" w:lineRule="exact"/>
              <w:rPr>
                <w:rFonts w:hint="eastAsia" w:ascii="黑体" w:hAnsi="黑体" w:eastAsia="黑体" w:cs="黑体"/>
                <w:bCs/>
                <w:sz w:val="28"/>
                <w:szCs w:val="28"/>
              </w:rPr>
            </w:pPr>
            <w:r>
              <w:rPr>
                <w:rFonts w:hint="eastAsia" w:ascii="仿宋_GB2312" w:hAnsi="仿宋_GB2312" w:eastAsia="仿宋_GB2312" w:cs="仿宋_GB2312"/>
                <w:bCs/>
                <w:sz w:val="28"/>
                <w:szCs w:val="28"/>
              </w:rPr>
              <w:t>（主要工作成效包括：推动高新区建设、促进科技创新、开展体制机制改革、建设科技平台、营造创新创业生态等方面</w:t>
            </w:r>
            <w:r>
              <w:rPr>
                <w:rFonts w:hint="eastAsia" w:ascii="仿宋_GB2312" w:hAnsi="仿宋_GB2312" w:eastAsia="仿宋_GB2312" w:cs="仿宋_GB2312"/>
                <w:bCs/>
                <w:sz w:val="28"/>
                <w:szCs w:val="28"/>
                <w:lang w:eastAsia="zh-CN"/>
              </w:rPr>
              <w:t>内容</w:t>
            </w:r>
            <w:r>
              <w:rPr>
                <w:rFonts w:hint="eastAsia" w:ascii="仿宋_GB2312" w:hAnsi="仿宋_GB2312" w:eastAsia="仿宋_GB2312" w:cs="仿宋_GB2312"/>
                <w:bCs/>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trPr>
        <w:tc>
          <w:tcPr>
            <w:tcW w:w="2315" w:type="dxa"/>
            <w:vAlign w:val="center"/>
          </w:tcPr>
          <w:p>
            <w:pPr>
              <w:spacing w:line="400" w:lineRule="exact"/>
              <w:jc w:val="center"/>
              <w:rPr>
                <w:rFonts w:hint="eastAsia" w:ascii="黑体" w:hAnsi="黑体" w:eastAsia="黑体" w:cs="黑体"/>
                <w:bCs/>
                <w:sz w:val="28"/>
                <w:szCs w:val="28"/>
              </w:rPr>
            </w:pPr>
            <w:r>
              <w:rPr>
                <w:rFonts w:hint="eastAsia" w:ascii="黑体" w:hAnsi="黑体" w:eastAsia="黑体" w:cs="黑体"/>
                <w:bCs/>
                <w:sz w:val="28"/>
                <w:szCs w:val="28"/>
              </w:rPr>
              <w:t>设区市科技</w:t>
            </w:r>
          </w:p>
          <w:p>
            <w:pPr>
              <w:spacing w:line="400" w:lineRule="exact"/>
              <w:jc w:val="center"/>
              <w:rPr>
                <w:rFonts w:hint="eastAsia" w:ascii="黑体" w:hAnsi="黑体" w:eastAsia="黑体" w:cs="黑体"/>
                <w:bCs/>
                <w:sz w:val="28"/>
                <w:szCs w:val="28"/>
              </w:rPr>
            </w:pPr>
            <w:r>
              <w:rPr>
                <w:rFonts w:hint="eastAsia" w:ascii="黑体" w:hAnsi="黑体" w:eastAsia="黑体" w:cs="黑体"/>
                <w:bCs/>
                <w:sz w:val="28"/>
                <w:szCs w:val="28"/>
              </w:rPr>
              <w:t>管理部门</w:t>
            </w:r>
          </w:p>
          <w:p>
            <w:pPr>
              <w:spacing w:line="400" w:lineRule="exact"/>
              <w:jc w:val="center"/>
              <w:rPr>
                <w:rFonts w:hint="eastAsia" w:ascii="黑体" w:hAnsi="黑体" w:eastAsia="黑体" w:cs="黑体"/>
                <w:bCs/>
                <w:sz w:val="28"/>
                <w:szCs w:val="28"/>
              </w:rPr>
            </w:pPr>
            <w:r>
              <w:rPr>
                <w:rFonts w:hint="eastAsia" w:ascii="黑体" w:hAnsi="黑体" w:eastAsia="黑体" w:cs="黑体"/>
                <w:bCs/>
                <w:sz w:val="28"/>
                <w:szCs w:val="28"/>
              </w:rPr>
              <w:t>审核意见</w:t>
            </w:r>
          </w:p>
        </w:tc>
        <w:tc>
          <w:tcPr>
            <w:tcW w:w="6105" w:type="dxa"/>
            <w:gridSpan w:val="5"/>
            <w:vAlign w:val="center"/>
          </w:tcPr>
          <w:p>
            <w:pPr>
              <w:spacing w:line="400" w:lineRule="exact"/>
              <w:ind w:firstLine="0" w:firstLineChars="0"/>
              <w:rPr>
                <w:rFonts w:hint="eastAsia" w:ascii="黑体" w:hAnsi="黑体" w:eastAsia="黑体" w:cs="黑体"/>
                <w:bCs/>
                <w:sz w:val="28"/>
                <w:szCs w:val="28"/>
              </w:rPr>
            </w:pPr>
          </w:p>
          <w:p>
            <w:pPr>
              <w:spacing w:line="400" w:lineRule="exact"/>
              <w:ind w:firstLine="4480" w:firstLineChars="1600"/>
              <w:rPr>
                <w:rFonts w:hint="eastAsia" w:ascii="仿宋_GB2312" w:hAnsi="仿宋_GB2312" w:eastAsia="仿宋_GB2312" w:cs="仿宋_GB2312"/>
                <w:bCs/>
                <w:sz w:val="28"/>
                <w:szCs w:val="28"/>
              </w:rPr>
            </w:pPr>
          </w:p>
          <w:p>
            <w:pPr>
              <w:spacing w:line="400" w:lineRule="exact"/>
              <w:ind w:firstLine="4480" w:firstLineChars="1600"/>
              <w:rPr>
                <w:rFonts w:hint="eastAsia" w:ascii="仿宋_GB2312" w:hAnsi="仿宋_GB2312" w:eastAsia="仿宋_GB2312" w:cs="仿宋_GB2312"/>
                <w:bCs/>
                <w:sz w:val="28"/>
                <w:szCs w:val="28"/>
              </w:rPr>
            </w:pPr>
          </w:p>
          <w:p>
            <w:pPr>
              <w:spacing w:line="400" w:lineRule="exact"/>
              <w:ind w:firstLine="0" w:firstLineChars="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公  章</w:t>
            </w:r>
          </w:p>
          <w:p>
            <w:pPr>
              <w:spacing w:line="400" w:lineRule="exact"/>
              <w:ind w:firstLine="0" w:firstLineChars="0"/>
              <w:rPr>
                <w:rFonts w:hint="eastAsia" w:ascii="黑体" w:hAnsi="黑体" w:eastAsia="黑体" w:cs="黑体"/>
                <w:bCs/>
                <w:sz w:val="28"/>
                <w:szCs w:val="28"/>
              </w:rPr>
            </w:pP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年    月    日</w:t>
            </w:r>
          </w:p>
        </w:tc>
      </w:tr>
    </w:tbl>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1B2DDD"/>
    <w:rsid w:val="1C17085B"/>
    <w:rsid w:val="28A835E4"/>
    <w:rsid w:val="33774F27"/>
    <w:rsid w:val="33D35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link w:val="6"/>
    <w:semiHidden/>
    <w:qFormat/>
    <w:uiPriority w:val="0"/>
    <w:rPr>
      <w:rFonts w:ascii="Times New Roman" w:hAnsi="Times New Roman" w:eastAsia="宋体"/>
      <w:sz w:val="21"/>
      <w:szCs w:val="24"/>
    </w:rPr>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 Char"/>
    <w:basedOn w:val="1"/>
    <w:link w:val="5"/>
    <w:semiHidden/>
    <w:qFormat/>
    <w:uiPriority w:val="0"/>
    <w:rPr>
      <w:rFonts w:ascii="Times New Roman" w:hAnsi="Times New Roman" w:eastAsia="宋体"/>
      <w:sz w:val="21"/>
      <w:szCs w:val="24"/>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1509</Words>
  <Characters>1555</Characters>
  <Lines>0</Lines>
  <Paragraphs>0</Paragraphs>
  <TotalTime>11</TotalTime>
  <ScaleCrop>false</ScaleCrop>
  <LinksUpToDate>false</LinksUpToDate>
  <CharactersWithSpaces>1716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Administrator</cp:lastModifiedBy>
  <cp:lastPrinted>2022-10-26T02:45:00Z</cp:lastPrinted>
  <dcterms:modified xsi:type="dcterms:W3CDTF">2022-11-10T07:46:52Z</dcterms:modified>
  <dc:title>闽科规〔2022〕  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643543B01E0649CD8889ED7B17756D2B</vt:lpwstr>
  </property>
</Properties>
</file>