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eastAsia="宋体" w:cs="宋体"/>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cs="宋体"/>
          <w:sz w:val="44"/>
          <w:szCs w:val="44"/>
          <w:lang w:val="en-US" w:eastAsia="zh-CN" w:bidi="ar-SA"/>
        </w:rPr>
      </w:pPr>
      <w:r>
        <w:rPr>
          <w:rFonts w:hint="eastAsia" w:ascii="宋体" w:eastAsia="宋体" w:cs="宋体"/>
          <w:sz w:val="44"/>
          <w:szCs w:val="44"/>
          <w:lang w:val="en-US" w:eastAsia="zh-CN" w:bidi="ar-SA"/>
        </w:rPr>
        <w:t>福州市</w:t>
      </w:r>
      <w:r>
        <w:rPr>
          <w:rFonts w:hint="eastAsia" w:cs="宋体"/>
          <w:sz w:val="44"/>
          <w:szCs w:val="44"/>
          <w:lang w:val="en-US" w:eastAsia="zh-CN" w:bidi="ar-SA"/>
        </w:rPr>
        <w:t>社会劳动保险中心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default" w:ascii="宋体" w:eastAsia="宋体" w:cs="宋体"/>
          <w:sz w:val="44"/>
          <w:szCs w:val="44"/>
          <w:lang w:val="en-US" w:eastAsia="zh-CN" w:bidi="ar-SA"/>
        </w:rPr>
      </w:pPr>
      <w:r>
        <w:rPr>
          <w:rFonts w:hint="eastAsia" w:cs="宋体"/>
          <w:sz w:val="44"/>
          <w:szCs w:val="44"/>
          <w:lang w:val="en-US" w:eastAsia="zh-CN" w:bidi="ar-SA"/>
        </w:rPr>
        <w:t>印刷品</w:t>
      </w:r>
      <w:r>
        <w:rPr>
          <w:rFonts w:hint="eastAsia" w:ascii="宋体" w:eastAsia="宋体" w:cs="宋体"/>
          <w:sz w:val="44"/>
          <w:szCs w:val="44"/>
          <w:lang w:val="en-US" w:eastAsia="zh-CN" w:bidi="ar-SA"/>
        </w:rPr>
        <w:t>项目</w:t>
      </w:r>
      <w:r>
        <w:rPr>
          <w:rFonts w:hint="eastAsia" w:cs="宋体"/>
          <w:sz w:val="44"/>
          <w:szCs w:val="44"/>
          <w:lang w:val="en-US" w:eastAsia="zh-CN" w:bidi="ar-SA"/>
        </w:rPr>
        <w:t>具体内容及要求</w:t>
      </w:r>
    </w:p>
    <w:p/>
    <w:p>
      <w:pPr>
        <w:keepNext w:val="0"/>
        <w:keepLines w:val="0"/>
        <w:pageBreakBefore w:val="0"/>
        <w:widowControl w:val="0"/>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color w:val="auto"/>
          <w:sz w:val="32"/>
          <w:highlight w:val="white"/>
          <w:lang w:val="zh-CN" w:eastAsia="zh-CN"/>
        </w:rPr>
      </w:pPr>
      <w:r>
        <w:rPr>
          <w:rFonts w:hint="eastAsia" w:ascii="仿宋_GB2312" w:hAnsi="仿宋_GB2312" w:eastAsia="仿宋_GB2312" w:cs="仿宋_GB2312"/>
          <w:color w:val="auto"/>
          <w:sz w:val="32"/>
          <w:highlight w:val="white"/>
          <w:lang w:val="zh-CN" w:eastAsia="zh-CN"/>
        </w:rPr>
        <w:t>我单位拟对</w:t>
      </w:r>
      <w:r>
        <w:rPr>
          <w:rFonts w:hint="eastAsia" w:ascii="仿宋_GB2312" w:hAnsi="仿宋_GB2312" w:eastAsia="仿宋_GB2312" w:cs="仿宋_GB2312"/>
          <w:color w:val="auto"/>
          <w:sz w:val="32"/>
          <w:highlight w:val="white"/>
          <w:lang w:val="en-US" w:eastAsia="zh-CN"/>
        </w:rPr>
        <w:t>一批印刷品项目</w:t>
      </w:r>
      <w:r>
        <w:rPr>
          <w:rFonts w:hint="eastAsia" w:ascii="仿宋_GB2312" w:hAnsi="仿宋_GB2312" w:eastAsia="仿宋_GB2312" w:cs="仿宋_GB2312"/>
          <w:color w:val="auto"/>
          <w:sz w:val="32"/>
          <w:highlight w:val="white"/>
          <w:lang w:val="zh-CN" w:eastAsia="zh-CN"/>
        </w:rPr>
        <w:t>进行比价方式采购，欢迎国内合格供应商前来报价。</w:t>
      </w:r>
    </w:p>
    <w:p>
      <w:pPr>
        <w:keepNext w:val="0"/>
        <w:keepLines w:val="0"/>
        <w:pageBreakBefore w:val="0"/>
        <w:widowControl w:val="0"/>
        <w:kinsoku/>
        <w:wordWrap/>
        <w:overflowPunct/>
        <w:topLinePunct w:val="0"/>
        <w:autoSpaceDE/>
        <w:autoSpaceDN/>
        <w:bidi w:val="0"/>
        <w:spacing w:line="560" w:lineRule="exact"/>
        <w:ind w:right="0" w:firstLine="640"/>
        <w:textAlignment w:val="auto"/>
        <w:rPr>
          <w:rFonts w:hint="eastAsia" w:ascii="黑体" w:eastAsia="黑体"/>
          <w:color w:val="auto"/>
          <w:sz w:val="32"/>
          <w:highlight w:val="white"/>
          <w:lang w:val="zh-CN" w:eastAsia="zh-CN"/>
        </w:rPr>
      </w:pPr>
      <w:r>
        <w:rPr>
          <w:rFonts w:hint="eastAsia" w:ascii="黑体" w:eastAsia="黑体"/>
          <w:color w:val="auto"/>
          <w:sz w:val="32"/>
          <w:highlight w:val="white"/>
          <w:lang w:val="zh-CN" w:eastAsia="zh-CN"/>
        </w:rPr>
        <w:t>一、★采购内容及要求（以“★”标示的内容为不允许负偏离的实质性要求，以下采购内容均不允许负偏离）</w:t>
      </w:r>
    </w:p>
    <w:p>
      <w:pPr>
        <w:keepNext w:val="0"/>
        <w:keepLines w:val="0"/>
        <w:pageBreakBefore w:val="0"/>
        <w:widowControl w:val="0"/>
        <w:kinsoku/>
        <w:wordWrap/>
        <w:overflowPunct/>
        <w:topLinePunct w:val="0"/>
        <w:autoSpaceDE/>
        <w:autoSpaceDN/>
        <w:bidi w:val="0"/>
        <w:spacing w:line="560" w:lineRule="exact"/>
        <w:ind w:right="0" w:firstLine="640" w:firstLineChars="200"/>
        <w:textAlignment w:val="auto"/>
        <w:rPr>
          <w:rFonts w:hint="eastAsia" w:ascii="楷体" w:eastAsia="楷体" w:cs="楷体"/>
          <w:color w:val="auto"/>
          <w:sz w:val="32"/>
          <w:highlight w:val="white"/>
          <w:lang w:val="en-US" w:eastAsia="zh-CN" w:bidi="ar-SA"/>
        </w:rPr>
      </w:pPr>
      <w:r>
        <w:rPr>
          <w:rFonts w:hint="eastAsia" w:ascii="楷体" w:eastAsia="楷体" w:cs="楷体"/>
          <w:color w:val="auto"/>
          <w:sz w:val="32"/>
          <w:highlight w:val="white"/>
          <w:lang w:val="en-US" w:eastAsia="zh-CN" w:bidi="ar-SA"/>
        </w:rPr>
        <w:t>（一）项目概况</w:t>
      </w:r>
    </w:p>
    <w:p>
      <w:pPr>
        <w:keepNext w:val="0"/>
        <w:keepLines w:val="0"/>
        <w:pageBreakBefore w:val="0"/>
        <w:widowControl w:val="0"/>
        <w:kinsoku/>
        <w:wordWrap/>
        <w:topLinePunct w:val="0"/>
        <w:bidi w:val="0"/>
        <w:snapToGrid/>
        <w:spacing w:line="560" w:lineRule="exact"/>
        <w:ind w:left="0" w:firstLine="640" w:firstLineChars="200"/>
        <w:rPr>
          <w:rFonts w:hint="eastAsia" w:ascii="仿宋_GB2312" w:hAnsi="仿宋_GB2312" w:eastAsia="仿宋_GB2312" w:cs="仿宋_GB2312"/>
          <w:color w:val="auto"/>
          <w:sz w:val="32"/>
          <w:highlight w:val="white"/>
          <w:lang w:val="en-US" w:eastAsia="zh-CN"/>
        </w:rPr>
      </w:pPr>
      <w:r>
        <w:rPr>
          <w:rFonts w:hint="eastAsia" w:ascii="仿宋_GB2312" w:hAnsi="仿宋_GB2312" w:eastAsia="仿宋_GB2312" w:cs="仿宋_GB2312"/>
          <w:color w:val="auto"/>
          <w:sz w:val="32"/>
          <w:highlight w:val="white"/>
          <w:lang w:val="en-US" w:eastAsia="zh-CN"/>
        </w:rPr>
        <w:t>本项目为福州市社会劳动保险中心印刷品项目，印刷清单如下：</w:t>
      </w:r>
      <w:bookmarkStart w:id="0" w:name="_GoBack"/>
      <w:bookmarkEnd w:id="0"/>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2875"/>
        <w:gridCol w:w="3472"/>
        <w:gridCol w:w="936"/>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32"/>
                <w:szCs w:val="32"/>
                <w:u w:val="none"/>
                <w:lang w:val="en-US" w:eastAsia="zh-CN" w:bidi="ar"/>
              </w:rPr>
              <w:t>福州市社保中心印刷品清单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印刷品名称</w:t>
            </w:r>
          </w:p>
        </w:tc>
        <w:tc>
          <w:tcPr>
            <w:tcW w:w="2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福建省终止工伤保险关系三方协议书</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A3，80克双胶，黑白，单面，依据样稿。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福州市工伤保险待遇收件单</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297*210mm，一式两联，打点线工艺易撕点线，100页/本，黑白，单面，牛皮纸封面，依据样稿。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工伤保险报销申请相关事项告知</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297*210mm，一式两联，打点线工艺易撕点线，100页/本，黑白，单面，牛皮纸封面，依据样稿。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灵活就业人员养老保险申报表（即办件）等约40种A4印刷（单面/正反面）</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A4，70克双胶，黑白，单/双面，依据样稿。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加班单</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26.5*17㎝，每本约100页，打点线工艺易撕点线，左右两联，分别印制彩色数字编号；糊左，单面，牛皮纸封面，依据样稿。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请假单</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21*14.5㎝，每本约100页，打点线工艺易撕点线，左右两联，分别印制彩色数字编号；糊左，单面，牛皮纸封面，依据样稿。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5公分牛皮纸档案盒</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A4尺寸，脊背宽度5㎝，两颗象牙扣设计，可长期保存，需印制单位名称、案卷号、年度、保管期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限等字样，无酸纸厚度1.0-1.2mm，680g-700g/平米，依据样稿。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3公分A4牛皮纸档案盒</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A4尺寸，脊背宽度3㎝，两颗象牙扣设计，可长期保存，需印制单位名称、案卷号、年度、保管期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限等字样，无酸纸厚度1.0-1.2mm，680g-700g/平米，依据样稿。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档案封条</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21*7㎝，28克打字纸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福州市企业退休人员领取基本养老金宣传小册</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A5大小，12p骑马钉画册，大度200克铜版纸，依据样稿。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职工个人档案商借函</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A4，70g,一式两联，100页/本，牛皮纸封面，单面，需彩色印制编号和公章，打点线工艺易撕点线，依据样稿。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560" w:lineRule="exact"/>
        <w:ind w:left="0" w:right="0" w:firstLine="641"/>
        <w:textAlignment w:val="auto"/>
        <w:rPr>
          <w:rFonts w:hint="eastAsia" w:ascii="楷体" w:eastAsia="楷体" w:cs="楷体"/>
          <w:color w:val="auto"/>
          <w:sz w:val="32"/>
          <w:highlight w:val="white"/>
          <w:lang w:val="en-US" w:eastAsia="zh-CN" w:bidi="ar-SA"/>
        </w:rPr>
      </w:pPr>
      <w:r>
        <w:rPr>
          <w:rFonts w:hint="eastAsia" w:ascii="楷体" w:eastAsia="楷体" w:cs="楷体"/>
          <w:color w:val="auto"/>
          <w:sz w:val="32"/>
          <w:highlight w:val="white"/>
          <w:lang w:val="en-US" w:eastAsia="zh-CN" w:bidi="ar-SA"/>
        </w:rPr>
        <w:t>预算金额：</w:t>
      </w:r>
      <w:r>
        <w:rPr>
          <w:rFonts w:hint="eastAsia" w:ascii="仿宋_GB2312" w:hAnsi="仿宋_GB2312" w:eastAsia="仿宋_GB2312" w:cs="仿宋_GB2312"/>
          <w:color w:val="auto"/>
          <w:sz w:val="32"/>
          <w:highlight w:val="none"/>
          <w:lang w:val="en-US" w:eastAsia="zh-CN"/>
        </w:rPr>
        <w:t>32000</w:t>
      </w:r>
      <w:r>
        <w:rPr>
          <w:rFonts w:hint="eastAsia" w:ascii="仿宋_GB2312" w:hAnsi="仿宋_GB2312" w:eastAsia="仿宋_GB2312" w:cs="仿宋_GB2312"/>
          <w:color w:val="auto"/>
          <w:sz w:val="32"/>
          <w:highlight w:val="white"/>
          <w:lang w:val="en-US" w:eastAsia="zh-CN"/>
        </w:rPr>
        <w:t>元（项目预算价作为最高限价，报价超过预算价视为无效报价）。</w:t>
      </w:r>
    </w:p>
    <w:p>
      <w:pPr>
        <w:keepNext w:val="0"/>
        <w:keepLines w:val="0"/>
        <w:pageBreakBefore w:val="0"/>
        <w:widowControl w:val="0"/>
        <w:numPr>
          <w:ilvl w:val="0"/>
          <w:numId w:val="1"/>
        </w:numPr>
        <w:kinsoku/>
        <w:wordWrap/>
        <w:overflowPunct/>
        <w:topLinePunct w:val="0"/>
        <w:autoSpaceDE/>
        <w:autoSpaceDN/>
        <w:bidi w:val="0"/>
        <w:spacing w:line="560" w:lineRule="exact"/>
        <w:ind w:left="0" w:right="0" w:firstLine="640"/>
        <w:textAlignment w:val="auto"/>
        <w:rPr>
          <w:rFonts w:hint="eastAsia" w:ascii="楷体" w:eastAsia="楷体" w:cs="楷体"/>
          <w:color w:val="auto"/>
          <w:sz w:val="32"/>
          <w:highlight w:val="white"/>
          <w:lang w:val="en-US" w:eastAsia="zh-CN" w:bidi="ar-SA"/>
        </w:rPr>
      </w:pPr>
      <w:r>
        <w:rPr>
          <w:rFonts w:hint="eastAsia" w:ascii="楷体" w:eastAsia="楷体" w:cs="楷体"/>
          <w:color w:val="auto"/>
          <w:sz w:val="32"/>
          <w:highlight w:val="white"/>
          <w:lang w:val="en-US" w:eastAsia="zh-CN" w:bidi="ar-SA"/>
        </w:rPr>
        <w:t>技术和服务要求</w:t>
      </w:r>
    </w:p>
    <w:p>
      <w:pPr>
        <w:keepNext w:val="0"/>
        <w:keepLines w:val="0"/>
        <w:pageBreakBefore w:val="0"/>
        <w:widowControl w:val="0"/>
        <w:kinsoku/>
        <w:wordWrap/>
        <w:topLinePunct w:val="0"/>
        <w:bidi w:val="0"/>
        <w:snapToGrid/>
        <w:spacing w:line="560" w:lineRule="exact"/>
        <w:ind w:left="0" w:firstLine="640" w:firstLineChars="200"/>
        <w:rPr>
          <w:rFonts w:hint="default"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1.保证印制清晰，符合采购人印刷清单规格要求。</w:t>
      </w:r>
    </w:p>
    <w:p>
      <w:pPr>
        <w:keepNext w:val="0"/>
        <w:keepLines w:val="0"/>
        <w:pageBreakBefore w:val="0"/>
        <w:widowControl w:val="0"/>
        <w:kinsoku/>
        <w:wordWrap/>
        <w:topLinePunct w:val="0"/>
        <w:bidi w:val="0"/>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2.每个品种印刷品需提供样品待采购人确认后方可量产。</w:t>
      </w:r>
    </w:p>
    <w:p>
      <w:pPr>
        <w:keepNext w:val="0"/>
        <w:keepLines w:val="0"/>
        <w:pageBreakBefore w:val="0"/>
        <w:widowControl w:val="0"/>
        <w:kinsoku/>
        <w:wordWrap/>
        <w:topLinePunct w:val="0"/>
        <w:bidi w:val="0"/>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3.该报价己含运费、搬楼、设计、排版，多次改稿打样及每次提供样品确认等一切费用。</w:t>
      </w:r>
    </w:p>
    <w:p>
      <w:pPr>
        <w:keepNext w:val="0"/>
        <w:keepLines w:val="0"/>
        <w:pageBreakBefore w:val="0"/>
        <w:widowControl w:val="0"/>
        <w:kinsoku/>
        <w:wordWrap/>
        <w:topLinePunct w:val="0"/>
        <w:bidi w:val="0"/>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4.中标方能够根据采购方实际需求进行分批零散供货，做到随时服务到位。在接到采购方服务需求后，必须30分钟内响应服务，24小时内提供设计初稿，按需设计，随时调整，逢节假日照常供货，单次服务5天内供货。如有特殊加急材料需4小时内及时完成送达。</w:t>
      </w:r>
    </w:p>
    <w:p>
      <w:pPr>
        <w:keepNext w:val="0"/>
        <w:keepLines w:val="0"/>
        <w:pageBreakBefore w:val="0"/>
        <w:widowControl w:val="0"/>
        <w:kinsoku/>
        <w:wordWrap/>
        <w:topLinePunct w:val="0"/>
        <w:bidi w:val="0"/>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5.支持零星配送至多个工作点位（后浦路6号劳动保障大厦市社保中心本部；台江区五一广场南侧高桥路69号福州市政务服务中心一楼社保窗口；晋安区福兴大道199号福州市晋安区政务服务中心社保窗口；仓山区金山街道闽江大道236-2号福州市仓山区政务服务中心一楼社保窗口；鼓楼区洪山园路1号福州万象城TB写字楼4层鼓楼区政务服务中心；福州市台江区儿童公园路101号台江区政务服务中心一楼等）。</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楷体" w:eastAsia="楷体" w:cs="楷体"/>
          <w:color w:val="auto"/>
          <w:sz w:val="32"/>
          <w:highlight w:val="white"/>
          <w:lang w:val="en-US" w:eastAsia="zh-CN" w:bidi="ar-SA"/>
        </w:rPr>
      </w:pPr>
      <w:r>
        <w:rPr>
          <w:rFonts w:hint="eastAsia" w:ascii="仿宋" w:eastAsia="仿宋"/>
          <w:color w:val="auto"/>
          <w:sz w:val="32"/>
          <w:highlight w:val="white"/>
          <w:lang w:val="en-US" w:eastAsia="zh-CN"/>
        </w:rPr>
        <w:t xml:space="preserve">   </w:t>
      </w:r>
      <w:r>
        <w:rPr>
          <w:rFonts w:hint="eastAsia" w:ascii="楷体" w:eastAsia="楷体" w:cs="楷体"/>
          <w:color w:val="auto"/>
          <w:sz w:val="32"/>
          <w:highlight w:val="white"/>
          <w:lang w:val="en-US" w:eastAsia="zh-CN" w:bidi="ar-SA"/>
        </w:rPr>
        <w:t xml:space="preserve"> （四）商务条件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sz w:val="32"/>
          <w:highlight w:val="white"/>
          <w:lang w:val="en-US" w:eastAsia="zh-CN"/>
        </w:rPr>
      </w:pPr>
      <w:r>
        <w:rPr>
          <w:rFonts w:hint="eastAsia" w:ascii="仿宋_GB2312" w:hAnsi="仿宋_GB2312" w:eastAsia="仿宋_GB2312" w:cs="仿宋_GB2312"/>
          <w:color w:val="auto"/>
          <w:sz w:val="32"/>
          <w:highlight w:val="white"/>
          <w:lang w:val="en-US" w:eastAsia="zh-CN"/>
        </w:rPr>
        <w:t>1.交付地点：福州市晋安区后浦路6号（福州市社会劳动保险中心）。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lang w:val="en-US" w:eastAsia="zh-CN" w:bidi="ar-SA"/>
        </w:rPr>
      </w:pPr>
      <w:r>
        <w:rPr>
          <w:rFonts w:hint="eastAsia" w:ascii="仿宋" w:eastAsia="仿宋"/>
          <w:color w:val="auto"/>
          <w:sz w:val="32"/>
          <w:highlight w:val="white"/>
          <w:lang w:val="en-US" w:eastAsia="zh-CN"/>
        </w:rPr>
        <w:t>2.交</w:t>
      </w:r>
      <w:r>
        <w:rPr>
          <w:rFonts w:hint="eastAsia" w:ascii="仿宋_GB2312" w:eastAsia="仿宋_GB2312" w:cs="仿宋_GB2312"/>
          <w:sz w:val="32"/>
          <w:szCs w:val="32"/>
          <w:lang w:val="en-US" w:eastAsia="zh-CN" w:bidi="ar-SA"/>
        </w:rPr>
        <w:t>付时间：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（1）供应商需在合同签订之日起48小时内与采购人对接相关事项。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（2）供应商需于合同签订之日起一个月内，按清单内容完成印刷品供应，具体时间要求以采购人最终要求为准。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3.验收标准：供应商在规定时间内提供符合采购文件及合同要求的印刷服务。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textAlignment w:val="auto"/>
        <w:rPr>
          <w:rFonts w:hint="default" w:ascii="仿宋_GB2312" w:hAnsi="仿宋_GB2312" w:eastAsia="仿宋_GB2312" w:cs="仿宋_GB2312"/>
          <w:color w:val="000000" w:themeColor="text1"/>
          <w:sz w:val="32"/>
          <w:highlight w:val="whit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white"/>
          <w:lang w:val="en-US" w:eastAsia="zh-CN"/>
          <w14:textFill>
            <w14:solidFill>
              <w14:schemeClr w14:val="tx1"/>
            </w14:solidFill>
          </w14:textFill>
        </w:rPr>
        <w:t>4.是否收取履约保证金：否</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000000" w:themeColor="text1"/>
          <w:sz w:val="32"/>
          <w:highlight w:val="white"/>
          <w:lang w:val="en-US" w:eastAsia="zh-CN"/>
          <w14:textFill>
            <w14:solidFill>
              <w14:schemeClr w14:val="tx1"/>
            </w14:solidFill>
          </w14:textFill>
        </w:rPr>
      </w:pPr>
      <w:r>
        <w:rPr>
          <w:rFonts w:hint="eastAsia" w:ascii="仿宋_GB2312" w:hAnsi="仿宋_GB2312" w:eastAsia="仿宋_GB2312" w:cs="仿宋_GB2312"/>
          <w:color w:val="000000" w:themeColor="text1"/>
          <w:sz w:val="32"/>
          <w:highlight w:val="white"/>
          <w:lang w:val="en-US" w:eastAsia="zh-CN"/>
          <w14:textFill>
            <w14:solidFill>
              <w14:schemeClr w14:val="tx1"/>
            </w14:solidFill>
          </w14:textFill>
        </w:rPr>
        <w:t xml:space="preserve">    5.是否邀请供应商参与验收：否。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highlight w:val="white"/>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sz w:val="32"/>
          <w:lang w:val="zh-CN" w:eastAsia="zh-CN" w:bidi="ar-SA"/>
          <w14:textFill>
            <w14:solidFill>
              <w14:schemeClr w14:val="tx1"/>
            </w14:solidFill>
          </w14:textFill>
        </w:rPr>
        <w:t>支付</w:t>
      </w:r>
      <w:r>
        <w:rPr>
          <w:rFonts w:hint="eastAsia" w:ascii="仿宋_GB2312" w:hAnsi="仿宋_GB2312" w:eastAsia="仿宋_GB2312" w:cs="仿宋_GB2312"/>
          <w:color w:val="000000" w:themeColor="text1"/>
          <w:sz w:val="32"/>
          <w:highlight w:val="white"/>
          <w:lang w:val="zh-CN" w:eastAsia="zh-CN"/>
          <w14:textFill>
            <w14:solidFill>
              <w14:schemeClr w14:val="tx1"/>
            </w14:solidFill>
          </w14:textFill>
        </w:rPr>
        <w:t>方式：</w:t>
      </w:r>
      <w:r>
        <w:rPr>
          <w:rFonts w:hint="eastAsia" w:ascii="仿宋_GB2312" w:hAnsi="仿宋_GB2312" w:eastAsia="仿宋_GB2312" w:cs="仿宋_GB2312"/>
          <w:color w:val="000000" w:themeColor="text1"/>
          <w:sz w:val="32"/>
          <w:highlight w:val="white"/>
          <w:lang w:val="en-US" w:eastAsia="zh-CN"/>
          <w14:textFill>
            <w14:solidFill>
              <w14:schemeClr w14:val="tx1"/>
            </w14:solidFill>
          </w14:textFill>
        </w:rPr>
        <w:t>验收合格后，供应商须提供符合采购人要求的正式增值税普通发票，按合同约定付款。</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7.违约责任：</w:t>
      </w:r>
    </w:p>
    <w:p>
      <w:pPr>
        <w:pStyle w:val="12"/>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7.1</w:t>
      </w:r>
      <w:r>
        <w:rPr>
          <w:rFonts w:hint="eastAsia" w:ascii="仿宋_GB2312" w:hAnsi="仿宋_GB2312" w:eastAsia="仿宋_GB2312" w:cs="仿宋_GB2312"/>
          <w:color w:val="000000" w:themeColor="text1"/>
          <w:sz w:val="32"/>
          <w:szCs w:val="32"/>
          <w:lang w:bidi="ar-SA"/>
          <w14:textFill>
            <w14:solidFill>
              <w14:schemeClr w14:val="tx1"/>
            </w14:solidFill>
          </w14:textFill>
        </w:rPr>
        <w:t>因</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成交</w:t>
      </w:r>
      <w:r>
        <w:rPr>
          <w:rFonts w:hint="eastAsia" w:ascii="仿宋_GB2312" w:hAnsi="仿宋_GB2312" w:eastAsia="仿宋_GB2312" w:cs="仿宋_GB2312"/>
          <w:color w:val="000000" w:themeColor="text1"/>
          <w:sz w:val="32"/>
          <w:szCs w:val="32"/>
          <w:lang w:bidi="ar-SA"/>
          <w14:textFill>
            <w14:solidFill>
              <w14:schemeClr w14:val="tx1"/>
            </w14:solidFill>
          </w14:textFill>
        </w:rPr>
        <w:t>供应商原因造成采购合同无法按时签订</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的</w:t>
      </w:r>
      <w:r>
        <w:rPr>
          <w:rFonts w:hint="eastAsia" w:ascii="仿宋_GB2312" w:hAnsi="仿宋_GB2312" w:eastAsia="仿宋_GB2312" w:cs="仿宋_GB2312"/>
          <w:color w:val="000000" w:themeColor="text1"/>
          <w:sz w:val="32"/>
          <w:szCs w:val="32"/>
          <w:lang w:bidi="ar-SA"/>
          <w14:textFill>
            <w14:solidFill>
              <w14:schemeClr w14:val="tx1"/>
            </w14:solidFill>
          </w14:textFill>
        </w:rPr>
        <w:t>，需支付合同总金额20%的赔偿金，并追究相关法律责任。</w:t>
      </w:r>
    </w:p>
    <w:p>
      <w:pPr>
        <w:pStyle w:val="12"/>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lang w:bidi="ar-SA"/>
          <w14:textFill>
            <w14:solidFill>
              <w14:schemeClr w14:val="tx1"/>
            </w14:solidFill>
          </w14:textFill>
        </w:rPr>
        <w:t>.2本项目不允许</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成交</w:t>
      </w:r>
      <w:r>
        <w:rPr>
          <w:rFonts w:hint="eastAsia" w:ascii="仿宋_GB2312" w:hAnsi="仿宋_GB2312" w:eastAsia="仿宋_GB2312" w:cs="仿宋_GB2312"/>
          <w:color w:val="000000" w:themeColor="text1"/>
          <w:sz w:val="32"/>
          <w:szCs w:val="32"/>
          <w:lang w:bidi="ar-SA"/>
          <w14:textFill>
            <w14:solidFill>
              <w14:schemeClr w14:val="tx1"/>
            </w14:solidFill>
          </w14:textFill>
        </w:rPr>
        <w:t>供应商以任何名义和理由在</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成交</w:t>
      </w:r>
      <w:r>
        <w:rPr>
          <w:rFonts w:hint="eastAsia" w:ascii="仿宋_GB2312" w:hAnsi="仿宋_GB2312" w:eastAsia="仿宋_GB2312" w:cs="仿宋_GB2312"/>
          <w:color w:val="000000" w:themeColor="text1"/>
          <w:sz w:val="32"/>
          <w:szCs w:val="32"/>
          <w:lang w:bidi="ar-SA"/>
          <w14:textFill>
            <w14:solidFill>
              <w14:schemeClr w14:val="tx1"/>
            </w14:solidFill>
          </w14:textFill>
        </w:rPr>
        <w:t>后进行转包</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、分包</w:t>
      </w:r>
      <w:r>
        <w:rPr>
          <w:rFonts w:hint="eastAsia" w:ascii="仿宋_GB2312" w:hAnsi="仿宋_GB2312" w:eastAsia="仿宋_GB2312" w:cs="仿宋_GB2312"/>
          <w:color w:val="000000" w:themeColor="text1"/>
          <w:sz w:val="32"/>
          <w:szCs w:val="32"/>
          <w:lang w:bidi="ar-SA"/>
          <w14:textFill>
            <w14:solidFill>
              <w14:schemeClr w14:val="tx1"/>
            </w14:solidFill>
          </w14:textFill>
        </w:rPr>
        <w:t>，在履行合同过程中如有发现，视为</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成交</w:t>
      </w:r>
      <w:r>
        <w:rPr>
          <w:rFonts w:hint="eastAsia" w:ascii="仿宋_GB2312" w:hAnsi="仿宋_GB2312" w:eastAsia="仿宋_GB2312" w:cs="仿宋_GB2312"/>
          <w:color w:val="000000" w:themeColor="text1"/>
          <w:sz w:val="32"/>
          <w:szCs w:val="32"/>
          <w:lang w:bidi="ar-SA"/>
          <w14:textFill>
            <w14:solidFill>
              <w14:schemeClr w14:val="tx1"/>
            </w14:solidFill>
          </w14:textFill>
        </w:rPr>
        <w:t>供应商违约，采购人有权单方终止合同</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，成交</w:t>
      </w:r>
      <w:r>
        <w:rPr>
          <w:rFonts w:hint="eastAsia" w:ascii="仿宋_GB2312" w:hAnsi="仿宋_GB2312" w:eastAsia="仿宋_GB2312" w:cs="仿宋_GB2312"/>
          <w:color w:val="000000" w:themeColor="text1"/>
          <w:sz w:val="32"/>
          <w:szCs w:val="32"/>
          <w:lang w:bidi="ar-SA"/>
          <w14:textFill>
            <w14:solidFill>
              <w14:schemeClr w14:val="tx1"/>
            </w14:solidFill>
          </w14:textFill>
        </w:rPr>
        <w:t>供应商需另行支付合同总金额20%的</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违约</w:t>
      </w:r>
      <w:r>
        <w:rPr>
          <w:rFonts w:hint="eastAsia" w:ascii="仿宋_GB2312" w:hAnsi="仿宋_GB2312" w:eastAsia="仿宋_GB2312" w:cs="仿宋_GB2312"/>
          <w:color w:val="000000" w:themeColor="text1"/>
          <w:sz w:val="32"/>
          <w:szCs w:val="32"/>
          <w:lang w:bidi="ar-SA"/>
          <w14:textFill>
            <w14:solidFill>
              <w14:schemeClr w14:val="tx1"/>
            </w14:solidFill>
          </w14:textFill>
        </w:rPr>
        <w:t>金，并追究相关法律责任。</w:t>
      </w:r>
    </w:p>
    <w:p>
      <w:pPr>
        <w:pStyle w:val="12"/>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lang w:bidi="ar-SA"/>
          <w14:textFill>
            <w14:solidFill>
              <w14:schemeClr w14:val="tx1"/>
            </w14:solidFill>
          </w14:textFill>
        </w:rPr>
        <w:t>.3合同任何一方无故解除合同的</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bidi="ar-SA"/>
          <w14:textFill>
            <w14:solidFill>
              <w14:schemeClr w14:val="tx1"/>
            </w14:solidFill>
          </w14:textFill>
        </w:rPr>
        <w:t>需支付</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合同总金额</w:t>
      </w:r>
      <w:r>
        <w:rPr>
          <w:rFonts w:hint="eastAsia" w:ascii="仿宋_GB2312" w:hAnsi="仿宋_GB2312" w:eastAsia="仿宋_GB2312" w:cs="仿宋_GB2312"/>
          <w:color w:val="000000" w:themeColor="text1"/>
          <w:sz w:val="32"/>
          <w:szCs w:val="32"/>
          <w:lang w:bidi="ar-SA"/>
          <w14:textFill>
            <w14:solidFill>
              <w14:schemeClr w14:val="tx1"/>
            </w14:solidFill>
          </w14:textFill>
        </w:rPr>
        <w:t>20%的</w:t>
      </w:r>
      <w:r>
        <w:rPr>
          <w:rFonts w:hint="eastAsia" w:ascii="仿宋_GB2312" w:hAnsi="仿宋_GB2312" w:eastAsia="仿宋_GB2312" w:cs="仿宋_GB2312"/>
          <w:color w:val="000000" w:themeColor="text1"/>
          <w:sz w:val="32"/>
          <w:szCs w:val="32"/>
          <w:lang w:eastAsia="zh-CN" w:bidi="ar-SA"/>
          <w14:textFill>
            <w14:solidFill>
              <w14:schemeClr w14:val="tx1"/>
            </w14:solidFill>
          </w14:textFill>
        </w:rPr>
        <w:t>违约</w:t>
      </w:r>
      <w:r>
        <w:rPr>
          <w:rFonts w:hint="eastAsia" w:ascii="仿宋_GB2312" w:hAnsi="仿宋_GB2312" w:eastAsia="仿宋_GB2312" w:cs="仿宋_GB2312"/>
          <w:color w:val="000000" w:themeColor="text1"/>
          <w:sz w:val="32"/>
          <w:szCs w:val="32"/>
          <w:lang w:bidi="ar-SA"/>
          <w14:textFill>
            <w14:solidFill>
              <w14:schemeClr w14:val="tx1"/>
            </w14:solidFill>
          </w14:textFill>
        </w:rPr>
        <w:t>金，并追究相关法律责任。</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7.4若成交供应商未按照约定时间提</w:t>
      </w:r>
      <w:r>
        <w:rPr>
          <w:rFonts w:hint="eastAsia" w:ascii="仿宋_GB2312" w:hAnsi="仿宋_GB2312" w:eastAsia="仿宋_GB2312" w:cs="仿宋_GB2312"/>
          <w:b w:val="0"/>
          <w:bCs w:val="0"/>
          <w:color w:val="000000" w:themeColor="text1"/>
          <w:sz w:val="32"/>
          <w:szCs w:val="32"/>
          <w:lang w:val="en-US" w:eastAsia="zh-CN" w:bidi="ar-SA"/>
          <w14:textFill>
            <w14:solidFill>
              <w14:schemeClr w14:val="tx1"/>
            </w14:solidFill>
          </w14:textFill>
        </w:rPr>
        <w:t>供服务的，则成交供应商应按300元/日的标准</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向采购人支付违约金；若成交供应商逾期超过10日的，则采购人有权单方解除采购合同，成交供应商应向采购人另外支付合同总额20%作为违约金，并赔偿由此给采购人造成的所有损失。</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7.5若成交供应商所提供的服务不符合合同约定或采购人要求的，采购人有权要求成交供应商在7日内完成整改；若成交供应商未能在采购人指定期限内整改到位，则成交供应商应按</w:t>
      </w:r>
      <w:r>
        <w:rPr>
          <w:rFonts w:hint="eastAsia" w:ascii="仿宋_GB2312" w:hAnsi="仿宋_GB2312" w:eastAsia="仿宋_GB2312" w:cs="仿宋_GB2312"/>
          <w:b w:val="0"/>
          <w:bCs w:val="0"/>
          <w:color w:val="000000" w:themeColor="text1"/>
          <w:sz w:val="32"/>
          <w:szCs w:val="32"/>
          <w:lang w:val="en-US" w:eastAsia="zh-CN" w:bidi="ar-SA"/>
          <w14:textFill>
            <w14:solidFill>
              <w14:schemeClr w14:val="tx1"/>
            </w14:solidFill>
          </w14:textFill>
        </w:rPr>
        <w:t>300元/日的标准</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向采购人支付违约金；若成交供应商逾期超过10日的，则采购人有权单方解除采购合同，成交供应商应向采购人另外支付合同总额20%作为违约金，并赔偿由此给采购人造成的所有损失。</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lang w:bidi="ar-SA"/>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在明确违约责任后，违约方应在15日内支付相应的违约金和赔偿金。违约金和赔偿金优先自应退未退的履约保证金、应付的服务费中无息扣除。</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7.7若因使用成交供应商提供的服务或货物导致采购人与任何第三方发生法律纠纷的，包括但不限于物权纠纷、知识产权纠纷、专利权纠纷、人身权纠纷等，则相应的责任均由成交供应商承担，与采购人无关。</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7.8采购人因主张权利所发生的费用（包括但不限于诉讼费、诉讼保全费、律师费、差旅费等），均由成交供应商承担。</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lang w:val="zh-CN" w:eastAsia="zh-CN" w:bidi="ar-SA"/>
          <w14:textFill>
            <w14:solidFill>
              <w14:schemeClr w14:val="tx1"/>
            </w14:solidFill>
          </w14:textFill>
        </w:rPr>
      </w:pPr>
      <w:r>
        <w:rPr>
          <w:rFonts w:hint="eastAsia" w:ascii="仿宋_GB2312" w:hAnsi="仿宋_GB2312" w:eastAsia="仿宋_GB2312" w:cs="仿宋_GB2312"/>
          <w:color w:val="000000" w:themeColor="text1"/>
          <w:sz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lang w:val="zh-CN" w:eastAsia="zh-CN" w:bidi="ar-SA"/>
          <w14:textFill>
            <w14:solidFill>
              <w14:schemeClr w14:val="tx1"/>
            </w14:solidFill>
          </w14:textFill>
        </w:rPr>
        <w:t>.</w:t>
      </w:r>
      <w:r>
        <w:rPr>
          <w:rFonts w:hint="eastAsia" w:ascii="仿宋_GB2312" w:hAnsi="仿宋_GB2312" w:eastAsia="仿宋_GB2312" w:cs="仿宋_GB2312"/>
          <w:color w:val="000000" w:themeColor="text1"/>
          <w:sz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sz w:val="32"/>
          <w:lang w:val="zh-CN" w:eastAsia="zh-CN" w:bidi="ar-SA"/>
          <w14:textFill>
            <w14:solidFill>
              <w14:schemeClr w14:val="tx1"/>
            </w14:solidFill>
          </w14:textFill>
        </w:rPr>
        <w:t> 本采购文件未明确的其他约定事项或条款，待采购人与成</w:t>
      </w:r>
      <w:r>
        <w:rPr>
          <w:rFonts w:hint="eastAsia" w:ascii="仿宋_GB2312" w:hAnsi="仿宋_GB2312" w:eastAsia="仿宋_GB2312" w:cs="仿宋_GB2312"/>
          <w:color w:val="000000" w:themeColor="text1"/>
          <w:sz w:val="32"/>
          <w:szCs w:val="32"/>
          <w:lang w:val="zh-CN" w:eastAsia="zh-CN" w:bidi="ar-SA"/>
          <w14:textFill>
            <w14:solidFill>
              <w14:schemeClr w14:val="tx1"/>
            </w14:solidFill>
          </w14:textFill>
        </w:rPr>
        <w:t>交供应商签订合同时，由双方协商订立。</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7.10供应商应爱护采购人财产，若发生毁坏、盗窃等不良行为，采购人有权追讨赔偿。</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7.11供应商对于采购人提供的一切信息及资料负有严格的保密义务，不得以任何名义进行牟利活动，不得发表，也不得向任何第三方透露，否则采购人有权要求供应商赔偿采购人遭受的损失。</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7.12 任何一方及其工作人员，对在本项目进行洽谈接触及其后的工作开展过程中，所知悉的对方未公开的信息与资料（包括但不限于书面、光盘、电子数据等任何形式），均应保密，否则采购人有权要求供应商赔偿采购人遭受的损失。</w:t>
      </w:r>
    </w:p>
    <w:p>
      <w:pPr>
        <w:keepNext w:val="0"/>
        <w:keepLines w:val="0"/>
        <w:pageBreakBefore w:val="0"/>
        <w:widowControl w:val="0"/>
        <w:kinsoku/>
        <w:wordWrap/>
        <w:overflowPunct/>
        <w:topLinePunct w:val="0"/>
        <w:autoSpaceDE/>
        <w:autoSpaceDN/>
        <w:bidi w:val="0"/>
        <w:spacing w:line="560" w:lineRule="exact"/>
        <w:ind w:right="0" w:firstLine="640"/>
        <w:textAlignment w:val="auto"/>
        <w:rPr>
          <w:rFonts w:hint="eastAsia" w:ascii="楷体" w:eastAsia="楷体" w:cs="楷体"/>
          <w:color w:val="000000" w:themeColor="text1"/>
          <w:sz w:val="32"/>
          <w:lang w:val="zh-CN" w:eastAsia="zh-CN" w:bidi="ar-SA"/>
          <w14:textFill>
            <w14:solidFill>
              <w14:schemeClr w14:val="tx1"/>
            </w14:solidFill>
          </w14:textFill>
        </w:rPr>
      </w:pPr>
      <w:r>
        <w:rPr>
          <w:rFonts w:hint="eastAsia" w:ascii="楷体" w:eastAsia="楷体" w:cs="楷体"/>
          <w:color w:val="000000" w:themeColor="text1"/>
          <w:sz w:val="32"/>
          <w:lang w:val="zh-CN" w:eastAsia="zh-CN" w:bidi="ar-SA"/>
          <w14:textFill>
            <w14:solidFill>
              <w14:schemeClr w14:val="tx1"/>
            </w14:solidFill>
          </w14:textFill>
        </w:rPr>
        <w:t>（五）其他事项</w:t>
      </w:r>
    </w:p>
    <w:p>
      <w:pPr>
        <w:keepNext w:val="0"/>
        <w:keepLines w:val="0"/>
        <w:pageBreakBefore w:val="0"/>
        <w:widowControl w:val="0"/>
        <w:kinsoku/>
        <w:wordWrap/>
        <w:overflowPunct/>
        <w:topLinePunct w:val="0"/>
        <w:autoSpaceDE/>
        <w:autoSpaceDN/>
        <w:bidi w:val="0"/>
        <w:spacing w:line="560" w:lineRule="exact"/>
        <w:ind w:right="0" w:firstLine="640"/>
        <w:textAlignment w:val="auto"/>
        <w:rPr>
          <w:rFonts w:hint="eastAsia" w:ascii="仿宋_GB2312" w:hAnsi="仿宋_GB2312" w:eastAsia="仿宋_GB2312" w:cs="仿宋_GB2312"/>
          <w:color w:val="000000" w:themeColor="text1"/>
          <w:sz w:val="32"/>
          <w:lang w:val="zh-CN" w:eastAsia="zh-CN" w:bidi="ar-SA"/>
          <w14:textFill>
            <w14:solidFill>
              <w14:schemeClr w14:val="tx1"/>
            </w14:solidFill>
          </w14:textFill>
        </w:rPr>
      </w:pPr>
      <w:r>
        <w:rPr>
          <w:rFonts w:hint="eastAsia" w:ascii="仿宋_GB2312" w:hAnsi="仿宋_GB2312" w:eastAsia="仿宋_GB2312" w:cs="仿宋_GB2312"/>
          <w:color w:val="000000" w:themeColor="text1"/>
          <w:sz w:val="32"/>
          <w:lang w:val="zh-CN" w:eastAsia="zh-CN" w:bidi="ar-SA"/>
          <w14:textFill>
            <w14:solidFill>
              <w14:schemeClr w14:val="tx1"/>
            </w14:solidFill>
          </w14:textFill>
        </w:rPr>
        <w:t>1</w:t>
      </w:r>
      <w:r>
        <w:rPr>
          <w:rFonts w:hint="eastAsia" w:ascii="仿宋_GB2312" w:hAnsi="仿宋_GB2312" w:eastAsia="仿宋_GB2312" w:cs="仿宋_GB2312"/>
          <w:color w:val="000000" w:themeColor="text1"/>
          <w:sz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lang w:val="zh-CN" w:eastAsia="zh-CN" w:bidi="ar-SA"/>
          <w14:textFill>
            <w14:solidFill>
              <w14:schemeClr w14:val="tx1"/>
            </w14:solidFill>
          </w14:textFill>
        </w:rPr>
        <w:t>除采购文件另有规定外，若出现有关法律法规和规章有强制性规定但</w:t>
      </w:r>
      <w:r>
        <w:rPr>
          <w:rFonts w:hint="eastAsia" w:ascii="仿宋_GB2312" w:hAnsi="仿宋_GB2312" w:eastAsia="仿宋_GB2312" w:cs="仿宋_GB2312"/>
          <w:color w:val="000000" w:themeColor="text1"/>
          <w:sz w:val="32"/>
          <w:lang w:val="en-US" w:eastAsia="zh-CN" w:bidi="ar-SA"/>
          <w14:textFill>
            <w14:solidFill>
              <w14:schemeClr w14:val="tx1"/>
            </w14:solidFill>
          </w14:textFill>
        </w:rPr>
        <w:t>采购</w:t>
      </w:r>
      <w:r>
        <w:rPr>
          <w:rFonts w:hint="eastAsia" w:ascii="仿宋_GB2312" w:hAnsi="仿宋_GB2312" w:eastAsia="仿宋_GB2312" w:cs="仿宋_GB2312"/>
          <w:color w:val="000000" w:themeColor="text1"/>
          <w:sz w:val="32"/>
          <w:lang w:val="zh-CN" w:eastAsia="zh-CN" w:bidi="ar-SA"/>
          <w14:textFill>
            <w14:solidFill>
              <w14:schemeClr w14:val="tx1"/>
            </w14:solidFill>
          </w14:textFill>
        </w:rPr>
        <w:t>文件未列明的情形，则</w:t>
      </w:r>
      <w:r>
        <w:rPr>
          <w:rFonts w:hint="eastAsia" w:ascii="仿宋_GB2312" w:hAnsi="仿宋_GB2312" w:eastAsia="仿宋_GB2312" w:cs="仿宋_GB2312"/>
          <w:color w:val="000000" w:themeColor="text1"/>
          <w:sz w:val="32"/>
          <w:lang w:val="en-US" w:eastAsia="zh-CN" w:bidi="ar-SA"/>
          <w14:textFill>
            <w14:solidFill>
              <w14:schemeClr w14:val="tx1"/>
            </w14:solidFill>
          </w14:textFill>
        </w:rPr>
        <w:t>响应</w:t>
      </w:r>
      <w:r>
        <w:rPr>
          <w:rFonts w:hint="eastAsia" w:ascii="仿宋_GB2312" w:hAnsi="仿宋_GB2312" w:eastAsia="仿宋_GB2312" w:cs="仿宋_GB2312"/>
          <w:color w:val="000000" w:themeColor="text1"/>
          <w:sz w:val="32"/>
          <w:lang w:val="zh-CN" w:eastAsia="zh-CN" w:bidi="ar-SA"/>
          <w14:textFill>
            <w14:solidFill>
              <w14:schemeClr w14:val="tx1"/>
            </w14:solidFill>
          </w14:textFill>
        </w:rPr>
        <w:t>人应按照有关法律法规和规章强制性规定执行。</w:t>
      </w:r>
    </w:p>
    <w:p>
      <w:pPr>
        <w:keepNext w:val="0"/>
        <w:keepLines w:val="0"/>
        <w:pageBreakBefore w:val="0"/>
        <w:widowControl w:val="0"/>
        <w:kinsoku/>
        <w:wordWrap/>
        <w:overflowPunct/>
        <w:topLinePunct w:val="0"/>
        <w:autoSpaceDE/>
        <w:autoSpaceDN/>
        <w:bidi w:val="0"/>
        <w:spacing w:line="560" w:lineRule="exact"/>
        <w:ind w:right="0" w:firstLine="640"/>
        <w:textAlignment w:val="auto"/>
        <w:rPr>
          <w:rFonts w:hint="eastAsia" w:ascii="仿宋_GB2312" w:hAnsi="仿宋_GB2312" w:eastAsia="仿宋_GB2312" w:cs="仿宋_GB2312"/>
          <w:color w:val="000000" w:themeColor="text1"/>
          <w:sz w:val="32"/>
          <w:lang w:val="zh-CN" w:eastAsia="zh-CN" w:bidi="ar-SA"/>
          <w14:textFill>
            <w14:solidFill>
              <w14:schemeClr w14:val="tx1"/>
            </w14:solidFill>
          </w14:textFill>
        </w:rPr>
      </w:pPr>
      <w:r>
        <w:rPr>
          <w:rFonts w:hint="eastAsia" w:ascii="仿宋_GB2312" w:hAnsi="仿宋_GB2312" w:eastAsia="仿宋_GB2312" w:cs="仿宋_GB2312"/>
          <w:color w:val="000000" w:themeColor="text1"/>
          <w:sz w:val="32"/>
          <w:lang w:val="zh-CN" w:eastAsia="zh-CN" w:bidi="ar-SA"/>
          <w14:textFill>
            <w14:solidFill>
              <w14:schemeClr w14:val="tx1"/>
            </w14:solidFill>
          </w14:textFill>
        </w:rPr>
        <w:t>2.响应人报价包括但不限于为报价而发生的人工费、相关税金等一切费用，采购人不再支付其他费用，报价超过最高限价的其报价无效。</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textAlignment w:val="auto"/>
        <w:outlineLvl w:val="9"/>
        <w:rPr>
          <w:rFonts w:hint="eastAsia" w:ascii="黑体" w:eastAsia="黑体" w:cs="黑体"/>
          <w:color w:val="000000" w:themeColor="text1"/>
          <w:kern w:val="0"/>
          <w:sz w:val="32"/>
          <w:szCs w:val="32"/>
          <w:lang w:bidi="ar-SA"/>
          <w14:textFill>
            <w14:solidFill>
              <w14:schemeClr w14:val="tx1"/>
            </w14:solidFill>
          </w14:textFill>
        </w:rPr>
      </w:pPr>
      <w:r>
        <w:rPr>
          <w:rFonts w:hint="eastAsia" w:ascii="黑体" w:eastAsia="黑体" w:cs="黑体"/>
          <w:color w:val="000000" w:themeColor="text1"/>
          <w:kern w:val="0"/>
          <w:sz w:val="32"/>
          <w:szCs w:val="32"/>
          <w:lang w:bidi="ar-SA"/>
          <w14:textFill>
            <w14:solidFill>
              <w14:schemeClr w14:val="tx1"/>
            </w14:solidFill>
          </w14:textFill>
        </w:rPr>
        <w:t>二、供应商资格要求</w:t>
      </w:r>
    </w:p>
    <w:p>
      <w:pPr>
        <w:keepNext w:val="0"/>
        <w:keepLines w:val="0"/>
        <w:pageBreakBefore w:val="0"/>
        <w:widowControl/>
        <w:kinsoku/>
        <w:wordWrap/>
        <w:overflowPunct/>
        <w:topLinePunct w:val="0"/>
        <w:autoSpaceDE/>
        <w:autoSpaceDN/>
        <w:bidi w:val="0"/>
        <w:adjustRightInd/>
        <w:spacing w:line="560" w:lineRule="exact"/>
        <w:ind w:left="0" w:right="0" w:firstLine="640" w:firstLineChars="200"/>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bidi="ar-SA"/>
          <w14:textFill>
            <w14:solidFill>
              <w14:schemeClr w14:val="tx1"/>
            </w14:solidFill>
          </w14:textFill>
        </w:rPr>
        <w:t>符合《中华人民共和国政府采购法》第二十二条规定条件，提供报价人的资格声明、营业执照等。</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textAlignment w:val="auto"/>
        <w:outlineLvl w:val="9"/>
        <w:rPr>
          <w:rFonts w:hint="eastAsia" w:ascii="黑体" w:eastAsia="黑体" w:cs="黑体"/>
          <w:color w:val="000000" w:themeColor="text1"/>
          <w:kern w:val="0"/>
          <w:sz w:val="32"/>
          <w:szCs w:val="32"/>
          <w:lang w:bidi="ar-SA"/>
          <w14:textFill>
            <w14:solidFill>
              <w14:schemeClr w14:val="tx1"/>
            </w14:solidFill>
          </w14:textFill>
        </w:rPr>
      </w:pPr>
      <w:r>
        <w:rPr>
          <w:rFonts w:hint="eastAsia" w:ascii="黑体" w:eastAsia="黑体" w:cs="黑体"/>
          <w:color w:val="000000" w:themeColor="text1"/>
          <w:kern w:val="0"/>
          <w:sz w:val="32"/>
          <w:szCs w:val="32"/>
          <w:lang w:bidi="ar-SA"/>
          <w14:textFill>
            <w14:solidFill>
              <w14:schemeClr w14:val="tx1"/>
            </w14:solidFill>
          </w14:textFill>
        </w:rPr>
        <w:t>三、比价方法和标准</w:t>
      </w:r>
    </w:p>
    <w:p>
      <w:pPr>
        <w:keepNext w:val="0"/>
        <w:keepLines w:val="0"/>
        <w:pageBreakBefore w:val="0"/>
        <w:widowControl/>
        <w:kinsoku/>
        <w:wordWrap/>
        <w:overflowPunct/>
        <w:topLinePunct w:val="0"/>
        <w:autoSpaceDE/>
        <w:autoSpaceDN/>
        <w:bidi w:val="0"/>
        <w:adjustRightInd/>
        <w:spacing w:line="560" w:lineRule="exact"/>
        <w:ind w:left="0" w:right="0" w:firstLine="640" w:firstLineChars="200"/>
        <w:jc w:val="left"/>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SA"/>
          <w14:textFill>
            <w14:solidFill>
              <w14:schemeClr w14:val="tx1"/>
            </w14:solidFill>
          </w14:textFill>
        </w:rPr>
        <w:t>供应商须按报价文件格式提供</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bidi="ar-SA"/>
          <w14:textFill>
            <w14:solidFill>
              <w14:schemeClr w14:val="tx1"/>
            </w14:solidFill>
          </w14:textFill>
        </w:rPr>
        <w:t xml:space="preserve">份报价文件。所有资料加盖公章、装订成册后，加盖骑缝章，用信封密封并在封口处加盖公章。 </w:t>
      </w:r>
    </w:p>
    <w:p>
      <w:pPr>
        <w:keepNext w:val="0"/>
        <w:keepLines w:val="0"/>
        <w:pageBreakBefore w:val="0"/>
        <w:widowControl/>
        <w:kinsoku/>
        <w:wordWrap/>
        <w:overflowPunct/>
        <w:topLinePunct w:val="0"/>
        <w:autoSpaceDE/>
        <w:autoSpaceDN/>
        <w:bidi w:val="0"/>
        <w:adjustRightInd/>
        <w:spacing w:line="560" w:lineRule="exact"/>
        <w:ind w:left="0" w:right="0" w:firstLine="640" w:firstLineChars="200"/>
        <w:jc w:val="left"/>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SA"/>
          <w14:textFill>
            <w14:solidFill>
              <w14:schemeClr w14:val="tx1"/>
            </w14:solidFill>
          </w14:textFill>
        </w:rPr>
        <w:t>截止时间前有效的报价供应商数量不少于3家，且比价期间符合所有比价条件的报价人不少于3家，否则本次采购程序终止，除采购任务取消情形外，将重新组织采购。</w:t>
      </w:r>
    </w:p>
    <w:p>
      <w:pPr>
        <w:keepNext w:val="0"/>
        <w:keepLines w:val="0"/>
        <w:pageBreakBefore w:val="0"/>
        <w:widowControl/>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SA"/>
          <w14:textFill>
            <w14:solidFill>
              <w14:schemeClr w14:val="tx1"/>
            </w14:solidFill>
          </w14:textFill>
        </w:rPr>
        <w:t>合同包采用最低价比价方法和标准：经比价小组评审，在提交的报价文件全部满足采购文件实质性要求的供应商不少于三家的前提下，依据统一的价格要素评定最低报价（报价不具合理性作无效报价处理），以提出最低报价的报价人作为成交候选供应商。</w:t>
      </w:r>
    </w:p>
    <w:p>
      <w:pPr>
        <w:keepNext w:val="0"/>
        <w:keepLines w:val="0"/>
        <w:pageBreakBefore w:val="0"/>
        <w:widowControl/>
        <w:kinsoku/>
        <w:wordWrap/>
        <w:overflowPunct/>
        <w:topLinePunct w:val="0"/>
        <w:autoSpaceDE/>
        <w:autoSpaceDN/>
        <w:bidi w:val="0"/>
        <w:adjustRightInd/>
        <w:spacing w:line="560" w:lineRule="exact"/>
        <w:ind w:left="0" w:right="0" w:firstLine="640" w:firstLineChars="200"/>
        <w:jc w:val="left"/>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4</w:t>
      </w:r>
      <w:r>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SA"/>
          <w14:textFill>
            <w14:solidFill>
              <w14:schemeClr w14:val="tx1"/>
            </w14:solidFill>
          </w14:textFill>
        </w:rPr>
        <w:t>比价小组由</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bidi="ar-SA"/>
          <w14:textFill>
            <w14:solidFill>
              <w14:schemeClr w14:val="tx1"/>
            </w14:solidFill>
          </w14:textFill>
        </w:rPr>
        <w:t>人组成。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黑体" w:eastAsia="黑体" w:cs="黑体"/>
          <w:color w:val="000000" w:themeColor="text1"/>
          <w:spacing w:val="0"/>
          <w:sz w:val="32"/>
          <w:szCs w:val="32"/>
          <w:shd w:val="clear" w:color="auto" w:fill="FFFFFF"/>
          <w:lang w:bidi="ar-SA"/>
          <w14:textFill>
            <w14:solidFill>
              <w14:schemeClr w14:val="tx1"/>
            </w14:solidFill>
          </w14:textFill>
        </w:rPr>
      </w:pPr>
      <w:r>
        <w:rPr>
          <w:rFonts w:hint="eastAsia" w:ascii="黑体" w:eastAsia="黑体" w:cs="黑体"/>
          <w:color w:val="000000" w:themeColor="text1"/>
          <w:spacing w:val="0"/>
          <w:sz w:val="32"/>
          <w:szCs w:val="32"/>
          <w:shd w:val="clear" w:color="auto" w:fill="FFFFFF"/>
          <w:lang w:bidi="ar-SA"/>
          <w14:textFill>
            <w14:solidFill>
              <w14:schemeClr w14:val="tx1"/>
            </w14:solidFill>
          </w14:textFill>
        </w:rPr>
        <w:t>四、报价文件的递交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 w:eastAsia="仿宋" w:cs="仿宋"/>
          <w:color w:val="000000" w:themeColor="text1"/>
          <w:spacing w:val="0"/>
          <w:sz w:val="32"/>
          <w:szCs w:val="32"/>
          <w:shd w:val="clear" w:color="auto" w:fill="FFFFFF"/>
          <w:lang w:bidi="ar-SA"/>
          <w14:textFill>
            <w14:solidFill>
              <w14:schemeClr w14:val="tx1"/>
            </w14:solidFill>
          </w14:textFill>
        </w:rPr>
        <w:t>　　</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时间：202</w:t>
      </w:r>
      <w:r>
        <w:rPr>
          <w:rFonts w:hint="eastAsia" w:ascii="仿宋_GB2312" w:hAnsi="仿宋_GB2312" w:eastAsia="仿宋_GB2312" w:cs="仿宋_GB2312"/>
          <w:color w:val="000000" w:themeColor="text1"/>
          <w:spacing w:val="0"/>
          <w:sz w:val="32"/>
          <w:szCs w:val="32"/>
          <w:shd w:val="clear" w:color="auto" w:fill="FFFFFF"/>
          <w:lang w:val="en-US" w:eastAsia="zh-CN" w:bidi="ar-SA"/>
          <w14:textFill>
            <w14:solidFill>
              <w14:schemeClr w14:val="tx1"/>
            </w14:solidFill>
          </w14:textFill>
        </w:rPr>
        <w:t>5</w:t>
      </w:r>
      <w:r>
        <w:rPr>
          <w:rFonts w:hint="eastAsia" w:ascii="仿宋_GB2312" w:hAnsi="仿宋_GB2312" w:eastAsia="仿宋_GB2312" w:cs="仿宋_GB2312"/>
          <w:color w:val="auto"/>
          <w:spacing w:val="0"/>
          <w:sz w:val="32"/>
          <w:szCs w:val="32"/>
          <w:shd w:val="clear" w:color="auto" w:fill="FFFFFF"/>
          <w:lang w:bidi="ar-SA"/>
        </w:rPr>
        <w:t>年</w:t>
      </w:r>
      <w:r>
        <w:rPr>
          <w:rFonts w:hint="eastAsia" w:ascii="仿宋_GB2312" w:hAnsi="仿宋_GB2312" w:eastAsia="仿宋_GB2312" w:cs="仿宋_GB2312"/>
          <w:color w:val="auto"/>
          <w:spacing w:val="0"/>
          <w:sz w:val="32"/>
          <w:szCs w:val="32"/>
          <w:shd w:val="clear" w:color="auto" w:fill="FFFFFF"/>
          <w:lang w:val="en-US" w:eastAsia="zh-CN" w:bidi="ar-SA"/>
        </w:rPr>
        <w:t>11</w:t>
      </w:r>
      <w:r>
        <w:rPr>
          <w:rFonts w:hint="eastAsia" w:ascii="仿宋_GB2312" w:hAnsi="仿宋_GB2312" w:eastAsia="仿宋_GB2312" w:cs="仿宋_GB2312"/>
          <w:color w:val="auto"/>
          <w:spacing w:val="0"/>
          <w:sz w:val="32"/>
          <w:szCs w:val="32"/>
          <w:shd w:val="clear" w:color="auto" w:fill="FFFFFF"/>
          <w:lang w:bidi="ar-SA"/>
        </w:rPr>
        <w:t>月</w:t>
      </w:r>
      <w:r>
        <w:rPr>
          <w:rFonts w:hint="eastAsia" w:ascii="仿宋_GB2312" w:hAnsi="仿宋_GB2312" w:eastAsia="仿宋_GB2312" w:cs="仿宋_GB2312"/>
          <w:color w:val="auto"/>
          <w:spacing w:val="0"/>
          <w:sz w:val="32"/>
          <w:szCs w:val="32"/>
          <w:shd w:val="clear" w:color="auto" w:fill="FFFFFF"/>
          <w:lang w:val="en-US" w:eastAsia="zh-CN" w:bidi="ar-SA"/>
        </w:rPr>
        <w:t>14</w:t>
      </w:r>
      <w:r>
        <w:rPr>
          <w:rFonts w:hint="eastAsia" w:ascii="仿宋_GB2312" w:hAnsi="仿宋_GB2312" w:eastAsia="仿宋_GB2312" w:cs="仿宋_GB2312"/>
          <w:color w:val="auto"/>
          <w:spacing w:val="0"/>
          <w:sz w:val="32"/>
          <w:szCs w:val="32"/>
          <w:shd w:val="clear" w:color="auto" w:fill="FFFFFF"/>
          <w:lang w:bidi="ar-SA"/>
        </w:rPr>
        <w:t>日</w:t>
      </w:r>
      <w:r>
        <w:rPr>
          <w:rFonts w:hint="eastAsia" w:ascii="仿宋_GB2312" w:hAnsi="仿宋_GB2312" w:eastAsia="仿宋_GB2312" w:cs="仿宋_GB2312"/>
          <w:color w:val="auto"/>
          <w:spacing w:val="0"/>
          <w:sz w:val="32"/>
          <w:szCs w:val="32"/>
          <w:shd w:val="clear" w:color="auto" w:fill="FFFFFF"/>
          <w:lang w:val="en-US" w:eastAsia="zh-CN" w:bidi="ar-SA"/>
        </w:rPr>
        <w:t>17:</w:t>
      </w:r>
      <w:r>
        <w:rPr>
          <w:rFonts w:hint="eastAsia" w:ascii="仿宋_GB2312" w:hAnsi="仿宋_GB2312" w:eastAsia="仿宋_GB2312" w:cs="仿宋_GB2312"/>
          <w:color w:val="auto"/>
          <w:spacing w:val="0"/>
          <w:sz w:val="32"/>
          <w:szCs w:val="32"/>
          <w:shd w:val="clear" w:color="auto" w:fill="FFFFFF"/>
          <w:lang w:bidi="ar-SA"/>
        </w:rPr>
        <w:t>00</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（北京时间）</w:t>
      </w:r>
      <w:r>
        <w:rPr>
          <w:rFonts w:hint="eastAsia" w:ascii="仿宋_GB2312" w:hAnsi="仿宋_GB2312" w:eastAsia="仿宋_GB2312" w:cs="仿宋_GB2312"/>
          <w:color w:val="000000" w:themeColor="text1"/>
          <w:spacing w:val="0"/>
          <w:sz w:val="32"/>
          <w:szCs w:val="32"/>
          <w:shd w:val="clear" w:color="auto" w:fill="FFFFFF"/>
          <w:lang w:val="en-US" w:eastAsia="zh-CN" w:bidi="ar-SA"/>
          <w14:textFill>
            <w14:solidFill>
              <w14:schemeClr w14:val="tx1"/>
            </w14:solidFill>
          </w14:textFill>
        </w:rPr>
        <w:t>前</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提交报价文件（逾期不予受理）。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　　地点：福州市</w:t>
      </w:r>
      <w:r>
        <w:rPr>
          <w:rFonts w:hint="eastAsia" w:ascii="仿宋_GB2312" w:hAnsi="仿宋_GB2312" w:eastAsia="仿宋_GB2312" w:cs="仿宋_GB2312"/>
          <w:color w:val="000000" w:themeColor="text1"/>
          <w:spacing w:val="0"/>
          <w:sz w:val="32"/>
          <w:szCs w:val="32"/>
          <w:shd w:val="clear" w:color="auto" w:fill="FFFFFF"/>
          <w:lang w:val="en-US" w:eastAsia="zh-CN" w:bidi="ar-SA"/>
          <w14:textFill>
            <w14:solidFill>
              <w14:schemeClr w14:val="tx1"/>
            </w14:solidFill>
          </w14:textFill>
        </w:rPr>
        <w:t>社会劳动保险</w:t>
      </w:r>
      <w:r>
        <w:rPr>
          <w:rFonts w:hint="eastAsia" w:ascii="仿宋_GB2312" w:hAnsi="仿宋_GB2312" w:eastAsia="仿宋_GB2312" w:cs="仿宋_GB2312"/>
          <w:color w:val="000000" w:themeColor="text1"/>
          <w:spacing w:val="0"/>
          <w:sz w:val="32"/>
          <w:szCs w:val="32"/>
          <w:shd w:val="clear" w:color="auto" w:fill="FFFFFF"/>
          <w:lang w:eastAsia="zh-CN" w:bidi="ar-SA"/>
          <w14:textFill>
            <w14:solidFill>
              <w14:schemeClr w14:val="tx1"/>
            </w14:solidFill>
          </w14:textFill>
        </w:rPr>
        <w:t>中心（</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福州市</w:t>
      </w:r>
      <w:r>
        <w:rPr>
          <w:rFonts w:hint="eastAsia" w:ascii="仿宋_GB2312" w:hAnsi="仿宋_GB2312" w:eastAsia="仿宋_GB2312" w:cs="仿宋_GB2312"/>
          <w:color w:val="000000" w:themeColor="text1"/>
          <w:spacing w:val="0"/>
          <w:sz w:val="32"/>
          <w:szCs w:val="32"/>
          <w:shd w:val="clear" w:color="auto" w:fill="FFFFFF"/>
          <w:lang w:val="en-US" w:eastAsia="zh-CN" w:bidi="ar-SA"/>
          <w14:textFill>
            <w14:solidFill>
              <w14:schemeClr w14:val="tx1"/>
            </w14:solidFill>
          </w14:textFill>
        </w:rPr>
        <w:t>晋安区后浦路6</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号</w:t>
      </w:r>
      <w:r>
        <w:rPr>
          <w:rFonts w:hint="eastAsia" w:ascii="仿宋_GB2312" w:hAnsi="仿宋_GB2312" w:eastAsia="仿宋_GB2312" w:cs="仿宋_GB2312"/>
          <w:color w:val="000000" w:themeColor="text1"/>
          <w:spacing w:val="0"/>
          <w:sz w:val="32"/>
          <w:szCs w:val="32"/>
          <w:shd w:val="clear" w:color="auto" w:fill="FFFFFF"/>
          <w:lang w:eastAsia="zh-CN" w:bidi="ar-SA"/>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bidi="ar-SA"/>
          <w14:textFill>
            <w14:solidFill>
              <w14:schemeClr w14:val="tx1"/>
            </w14:solidFill>
          </w14:textFill>
        </w:rPr>
        <w:t>，须当面提交。</w:t>
      </w:r>
    </w:p>
    <w:p>
      <w:pPr>
        <w:keepNext w:val="0"/>
        <w:keepLines w:val="0"/>
        <w:pageBreakBefore w:val="0"/>
        <w:widowControl/>
        <w:kinsoku/>
        <w:wordWrap/>
        <w:overflowPunct/>
        <w:topLinePunct w:val="0"/>
        <w:autoSpaceDE/>
        <w:autoSpaceDN/>
        <w:bidi w:val="0"/>
        <w:adjustRightInd/>
        <w:spacing w:line="560" w:lineRule="exact"/>
        <w:ind w:right="0" w:firstLine="640" w:firstLineChars="200"/>
        <w:jc w:val="left"/>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line="560" w:lineRule="exact"/>
        <w:ind w:right="0" w:firstLine="640" w:firstLineChars="200"/>
        <w:jc w:val="left"/>
        <w:textAlignment w:val="auto"/>
        <w:outlineLvl w:val="9"/>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附件：1.报价</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表</w:t>
      </w:r>
      <w:r>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560" w:lineRule="exact"/>
        <w:ind w:right="0" w:firstLine="1600" w:firstLineChars="500"/>
        <w:jc w:val="left"/>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2.法定代表人授权书；</w:t>
      </w:r>
    </w:p>
    <w:p>
      <w:pPr>
        <w:keepNext w:val="0"/>
        <w:keepLines w:val="0"/>
        <w:pageBreakBefore w:val="0"/>
        <w:widowControl/>
        <w:kinsoku/>
        <w:wordWrap/>
        <w:overflowPunct/>
        <w:topLinePunct w:val="0"/>
        <w:autoSpaceDE/>
        <w:autoSpaceDN/>
        <w:bidi w:val="0"/>
        <w:adjustRightInd/>
        <w:spacing w:line="560" w:lineRule="exact"/>
        <w:ind w:right="0" w:firstLine="1600" w:firstLineChars="500"/>
        <w:jc w:val="left"/>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3.营业执照等证明文件；</w:t>
      </w:r>
    </w:p>
    <w:p>
      <w:pPr>
        <w:keepNext w:val="0"/>
        <w:keepLines w:val="0"/>
        <w:pageBreakBefore w:val="0"/>
        <w:widowControl/>
        <w:kinsoku/>
        <w:wordWrap/>
        <w:overflowPunct/>
        <w:topLinePunct w:val="0"/>
        <w:autoSpaceDE/>
        <w:autoSpaceDN/>
        <w:bidi w:val="0"/>
        <w:adjustRightInd/>
        <w:spacing w:line="560" w:lineRule="exact"/>
        <w:ind w:right="0" w:firstLine="1600" w:firstLineChars="500"/>
        <w:jc w:val="left"/>
        <w:textAlignment w:val="auto"/>
        <w:outlineLvl w:val="9"/>
        <w:rPr>
          <w:rFonts w:hint="eastAsia" w:ascii="仿宋_GB2312" w:hAnsi="仿宋_GB2312" w:eastAsia="仿宋_GB2312" w:cs="仿宋_GB2312"/>
          <w:color w:val="000000" w:themeColor="text1"/>
          <w:kern w:val="0"/>
          <w:sz w:val="32"/>
          <w:szCs w:val="32"/>
          <w:lang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4.报价人的资格声明；</w:t>
      </w:r>
    </w:p>
    <w:p>
      <w:pPr>
        <w:keepNext w:val="0"/>
        <w:keepLines w:val="0"/>
        <w:pageBreakBefore w:val="0"/>
        <w:widowControl/>
        <w:kinsoku/>
        <w:wordWrap/>
        <w:overflowPunct/>
        <w:topLinePunct w:val="0"/>
        <w:autoSpaceDE/>
        <w:autoSpaceDN/>
        <w:bidi w:val="0"/>
        <w:adjustRightInd/>
        <w:spacing w:line="560" w:lineRule="exact"/>
        <w:ind w:right="0" w:firstLine="1600" w:firstLineChars="500"/>
        <w:jc w:val="left"/>
        <w:textAlignment w:val="auto"/>
        <w:outlineLvl w:val="9"/>
        <w:rPr>
          <w:rFonts w:hint="eastAsia" w:ascii="仿宋_GB2312" w:eastAsia="仿宋_GB2312"/>
          <w:b/>
          <w:szCs w:val="28"/>
        </w:rPr>
      </w:pPr>
      <w:r>
        <w:rPr>
          <w:rFonts w:hint="eastAsia" w:ascii="仿宋_GB2312" w:hAnsi="仿宋_GB2312" w:eastAsia="仿宋_GB2312" w:cs="仿宋_GB2312"/>
          <w:color w:val="000000" w:themeColor="text1"/>
          <w:kern w:val="0"/>
          <w:sz w:val="32"/>
          <w:szCs w:val="32"/>
          <w:lang w:bidi="ar-SA"/>
          <w14:textFill>
            <w14:solidFill>
              <w14:schemeClr w14:val="tx1"/>
            </w14:solidFill>
          </w14:textFill>
        </w:rPr>
        <w:t>5.具备履行合同所必需设备和专业技术能力的声明函</w:t>
      </w:r>
      <w:r>
        <w:rPr>
          <w:rFonts w:hint="eastAsia" w:ascii="仿宋_GB2312" w:hAnsi="仿宋_GB2312" w:eastAsia="仿宋_GB2312" w:cs="仿宋_GB2312"/>
          <w:color w:val="000000" w:themeColor="text1"/>
          <w:kern w:val="0"/>
          <w:sz w:val="32"/>
          <w:szCs w:val="32"/>
          <w:highlight w:val="none"/>
          <w:lang w:bidi="ar-SA"/>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SA"/>
          <w14:textFill>
            <w14:solidFill>
              <w14:schemeClr w14:val="tx1"/>
            </w14:solidFill>
          </w14:textFill>
        </w:rPr>
        <w:br w:type="page"/>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附件：</w:t>
      </w:r>
      <w:r>
        <w:rPr>
          <w:rFonts w:hint="eastAsia" w:ascii="仿宋_GB2312" w:eastAsia="仿宋_GB2312"/>
          <w:b/>
          <w:sz w:val="28"/>
          <w:szCs w:val="40"/>
        </w:rPr>
        <w:t>4、报价人的资格声明</w:t>
      </w:r>
    </w:p>
    <w:p>
      <w:pPr>
        <w:pStyle w:val="13"/>
        <w:spacing w:line="360" w:lineRule="exact"/>
        <w:jc w:val="center"/>
        <w:outlineLvl w:val="2"/>
        <w:rPr>
          <w:rFonts w:hint="eastAsia" w:ascii="仿宋_GB2312" w:eastAsia="仿宋_GB2312"/>
          <w:b/>
          <w:szCs w:val="28"/>
        </w:rPr>
      </w:pPr>
    </w:p>
    <w:p>
      <w:pPr>
        <w:spacing w:line="360" w:lineRule="exact"/>
        <w:rPr>
          <w:rFonts w:hint="eastAsia" w:ascii="仿宋_GB2312" w:eastAsia="仿宋_GB2312"/>
          <w:sz w:val="24"/>
          <w:u w:val="single"/>
        </w:rPr>
      </w:pPr>
      <w:r>
        <w:rPr>
          <w:rFonts w:hint="eastAsia" w:ascii="仿宋_GB2312" w:eastAsia="仿宋_GB2312"/>
          <w:sz w:val="24"/>
          <w:u w:val="single"/>
        </w:rPr>
        <w:t>致  福州市</w:t>
      </w:r>
      <w:r>
        <w:rPr>
          <w:rFonts w:hint="eastAsia" w:ascii="仿宋_GB2312" w:eastAsia="仿宋_GB2312"/>
          <w:sz w:val="24"/>
          <w:u w:val="single"/>
          <w:lang w:val="en-US" w:eastAsia="zh-CN"/>
        </w:rPr>
        <w:t>社会劳动保险</w:t>
      </w:r>
      <w:r>
        <w:rPr>
          <w:rFonts w:hint="eastAsia" w:ascii="仿宋_GB2312" w:eastAsia="仿宋_GB2312"/>
          <w:sz w:val="24"/>
          <w:u w:val="single"/>
          <w:lang w:eastAsia="zh-CN"/>
        </w:rPr>
        <w:t>中心</w:t>
      </w:r>
    </w:p>
    <w:p>
      <w:pPr>
        <w:spacing w:line="360" w:lineRule="exact"/>
        <w:ind w:firstLine="480" w:firstLineChars="200"/>
        <w:rPr>
          <w:rFonts w:hint="eastAsia" w:ascii="仿宋_GB2312" w:eastAsia="仿宋_GB2312"/>
          <w:sz w:val="24"/>
        </w:rPr>
      </w:pPr>
    </w:p>
    <w:p>
      <w:pPr>
        <w:spacing w:line="360" w:lineRule="exact"/>
        <w:ind w:firstLine="480" w:firstLineChars="200"/>
        <w:rPr>
          <w:rFonts w:hint="eastAsia" w:ascii="仿宋_GB2312" w:eastAsia="仿宋_GB2312"/>
          <w:sz w:val="24"/>
        </w:rPr>
      </w:pPr>
      <w:r>
        <w:rPr>
          <w:rFonts w:hint="eastAsia" w:ascii="仿宋_GB2312" w:eastAsia="仿宋_GB2312"/>
          <w:sz w:val="24"/>
        </w:rPr>
        <w:t>我方在此声明：我方具备并满足下列各项条款的规定，本声明如有虚假或不实之处，我方将失去合格报价人资格且我方承担由此引起的一切法律责任。</w:t>
      </w:r>
    </w:p>
    <w:p>
      <w:pPr>
        <w:spacing w:line="360" w:lineRule="exact"/>
        <w:ind w:firstLine="480" w:firstLineChars="200"/>
        <w:rPr>
          <w:rFonts w:hint="eastAsia" w:ascii="仿宋_GB2312" w:eastAsia="仿宋_GB2312"/>
          <w:sz w:val="24"/>
        </w:rPr>
      </w:pPr>
      <w:r>
        <w:rPr>
          <w:rFonts w:hint="eastAsia" w:ascii="仿宋_GB2312" w:eastAsia="仿宋_GB2312"/>
          <w:sz w:val="24"/>
        </w:rPr>
        <w:t>（1）具有独立承担民事责任的能力；</w:t>
      </w:r>
    </w:p>
    <w:p>
      <w:pPr>
        <w:spacing w:line="360" w:lineRule="exact"/>
        <w:ind w:firstLine="480" w:firstLineChars="200"/>
        <w:rPr>
          <w:rFonts w:hint="eastAsia" w:ascii="仿宋_GB2312" w:eastAsia="仿宋_GB2312"/>
          <w:sz w:val="24"/>
        </w:rPr>
      </w:pPr>
      <w:r>
        <w:rPr>
          <w:rFonts w:hint="eastAsia" w:ascii="仿宋_GB2312" w:eastAsia="仿宋_GB2312"/>
          <w:sz w:val="24"/>
        </w:rPr>
        <w:t>（2）具有良好的商业信誉和健全的财务会计制度；</w:t>
      </w:r>
    </w:p>
    <w:p>
      <w:pPr>
        <w:spacing w:line="360" w:lineRule="exact"/>
        <w:ind w:firstLine="480" w:firstLineChars="200"/>
        <w:rPr>
          <w:rFonts w:hint="eastAsia" w:ascii="仿宋_GB2312" w:eastAsia="仿宋_GB2312"/>
          <w:sz w:val="24"/>
        </w:rPr>
      </w:pPr>
      <w:r>
        <w:rPr>
          <w:rFonts w:hint="eastAsia" w:ascii="仿宋_GB2312" w:eastAsia="仿宋_GB2312"/>
          <w:sz w:val="24"/>
        </w:rPr>
        <w:t>（3）具有履行合同所必需的设备和专业技术能力；</w:t>
      </w:r>
    </w:p>
    <w:p>
      <w:pPr>
        <w:spacing w:line="360" w:lineRule="exact"/>
        <w:ind w:firstLine="480" w:firstLineChars="200"/>
        <w:rPr>
          <w:rFonts w:hint="eastAsia" w:ascii="仿宋_GB2312" w:eastAsia="仿宋_GB2312"/>
          <w:sz w:val="24"/>
        </w:rPr>
      </w:pPr>
      <w:r>
        <w:rPr>
          <w:rFonts w:hint="eastAsia" w:ascii="仿宋_GB2312" w:eastAsia="仿宋_GB2312"/>
          <w:sz w:val="24"/>
        </w:rPr>
        <w:t>（4）有依法缴纳税收和社会保障资金的良好记录；</w:t>
      </w:r>
    </w:p>
    <w:p>
      <w:pPr>
        <w:spacing w:line="360" w:lineRule="exact"/>
        <w:ind w:firstLine="480" w:firstLineChars="200"/>
        <w:rPr>
          <w:rFonts w:hint="eastAsia" w:ascii="仿宋_GB2312" w:eastAsia="仿宋_GB2312"/>
          <w:sz w:val="24"/>
        </w:rPr>
      </w:pPr>
      <w:r>
        <w:rPr>
          <w:rFonts w:hint="eastAsia" w:ascii="仿宋_GB2312" w:eastAsia="仿宋_GB2312"/>
          <w:sz w:val="24"/>
        </w:rPr>
        <w:t>（5）参加政府采购活动前三年内，在经营活动中没有重大违法记录；</w:t>
      </w:r>
    </w:p>
    <w:p>
      <w:pPr>
        <w:spacing w:line="360" w:lineRule="exact"/>
        <w:ind w:firstLine="480" w:firstLineChars="200"/>
        <w:rPr>
          <w:rFonts w:hint="eastAsia" w:ascii="仿宋_GB2312" w:eastAsia="仿宋_GB2312"/>
          <w:sz w:val="24"/>
        </w:rPr>
      </w:pPr>
      <w:r>
        <w:rPr>
          <w:rFonts w:hint="eastAsia" w:ascii="仿宋_GB2312" w:eastAsia="仿宋_GB2312"/>
          <w:sz w:val="24"/>
        </w:rPr>
        <w:t>（6）报价人代表为我公司的正式工作人员；</w:t>
      </w:r>
    </w:p>
    <w:p>
      <w:pPr>
        <w:spacing w:line="360" w:lineRule="exact"/>
        <w:ind w:firstLine="480" w:firstLineChars="200"/>
        <w:rPr>
          <w:rFonts w:hint="eastAsia" w:ascii="仿宋_GB2312" w:eastAsia="仿宋_GB2312"/>
          <w:sz w:val="24"/>
        </w:rPr>
      </w:pPr>
      <w:r>
        <w:rPr>
          <w:rFonts w:hint="eastAsia" w:ascii="仿宋_GB2312" w:eastAsia="仿宋_GB2312"/>
          <w:sz w:val="24"/>
        </w:rPr>
        <w:t>（7）参加政府采购活动近三年无行贿犯罪记录；</w:t>
      </w:r>
    </w:p>
    <w:p>
      <w:pPr>
        <w:spacing w:line="360" w:lineRule="exact"/>
        <w:ind w:firstLine="480" w:firstLineChars="200"/>
        <w:rPr>
          <w:rFonts w:hint="eastAsia" w:ascii="仿宋_GB2312" w:eastAsia="仿宋_GB2312"/>
          <w:sz w:val="24"/>
        </w:rPr>
      </w:pPr>
      <w:r>
        <w:rPr>
          <w:rFonts w:hint="eastAsia" w:ascii="仿宋_GB2312" w:eastAsia="仿宋_GB2312"/>
          <w:sz w:val="24"/>
        </w:rPr>
        <w:t>（8）信用记录无任何应被拒绝参与政府采购活动的相关信息 (如列入失信被执行人、重大税收违法案件当事人名单、政府采购严重违法失信行为记录名单或其他不符合《中华人民共和国政府采购法》第二十二条规定条件的问题等情况)；</w:t>
      </w:r>
    </w:p>
    <w:p>
      <w:pPr>
        <w:spacing w:line="360" w:lineRule="exact"/>
        <w:ind w:firstLine="480" w:firstLineChars="200"/>
        <w:rPr>
          <w:rFonts w:hint="eastAsia" w:ascii="仿宋_GB2312" w:eastAsia="仿宋_GB2312"/>
          <w:sz w:val="24"/>
        </w:rPr>
      </w:pPr>
      <w:r>
        <w:rPr>
          <w:rFonts w:hint="eastAsia" w:ascii="仿宋_GB2312" w:eastAsia="仿宋_GB2312"/>
          <w:sz w:val="24"/>
        </w:rPr>
        <w:t>（9）法律、行政法规规定的其他条件。</w:t>
      </w:r>
    </w:p>
    <w:p>
      <w:pPr>
        <w:spacing w:line="360" w:lineRule="exact"/>
        <w:ind w:firstLine="480" w:firstLineChars="200"/>
        <w:rPr>
          <w:rFonts w:hint="eastAsia" w:ascii="仿宋_GB2312" w:eastAsia="仿宋_GB2312"/>
          <w:sz w:val="24"/>
        </w:rPr>
      </w:pPr>
    </w:p>
    <w:p>
      <w:pPr>
        <w:spacing w:line="360" w:lineRule="exact"/>
        <w:ind w:firstLine="480" w:firstLineChars="200"/>
        <w:rPr>
          <w:rFonts w:hint="eastAsia" w:ascii="仿宋_GB2312" w:eastAsia="仿宋_GB2312"/>
          <w:sz w:val="24"/>
        </w:rPr>
      </w:pPr>
    </w:p>
    <w:p>
      <w:pPr>
        <w:spacing w:line="360" w:lineRule="exact"/>
        <w:ind w:firstLine="480" w:firstLineChars="200"/>
        <w:rPr>
          <w:rFonts w:hint="eastAsia" w:ascii="仿宋_GB2312" w:eastAsia="仿宋_GB2312"/>
          <w:sz w:val="24"/>
        </w:rPr>
      </w:pPr>
      <w:r>
        <w:rPr>
          <w:rFonts w:hint="eastAsia" w:ascii="仿宋_GB2312" w:eastAsia="仿宋_GB2312"/>
          <w:sz w:val="24"/>
        </w:rPr>
        <w:t>就我方全部所知，兹证明上述声明是真实、准确的，并已提供了全部现有资料和数据，我方同意根据贵方要求出示文件予以证实。</w:t>
      </w:r>
    </w:p>
    <w:p>
      <w:pPr>
        <w:spacing w:line="360" w:lineRule="exact"/>
        <w:ind w:firstLine="480" w:firstLineChars="200"/>
        <w:rPr>
          <w:rFonts w:hint="eastAsia" w:ascii="仿宋_GB2312" w:eastAsia="仿宋_GB2312"/>
          <w:sz w:val="24"/>
        </w:rPr>
      </w:pPr>
    </w:p>
    <w:p>
      <w:pPr>
        <w:spacing w:line="360" w:lineRule="exact"/>
        <w:ind w:firstLine="480" w:firstLineChars="200"/>
        <w:jc w:val="right"/>
        <w:rPr>
          <w:rFonts w:hint="eastAsia" w:ascii="仿宋_GB2312" w:eastAsia="仿宋_GB2312"/>
          <w:sz w:val="24"/>
        </w:rPr>
      </w:pPr>
    </w:p>
    <w:p>
      <w:pPr>
        <w:spacing w:line="360" w:lineRule="exact"/>
        <w:ind w:firstLine="480" w:firstLineChars="200"/>
        <w:rPr>
          <w:rFonts w:hint="eastAsia" w:ascii="仿宋_GB2312" w:eastAsia="仿宋_GB2312"/>
          <w:sz w:val="24"/>
        </w:rPr>
      </w:pPr>
      <w:r>
        <w:rPr>
          <w:rFonts w:hint="eastAsia" w:ascii="仿宋_GB2312" w:eastAsia="仿宋_GB2312"/>
          <w:sz w:val="24"/>
        </w:rPr>
        <w:t xml:space="preserve">报价人（全称并加盖公章）：     </w:t>
      </w:r>
    </w:p>
    <w:p>
      <w:pPr>
        <w:spacing w:line="360" w:lineRule="exact"/>
        <w:ind w:firstLine="480" w:firstLineChars="200"/>
        <w:rPr>
          <w:rFonts w:hint="eastAsia" w:ascii="仿宋_GB2312" w:eastAsia="仿宋_GB2312"/>
          <w:sz w:val="24"/>
        </w:rPr>
      </w:pPr>
      <w:r>
        <w:rPr>
          <w:rFonts w:hint="eastAsia" w:ascii="仿宋_GB2312" w:eastAsia="仿宋_GB2312"/>
          <w:sz w:val="24"/>
        </w:rPr>
        <w:t xml:space="preserve">报价人代表签章：       </w:t>
      </w:r>
    </w:p>
    <w:p>
      <w:pPr>
        <w:spacing w:line="360" w:lineRule="exact"/>
        <w:ind w:firstLine="480" w:firstLineChars="200"/>
        <w:rPr>
          <w:rFonts w:hint="eastAsia" w:ascii="仿宋_GB2312" w:eastAsia="仿宋_GB2312"/>
          <w:sz w:val="24"/>
        </w:rPr>
      </w:pPr>
      <w:r>
        <w:rPr>
          <w:rFonts w:hint="eastAsia" w:ascii="仿宋_GB2312" w:eastAsia="仿宋_GB2312"/>
          <w:sz w:val="24"/>
        </w:rPr>
        <w:t xml:space="preserve">日      期：            </w:t>
      </w:r>
    </w:p>
    <w:p>
      <w:pPr>
        <w:jc w:val="center"/>
        <w:rPr>
          <w:rFonts w:hint="eastAsia" w:ascii="仿宋_GB2312" w:eastAsia="仿宋_GB2312"/>
          <w:sz w:val="24"/>
        </w:rPr>
      </w:pPr>
    </w:p>
    <w:p>
      <w:pPr>
        <w:jc w:val="center"/>
        <w:rPr>
          <w:rFonts w:hint="eastAsia" w:ascii="仿宋" w:eastAsia="仿宋" w:cs="宋体fal"/>
          <w:color w:val="000000"/>
          <w:kern w:val="0"/>
          <w:sz w:val="32"/>
          <w:szCs w:val="32"/>
          <w:lang w:bidi="ar-SA"/>
        </w:rPr>
      </w:pPr>
    </w:p>
    <w:p>
      <w:pPr>
        <w:jc w:val="center"/>
        <w:rPr>
          <w:rFonts w:hint="eastAsia" w:ascii="仿宋" w:eastAsia="仿宋" w:cs="宋体fal"/>
          <w:color w:val="000000"/>
          <w:kern w:val="0"/>
          <w:sz w:val="32"/>
          <w:szCs w:val="32"/>
          <w:lang w:bidi="ar-SA"/>
        </w:rPr>
      </w:pPr>
    </w:p>
    <w:p>
      <w:pPr>
        <w:spacing w:line="360" w:lineRule="auto"/>
        <w:rPr>
          <w:sz w:val="24"/>
          <w:szCs w:val="24"/>
        </w:rPr>
      </w:pPr>
    </w:p>
    <w:p>
      <w:pPr>
        <w:pStyle w:val="7"/>
        <w:jc w:val="both"/>
        <w:rPr>
          <w:rFonts w:hint="eastAsia" w:ascii="仿宋_GB2312" w:eastAsia="仿宋_GB2312"/>
          <w:b/>
          <w:sz w:val="28"/>
          <w:szCs w:val="28"/>
        </w:rPr>
      </w:pPr>
    </w:p>
    <w:p>
      <w:pPr>
        <w:pStyle w:val="7"/>
        <w:jc w:val="both"/>
        <w:rPr>
          <w:rFonts w:hint="eastAsia" w:ascii="仿宋_GB2312" w:eastAsia="仿宋_GB2312"/>
          <w:b/>
          <w:sz w:val="28"/>
          <w:szCs w:val="28"/>
        </w:rPr>
      </w:pPr>
    </w:p>
    <w:p>
      <w:pPr>
        <w:pStyle w:val="7"/>
        <w:jc w:val="center"/>
        <w:rPr>
          <w:rFonts w:hint="eastAsia" w:ascii="微软雅黑" w:eastAsia="微软雅黑"/>
          <w:color w:val="000000"/>
          <w:sz w:val="27"/>
          <w:szCs w:val="27"/>
        </w:rPr>
      </w:pPr>
      <w:r>
        <w:rPr>
          <w:rFonts w:hint="eastAsia" w:ascii="仿宋_GB2312" w:eastAsia="仿宋_GB2312" w:cs="Times New Roman"/>
          <w:b/>
          <w:kern w:val="2"/>
          <w:sz w:val="28"/>
          <w:szCs w:val="28"/>
          <w:lang w:val="en-US" w:eastAsia="zh-CN" w:bidi="ar-SA"/>
        </w:rPr>
        <w:t>5、具备履行合同所必需设备和专业技术能力的声明函</w:t>
      </w:r>
    </w:p>
    <w:p>
      <w:pPr>
        <w:spacing w:line="360" w:lineRule="exact"/>
        <w:ind w:firstLine="480" w:firstLineChars="200"/>
        <w:rPr>
          <w:rFonts w:hint="eastAsia" w:ascii="仿宋_GB2312" w:eastAsia="仿宋_GB2312"/>
          <w:sz w:val="24"/>
        </w:rPr>
      </w:pPr>
      <w:r>
        <w:rPr>
          <w:rFonts w:hint="eastAsia" w:ascii="仿宋_GB2312" w:eastAsia="仿宋_GB2312"/>
          <w:sz w:val="24"/>
        </w:rPr>
        <w:t>致：</w:t>
      </w:r>
      <w:r>
        <w:rPr>
          <w:rFonts w:hint="eastAsia" w:ascii="仿宋_GB2312" w:eastAsia="仿宋_GB2312"/>
          <w:sz w:val="24"/>
          <w:u w:val="single"/>
        </w:rPr>
        <w:t xml:space="preserve"> 福州市</w:t>
      </w:r>
      <w:r>
        <w:rPr>
          <w:rFonts w:hint="eastAsia" w:ascii="仿宋_GB2312" w:eastAsia="仿宋_GB2312"/>
          <w:sz w:val="24"/>
          <w:u w:val="single"/>
          <w:lang w:val="en-US" w:eastAsia="zh-CN"/>
        </w:rPr>
        <w:t>社会劳动保险</w:t>
      </w:r>
      <w:r>
        <w:rPr>
          <w:rFonts w:hint="eastAsia" w:ascii="仿宋_GB2312" w:eastAsia="仿宋_GB2312"/>
          <w:sz w:val="24"/>
          <w:u w:val="single"/>
          <w:lang w:eastAsia="zh-CN"/>
        </w:rPr>
        <w:t>中心</w:t>
      </w:r>
    </w:p>
    <w:p>
      <w:pPr>
        <w:spacing w:line="360" w:lineRule="exact"/>
        <w:ind w:firstLine="480" w:firstLineChars="200"/>
        <w:rPr>
          <w:rFonts w:hint="eastAsia" w:ascii="仿宋_GB2312" w:eastAsia="仿宋_GB2312"/>
          <w:sz w:val="24"/>
        </w:rPr>
      </w:pPr>
      <w:r>
        <w:rPr>
          <w:rFonts w:hint="eastAsia" w:ascii="仿宋_GB2312" w:eastAsia="仿宋_GB2312"/>
          <w:sz w:val="24"/>
        </w:rPr>
        <w:t>我方具备履行合同所必需的设备和专业技术能力，否则产</w:t>
      </w:r>
      <w:r>
        <w:rPr>
          <w:rFonts w:hint="eastAsia" w:ascii="仿宋_GB2312" w:eastAsia="仿宋_GB2312"/>
          <w:sz w:val="24"/>
          <w:lang w:eastAsia="zh-CN"/>
        </w:rPr>
        <w:t>生的</w:t>
      </w:r>
      <w:r>
        <w:rPr>
          <w:rFonts w:hint="eastAsia" w:ascii="仿宋_GB2312" w:eastAsia="仿宋_GB2312"/>
          <w:sz w:val="24"/>
        </w:rPr>
        <w:t>不利后果由我方承担责任。</w:t>
      </w:r>
    </w:p>
    <w:p>
      <w:pPr>
        <w:spacing w:line="360" w:lineRule="exact"/>
        <w:ind w:firstLine="480" w:firstLineChars="200"/>
        <w:rPr>
          <w:rFonts w:hint="eastAsia" w:ascii="仿宋_GB2312" w:eastAsia="仿宋_GB2312"/>
          <w:sz w:val="24"/>
        </w:rPr>
      </w:pPr>
      <w:r>
        <w:rPr>
          <w:rFonts w:hint="eastAsia" w:ascii="仿宋_GB2312" w:eastAsia="仿宋_GB2312"/>
          <w:sz w:val="24"/>
        </w:rPr>
        <w:t>特此声明。</w:t>
      </w:r>
    </w:p>
    <w:p>
      <w:pPr>
        <w:spacing w:line="360" w:lineRule="exact"/>
        <w:ind w:firstLine="480" w:firstLineChars="200"/>
        <w:rPr>
          <w:rFonts w:hint="eastAsia" w:ascii="仿宋_GB2312" w:eastAsia="仿宋_GB2312"/>
          <w:sz w:val="24"/>
        </w:rPr>
      </w:pPr>
      <w:r>
        <w:rPr>
          <w:rFonts w:hint="eastAsia" w:ascii="仿宋_GB2312" w:eastAsia="仿宋_GB2312"/>
          <w:sz w:val="24"/>
        </w:rPr>
        <w:t> </w:t>
      </w:r>
    </w:p>
    <w:p>
      <w:pPr>
        <w:spacing w:line="360" w:lineRule="exact"/>
        <w:ind w:firstLine="480" w:firstLineChars="200"/>
        <w:rPr>
          <w:rFonts w:hint="eastAsia" w:ascii="仿宋_GB2312" w:eastAsia="仿宋_GB2312"/>
          <w:sz w:val="24"/>
        </w:rPr>
      </w:pPr>
      <w:r>
        <w:rPr>
          <w:rFonts w:hint="eastAsia" w:ascii="仿宋_GB2312" w:eastAsia="仿宋_GB2312"/>
          <w:sz w:val="24"/>
        </w:rPr>
        <w:t>★注意：</w:t>
      </w:r>
    </w:p>
    <w:p>
      <w:pPr>
        <w:spacing w:line="360" w:lineRule="exact"/>
        <w:ind w:firstLine="480" w:firstLineChars="200"/>
        <w:rPr>
          <w:rFonts w:hint="eastAsia" w:ascii="仿宋_GB2312" w:eastAsia="仿宋_GB2312"/>
          <w:sz w:val="24"/>
        </w:rPr>
      </w:pPr>
      <w:r>
        <w:rPr>
          <w:rFonts w:hint="eastAsia" w:ascii="仿宋_GB2312" w:eastAsia="仿宋_GB2312"/>
          <w:sz w:val="24"/>
        </w:rPr>
        <w:t>1、报价文件未要求报价人提供“具备履行合同所必需的设备和专业技术能力专项证明材料”的，报价人应提供本声明函。</w:t>
      </w:r>
    </w:p>
    <w:p>
      <w:pPr>
        <w:spacing w:line="360" w:lineRule="exact"/>
        <w:ind w:firstLine="480" w:firstLineChars="200"/>
        <w:rPr>
          <w:rFonts w:hint="eastAsia" w:ascii="仿宋_GB2312" w:eastAsia="仿宋_GB2312"/>
          <w:sz w:val="24"/>
        </w:rPr>
      </w:pPr>
      <w:r>
        <w:rPr>
          <w:rFonts w:hint="eastAsia" w:ascii="仿宋_GB2312" w:eastAsia="仿宋_GB2312"/>
          <w:sz w:val="24"/>
        </w:rPr>
        <w:t>2、报价文件要求报价人提供“具备履行合同所必需的设备和专业技术能力专项证明材料”的，报价人可不提供本声明函。</w:t>
      </w:r>
    </w:p>
    <w:p>
      <w:pPr>
        <w:spacing w:line="360" w:lineRule="exact"/>
        <w:ind w:firstLine="480" w:firstLineChars="200"/>
        <w:rPr>
          <w:rFonts w:hint="eastAsia" w:ascii="仿宋_GB2312" w:eastAsia="仿宋_GB2312"/>
          <w:sz w:val="24"/>
        </w:rPr>
      </w:pPr>
      <w:r>
        <w:rPr>
          <w:rFonts w:hint="eastAsia" w:ascii="仿宋_GB2312" w:eastAsia="仿宋_GB2312"/>
          <w:sz w:val="24"/>
        </w:rPr>
        <w:t>3、纸质报价文件正本中的本声明函（若有）应为原件。</w:t>
      </w:r>
    </w:p>
    <w:p>
      <w:pPr>
        <w:spacing w:line="360" w:lineRule="exact"/>
        <w:ind w:firstLine="480" w:firstLineChars="200"/>
        <w:rPr>
          <w:rFonts w:hint="eastAsia" w:ascii="仿宋_GB2312" w:eastAsia="仿宋_GB2312"/>
          <w:sz w:val="24"/>
        </w:rPr>
      </w:pPr>
      <w:r>
        <w:rPr>
          <w:rFonts w:hint="eastAsia" w:ascii="仿宋_GB2312" w:eastAsia="仿宋_GB2312"/>
          <w:sz w:val="24"/>
        </w:rPr>
        <w:t>4、请报价人根据实际情况如实声明，否则</w:t>
      </w:r>
      <w:r>
        <w:rPr>
          <w:rFonts w:hint="eastAsia" w:ascii="仿宋_GB2312" w:eastAsia="仿宋_GB2312"/>
          <w:b/>
          <w:bCs/>
          <w:sz w:val="24"/>
        </w:rPr>
        <w:t>视为提供虚假材料。</w:t>
      </w:r>
    </w:p>
    <w:p>
      <w:pPr>
        <w:spacing w:line="360" w:lineRule="exact"/>
        <w:ind w:firstLine="480" w:firstLineChars="200"/>
        <w:rPr>
          <w:rFonts w:hint="eastAsia" w:ascii="仿宋_GB2312" w:eastAsia="仿宋_GB2312"/>
          <w:sz w:val="24"/>
        </w:rPr>
      </w:pPr>
      <w:r>
        <w:rPr>
          <w:rFonts w:hint="eastAsia" w:ascii="仿宋_GB2312" w:eastAsia="仿宋_GB2312"/>
          <w:sz w:val="24"/>
        </w:rPr>
        <w:t> </w:t>
      </w:r>
    </w:p>
    <w:p>
      <w:pPr>
        <w:spacing w:line="360" w:lineRule="exact"/>
        <w:ind w:firstLine="480" w:firstLineChars="200"/>
        <w:rPr>
          <w:rFonts w:hint="eastAsia" w:ascii="仿宋_GB2312" w:eastAsia="仿宋_GB2312"/>
          <w:sz w:val="24"/>
        </w:rPr>
      </w:pPr>
      <w:r>
        <w:rPr>
          <w:rFonts w:hint="eastAsia" w:ascii="仿宋_GB2312" w:eastAsia="仿宋_GB2312"/>
          <w:sz w:val="24"/>
        </w:rPr>
        <w:t> </w:t>
      </w:r>
    </w:p>
    <w:p>
      <w:pPr>
        <w:spacing w:line="360" w:lineRule="exact"/>
        <w:ind w:firstLine="480" w:firstLineChars="200"/>
        <w:rPr>
          <w:rFonts w:hint="eastAsia" w:ascii="仿宋_GB2312" w:eastAsia="仿宋_GB2312"/>
          <w:sz w:val="24"/>
        </w:rPr>
      </w:pPr>
      <w:r>
        <w:rPr>
          <w:rFonts w:hint="eastAsia" w:ascii="仿宋_GB2312" w:eastAsia="仿宋_GB2312"/>
          <w:sz w:val="24"/>
        </w:rPr>
        <w:t>报价人：（全称并加盖单位公章）</w:t>
      </w:r>
    </w:p>
    <w:p>
      <w:pPr>
        <w:spacing w:line="360" w:lineRule="exact"/>
        <w:ind w:firstLine="480" w:firstLineChars="200"/>
        <w:rPr>
          <w:rFonts w:hint="eastAsia" w:ascii="仿宋_GB2312" w:eastAsia="仿宋_GB2312"/>
          <w:sz w:val="24"/>
        </w:rPr>
      </w:pPr>
      <w:r>
        <w:rPr>
          <w:rFonts w:hint="eastAsia" w:ascii="仿宋_GB2312" w:eastAsia="仿宋_GB2312"/>
          <w:sz w:val="24"/>
        </w:rPr>
        <w:t>报价人代表签字：                   </w:t>
      </w:r>
    </w:p>
    <w:p>
      <w:pPr>
        <w:spacing w:line="360" w:lineRule="exact"/>
        <w:ind w:firstLine="480" w:firstLineChars="200"/>
        <w:rPr>
          <w:rFonts w:hint="eastAsia" w:ascii="仿宋_GB2312" w:eastAsia="仿宋_GB2312"/>
          <w:sz w:val="24"/>
        </w:rPr>
      </w:pPr>
      <w:r>
        <w:rPr>
          <w:rFonts w:hint="eastAsia" w:ascii="仿宋_GB2312" w:eastAsia="仿宋_GB2312"/>
          <w:sz w:val="24"/>
        </w:rPr>
        <w:t>日期：    年   月   日</w:t>
      </w:r>
    </w:p>
    <w:p>
      <w:pPr>
        <w:spacing w:line="360" w:lineRule="exact"/>
        <w:ind w:firstLine="480" w:firstLineChars="200"/>
        <w:rPr>
          <w:rFonts w:hint="eastAsia" w:ascii="仿宋_GB2312" w:eastAsia="仿宋_GB2312"/>
          <w:sz w:val="24"/>
        </w:rPr>
      </w:pPr>
    </w:p>
    <w:p>
      <w:pPr>
        <w:jc w:val="both"/>
        <w:rPr>
          <w:rFonts w:hint="eastAsia" w:ascii="仿宋_GB2312" w:eastAsia="仿宋_GB2312"/>
          <w:b/>
          <w:sz w:val="28"/>
          <w:szCs w:val="28"/>
        </w:rPr>
      </w:pPr>
    </w:p>
    <w:p>
      <w:pPr>
        <w:jc w:val="center"/>
        <w:rPr>
          <w:rFonts w:hint="eastAsia" w:ascii="仿宋_GB2312" w:eastAsia="仿宋_GB2312"/>
          <w:b/>
          <w:sz w:val="28"/>
          <w:szCs w:val="28"/>
        </w:rPr>
      </w:pPr>
    </w:p>
    <w:p>
      <w:pPr>
        <w:jc w:val="center"/>
        <w:rPr>
          <w:rFonts w:hint="eastAsia" w:ascii="仿宋_GB2312" w:eastAsia="仿宋_GB2312"/>
          <w:b/>
          <w:sz w:val="28"/>
          <w:szCs w:val="28"/>
          <w:lang w:val="en-US" w:eastAsia="zh-CN"/>
        </w:rPr>
      </w:pPr>
    </w:p>
    <w:p>
      <w:pPr>
        <w:jc w:val="center"/>
        <w:rPr>
          <w:rFonts w:hint="eastAsia" w:ascii="仿宋_GB2312" w:eastAsia="仿宋_GB2312"/>
          <w:b/>
          <w:sz w:val="28"/>
          <w:szCs w:val="28"/>
          <w:lang w:val="en-US" w:eastAsia="zh-CN"/>
        </w:rPr>
      </w:pPr>
    </w:p>
    <w:p>
      <w:pPr>
        <w:jc w:val="center"/>
        <w:rPr>
          <w:rFonts w:hint="eastAsia" w:ascii="仿宋_GB2312" w:eastAsia="仿宋_GB2312"/>
          <w:b/>
          <w:sz w:val="28"/>
          <w:szCs w:val="28"/>
          <w:lang w:val="en-US" w:eastAsia="zh-CN"/>
        </w:rPr>
      </w:pPr>
    </w:p>
    <w:p>
      <w:pPr>
        <w:jc w:val="center"/>
        <w:rPr>
          <w:rFonts w:hint="eastAsia" w:ascii="仿宋_GB2312" w:eastAsia="仿宋_GB2312"/>
          <w:b/>
          <w:sz w:val="28"/>
          <w:szCs w:val="28"/>
          <w:lang w:val="en-US" w:eastAsia="zh-CN"/>
        </w:rPr>
      </w:pPr>
    </w:p>
    <w:p>
      <w:pPr>
        <w:jc w:val="center"/>
        <w:rPr>
          <w:rFonts w:hint="eastAsia" w:ascii="仿宋_GB2312" w:eastAsia="仿宋_GB2312"/>
          <w:b/>
          <w:sz w:val="28"/>
          <w:szCs w:val="28"/>
          <w:lang w:val="en-US" w:eastAsia="zh-CN"/>
        </w:rPr>
      </w:pPr>
    </w:p>
    <w:p>
      <w:pPr>
        <w:jc w:val="both"/>
        <w:rPr>
          <w:rFonts w:hint="eastAsia" w:ascii="仿宋_GB2312" w:eastAsia="仿宋_GB2312"/>
          <w:b/>
          <w:sz w:val="28"/>
          <w:szCs w:val="28"/>
          <w:lang w:val="en-US" w:eastAsia="zh-CN"/>
        </w:rPr>
      </w:pPr>
    </w:p>
    <w:p>
      <w:pPr>
        <w:jc w:val="both"/>
        <w:rPr>
          <w:rFonts w:hint="eastAsia" w:ascii="仿宋_GB2312" w:eastAsia="仿宋_GB2312"/>
          <w:b/>
          <w:sz w:val="28"/>
          <w:szCs w:val="28"/>
          <w:lang w:val="en-US" w:eastAsia="zh-CN"/>
        </w:rPr>
      </w:pPr>
    </w:p>
    <w:p>
      <w:pPr>
        <w:spacing w:line="360" w:lineRule="auto"/>
        <w:jc w:val="both"/>
        <w:rPr>
          <w:rFonts w:hint="eastAsia" w:ascii="仿宋_GB2312" w:eastAsia="仿宋_GB2312"/>
          <w:b/>
          <w:sz w:val="28"/>
          <w:szCs w:val="28"/>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fal">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3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33350"/>
                      </a:xfrm>
                      <a:prstGeom prst="rect">
                        <a:avLst/>
                      </a:prstGeom>
                      <a:noFill/>
                      <a:ln w="6350">
                        <a:noFill/>
                      </a:ln>
                      <a:effectLst/>
                    </wps:spPr>
                    <wps:txbx>
                      <w:txbxContent>
                        <w:p>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5pt;width:6pt;mso-position-horizontal:center;mso-position-horizontal-relative:margin;mso-wrap-style:none;z-index:251659264;mso-width-relative:page;mso-height-relative:page;" filled="f" stroked="f" coordsize="21600,21600" o:gfxdata="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2VwOtEAAAADAQAADwAAAAAAAAABACAAAAAi&#10;AAAAZHJzL2Rvd25yZXYueG1sUEsBAhQAFAAAAAgAh07iQCD1EN/YAQAArQMAAA4AAAAAAAAAAQAg&#10;AAAAIAEAAGRycy9lMm9Eb2MueG1sUEsFBgAAAAAGAAYAWQEAAGoFAAAAAA==&#10;">
              <v:fill on="f" focussize="0,0"/>
              <v:stroke on="f" weight="0.5pt"/>
              <v:imagedata o:title=""/>
              <o:lock v:ext="edit" aspectratio="f"/>
              <v:textbox inset="0mm,0mm,0mm,0mm" style="mso-fit-shape-to-text:t;">
                <w:txbxContent>
                  <w:p>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1357C"/>
    <w:multiLevelType w:val="singleLevel"/>
    <w:tmpl w:val="6481357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73D39"/>
    <w:rsid w:val="0161407B"/>
    <w:rsid w:val="032B5FE7"/>
    <w:rsid w:val="03477E6F"/>
    <w:rsid w:val="03D951E0"/>
    <w:rsid w:val="044B3CFC"/>
    <w:rsid w:val="05DF092A"/>
    <w:rsid w:val="06156D08"/>
    <w:rsid w:val="063C49CA"/>
    <w:rsid w:val="0768220B"/>
    <w:rsid w:val="07B83AEC"/>
    <w:rsid w:val="080E54DE"/>
    <w:rsid w:val="094B6435"/>
    <w:rsid w:val="09BC3307"/>
    <w:rsid w:val="0B223ED3"/>
    <w:rsid w:val="0BCD49E3"/>
    <w:rsid w:val="0C7B37DD"/>
    <w:rsid w:val="0CD25E17"/>
    <w:rsid w:val="0CFB3759"/>
    <w:rsid w:val="0DFE347F"/>
    <w:rsid w:val="0E3D04D8"/>
    <w:rsid w:val="0F5A2BFE"/>
    <w:rsid w:val="0F652442"/>
    <w:rsid w:val="0FF17F33"/>
    <w:rsid w:val="100A554D"/>
    <w:rsid w:val="112A0F34"/>
    <w:rsid w:val="11853BCD"/>
    <w:rsid w:val="149931DA"/>
    <w:rsid w:val="1A490C0C"/>
    <w:rsid w:val="1B746F78"/>
    <w:rsid w:val="1C534272"/>
    <w:rsid w:val="1C5D7A09"/>
    <w:rsid w:val="1D895AA6"/>
    <w:rsid w:val="1DFB36C2"/>
    <w:rsid w:val="24610C3D"/>
    <w:rsid w:val="247343DA"/>
    <w:rsid w:val="24836BF3"/>
    <w:rsid w:val="269040DA"/>
    <w:rsid w:val="2711075D"/>
    <w:rsid w:val="29117CAE"/>
    <w:rsid w:val="2C971BCE"/>
    <w:rsid w:val="2DAA06FA"/>
    <w:rsid w:val="2FAE6846"/>
    <w:rsid w:val="33CF2B0E"/>
    <w:rsid w:val="34E00766"/>
    <w:rsid w:val="358D75EC"/>
    <w:rsid w:val="36705660"/>
    <w:rsid w:val="3AFE0C57"/>
    <w:rsid w:val="3BCB4B28"/>
    <w:rsid w:val="3C815AE6"/>
    <w:rsid w:val="3CD704DD"/>
    <w:rsid w:val="3CE10B44"/>
    <w:rsid w:val="3F9B22EA"/>
    <w:rsid w:val="3FC456AD"/>
    <w:rsid w:val="43C012B8"/>
    <w:rsid w:val="44464E91"/>
    <w:rsid w:val="469965DF"/>
    <w:rsid w:val="493F33BB"/>
    <w:rsid w:val="4C92454D"/>
    <w:rsid w:val="4CFA2DD6"/>
    <w:rsid w:val="4D942FD5"/>
    <w:rsid w:val="4DAB5C2A"/>
    <w:rsid w:val="51073D39"/>
    <w:rsid w:val="55186629"/>
    <w:rsid w:val="553105B5"/>
    <w:rsid w:val="59265E4F"/>
    <w:rsid w:val="5B7A08A2"/>
    <w:rsid w:val="5C216AB1"/>
    <w:rsid w:val="5CD41449"/>
    <w:rsid w:val="5DFC0941"/>
    <w:rsid w:val="61007219"/>
    <w:rsid w:val="611046CB"/>
    <w:rsid w:val="62367D31"/>
    <w:rsid w:val="67A6391B"/>
    <w:rsid w:val="67E95DD6"/>
    <w:rsid w:val="6AA27A80"/>
    <w:rsid w:val="6E091096"/>
    <w:rsid w:val="6FA17EB3"/>
    <w:rsid w:val="700B625D"/>
    <w:rsid w:val="7252521E"/>
    <w:rsid w:val="726E34C9"/>
    <w:rsid w:val="72E131CF"/>
    <w:rsid w:val="7383258E"/>
    <w:rsid w:val="740E5173"/>
    <w:rsid w:val="74E51E21"/>
    <w:rsid w:val="789336DE"/>
    <w:rsid w:val="79076F20"/>
    <w:rsid w:val="7AC47F0E"/>
    <w:rsid w:val="7D320274"/>
    <w:rsid w:val="7DDC070D"/>
    <w:rsid w:val="7E1B59B2"/>
    <w:rsid w:val="7FED764C"/>
    <w:rsid w:val="FF6DC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eastAsia="宋体"/>
      <w:szCs w:val="20"/>
    </w:rPr>
  </w:style>
  <w:style w:type="paragraph" w:styleId="5">
    <w:name w:val="footer"/>
    <w:basedOn w:val="1"/>
    <w:next w:val="1"/>
    <w:qFormat/>
    <w:uiPriority w:val="0"/>
    <w:pPr>
      <w:tabs>
        <w:tab w:val="center" w:pos="4153"/>
        <w:tab w:val="right" w:pos="8306"/>
      </w:tabs>
      <w:snapToGrid w:val="0"/>
      <w:jc w:val="left"/>
    </w:pPr>
    <w:rPr>
      <w:kern w:val="0"/>
      <w:sz w:val="18"/>
      <w:szCs w:val="20"/>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ind w:firstLine="200" w:firstLineChars="200"/>
    </w:pPr>
  </w:style>
  <w:style w:type="paragraph" w:customStyle="1" w:styleId="12">
    <w:name w:val="null3"/>
    <w:qFormat/>
    <w:uiPriority w:val="0"/>
    <w:rPr>
      <w:rFonts w:ascii="Calibri" w:hAnsi="Calibri" w:eastAsia="宋体" w:cs="Times New Roman"/>
      <w:sz w:val="21"/>
      <w:szCs w:val="22"/>
      <w:lang w:val="en-US" w:eastAsia="zh-Hans" w:bidi="ar-SA"/>
    </w:rPr>
  </w:style>
  <w:style w:type="paragraph" w:customStyle="1" w:styleId="13">
    <w:name w:val="样式3"/>
    <w:basedOn w:val="4"/>
    <w:qFormat/>
    <w:uiPriority w:val="0"/>
    <w:pPr>
      <w:spacing w:line="240" w:lineRule="atLeast"/>
      <w:outlineLvl w:val="0"/>
    </w:pPr>
    <w:rPr>
      <w:sz w:val="28"/>
    </w:rPr>
  </w:style>
  <w:style w:type="character" w:customStyle="1" w:styleId="14">
    <w:name w:val="fontstyle01"/>
    <w:basedOn w:val="10"/>
    <w:qFormat/>
    <w:uiPriority w:val="0"/>
    <w:rPr>
      <w:rFonts w:ascii="宋体" w:eastAsia="宋体" w:cs="宋体"/>
      <w:color w:val="000000"/>
      <w:sz w:val="20"/>
      <w:szCs w:val="20"/>
      <w:lang w:bidi="ar-SA"/>
    </w:rPr>
  </w:style>
  <w:style w:type="paragraph" w:customStyle="1" w:styleId="1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653</Words>
  <Characters>698</Characters>
  <Lines>0</Lines>
  <Paragraphs>0</Paragraphs>
  <TotalTime>9</TotalTime>
  <ScaleCrop>false</ScaleCrop>
  <LinksUpToDate>false</LinksUpToDate>
  <CharactersWithSpaces>698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2025-04-24T11:30:00Z</dcterms:created>
  <dc:creator>Ling X.</dc:creator>
  <cp:lastModifiedBy>wky</cp:lastModifiedBy>
  <cp:lastPrinted>2025-11-10T03:08:00Z</cp:lastPrinted>
  <dcterms:modified xsi:type="dcterms:W3CDTF">2025-11-12T05:33:14Z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D8BB18412A4048978C3BB0D0CF4312F1_13</vt:lpwstr>
  </property>
  <property fmtid="{D5CDD505-2E9C-101B-9397-08002B2CF9AE}" pid="4" name="KSOTemplateDocerSaveRecord">
    <vt:lpwstr>eyJoZGlkIjoiYmE1ODJjNzZlMTQxOWI1MTNmOWIzY2M5ODZiMzg1ZWMiLCJ1c2VySWQiOiIxOTMzMTUxNTMifQ==</vt:lpwstr>
  </property>
</Properties>
</file>