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C8968">
      <w:pPr>
        <w:pStyle w:val="2"/>
        <w:snapToGrid w:val="0"/>
        <w:spacing w:before="0" w:after="0" w:line="560" w:lineRule="exact"/>
        <w:jc w:val="center"/>
        <w:rPr>
          <w:rFonts w:hint="eastAsia" w:ascii="方正小标宋_GBK" w:hAnsi="方正小标宋_GBK" w:eastAsia="方正小标宋_GBK"/>
          <w:b w:val="0"/>
          <w:bCs w:val="0"/>
        </w:rPr>
      </w:pPr>
      <w:r>
        <w:rPr>
          <w:rFonts w:hint="eastAsia" w:ascii="方正小标宋_GBK" w:hAnsi="方正小标宋_GBK" w:eastAsia="方正小标宋_GBK"/>
          <w:b w:val="0"/>
          <w:bCs w:val="0"/>
        </w:rPr>
        <w:t>关于福州市激励支持柔性引进</w:t>
      </w:r>
    </w:p>
    <w:p w14:paraId="06B2CF31">
      <w:pPr>
        <w:pStyle w:val="2"/>
        <w:snapToGrid w:val="0"/>
        <w:spacing w:before="0" w:after="0" w:line="560" w:lineRule="exact"/>
        <w:jc w:val="center"/>
        <w:rPr>
          <w:rFonts w:hint="eastAsia" w:ascii="方正小标宋_GBK" w:hAnsi="方正小标宋_GBK" w:eastAsia="方正小标宋_GBK"/>
          <w:b w:val="0"/>
          <w:bCs w:val="0"/>
        </w:rPr>
      </w:pPr>
      <w:r>
        <w:rPr>
          <w:rFonts w:hint="eastAsia" w:ascii="方正小标宋_GBK" w:hAnsi="方正小标宋_GBK" w:eastAsia="方正小标宋_GBK"/>
          <w:b w:val="0"/>
          <w:bCs w:val="0"/>
        </w:rPr>
        <w:t>人才的五条措施</w:t>
      </w:r>
    </w:p>
    <w:p w14:paraId="421AC4A6">
      <w:pPr>
        <w:pStyle w:val="2"/>
        <w:snapToGrid w:val="0"/>
        <w:spacing w:before="0" w:after="0" w:line="560" w:lineRule="exact"/>
        <w:jc w:val="center"/>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征求意见稿</w:t>
      </w:r>
      <w:r>
        <w:rPr>
          <w:rFonts w:hint="eastAsia" w:ascii="楷体_GB2312" w:hAnsi="楷体_GB2312" w:eastAsia="楷体_GB2312" w:cs="楷体_GB2312"/>
          <w:b w:val="0"/>
          <w:bCs w:val="0"/>
          <w:sz w:val="32"/>
          <w:szCs w:val="32"/>
          <w:lang w:eastAsia="zh-CN"/>
        </w:rPr>
        <w:t>）</w:t>
      </w:r>
    </w:p>
    <w:p w14:paraId="41EAEA3A">
      <w:pPr>
        <w:rPr>
          <w:rFonts w:hint="eastAsia"/>
        </w:rPr>
      </w:pPr>
    </w:p>
    <w:p w14:paraId="125A3B97">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为深入实施新时代人才强市战略，拓宽人才引进渠道，建立健全柔性引才机制，根据有关法规政策，结合福州实际，制定以下措施。</w:t>
      </w:r>
      <w:bookmarkStart w:id="0" w:name="_GoBack"/>
      <w:bookmarkEnd w:id="0"/>
    </w:p>
    <w:p w14:paraId="5D830F8A">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一、柔性引才的对象及标准</w:t>
      </w:r>
    </w:p>
    <w:p w14:paraId="36520A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柔性引才是指我市用人单位在不改变市外人才与所属单位人事、档案、户籍、社保等关系的前提下，按照“契约管理、绩效激励”的原则，采取顾问指导、兼职服务、科研、技术和项目合作、“飞地引才”、成果转化、人才租赁、校地平台引才、退休返聘等方式，多渠道、多途径从市外柔性引进人才或团队，实现“不求所有、但求所用，不求所在、但求所为”的一种引才机制。</w:t>
      </w:r>
    </w:p>
    <w:p w14:paraId="507247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我市用人单位是指我市、县（市）区（含高新区）属用人单位，一般具备下列基本条件：（1）企业要求企业所得税地方部分为福州市财政收入；（2）具有独立法人资格，经营或运行状况良好；（3）有明确的智力、技术、项目合作需求和具体的合作事项；（4）能够为柔性引进的人才提供良好的经费、平台、团队保障等。企业一般应拥有相关领域市级以上（含市级）重点实验室（研发机构）、工程实验室（研究中心）、企业技术中心等平台。</w:t>
      </w:r>
    </w:p>
    <w:p w14:paraId="66282B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柔性引进人才的基本条件：（1）具备良好的职业道德和较强的团队协作精神；（2）具有扎实的专业知识和专门技能，能够满足我市用人单位需要；（3）具备开展智力服务所需的身体条件；（4）在职人员须与引进单位达成合作协议；（5）无法律规定不得流动的情形。</w:t>
      </w:r>
    </w:p>
    <w:p w14:paraId="0AEC9280">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二、柔性引才的支持措施</w:t>
      </w:r>
    </w:p>
    <w:p w14:paraId="11CEE6D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rPr>
      </w:pPr>
      <w:r>
        <w:rPr>
          <w:rFonts w:hint="eastAsia" w:ascii="楷体_GB2312" w:hAnsi="楷体_GB2312" w:eastAsia="楷体_GB2312" w:cs="楷体_GB2312"/>
          <w:b/>
          <w:bCs/>
          <w:sz w:val="32"/>
          <w:szCs w:val="32"/>
        </w:rPr>
        <w:t>1.支持引进“科技副总”。</w:t>
      </w:r>
      <w:r>
        <w:rPr>
          <w:rFonts w:hint="eastAsia"/>
        </w:rPr>
        <w:t>鼓励我市企业从高校、科研院所柔性引进具有博士学位或副高级专业技术职称的专家学者担任“科技副总”，开展实质性项目合作，推进科技成果转化，解决关键技术难题。柔性引进的“科技副总”需与用人单位签订3年以上（含3年）聘用合同或合同协议，通过项目合作、技术指导、培训咨询等方式，每年至少要深入用人单位开展工作5次以上。经专家评审，市科技局每年择优遴选一批符合科技创新和产业创新需要的“科技副总”。聘用“科技副总”的用人单位可申请资助经费，标准为2万元/人。经我市申报认定为高层次人才的“科技副总”，可享受“闽都英才卡”相应待遇。</w:t>
      </w:r>
    </w:p>
    <w:p w14:paraId="572FEB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（责任单位：市科技局、市人社局、市委组织部）</w:t>
      </w:r>
    </w:p>
    <w:p w14:paraId="22ECA7A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rPr>
      </w:pPr>
      <w:r>
        <w:rPr>
          <w:rFonts w:hint="eastAsia" w:ascii="楷体_GB2312" w:hAnsi="楷体_GB2312" w:eastAsia="楷体_GB2312" w:cs="楷体_GB2312"/>
          <w:b/>
          <w:bCs/>
          <w:sz w:val="32"/>
          <w:szCs w:val="32"/>
        </w:rPr>
        <w:t>2.支持重大平台项目。</w:t>
      </w:r>
      <w:r>
        <w:rPr>
          <w:rFonts w:hint="eastAsia"/>
        </w:rPr>
        <w:t>用人单位柔性引进高层次人才主导建设并经我市组织申报新获批（含重组入列）的全国重点实验室、国家产业技术工程化中心、国家技术创新中心等国家级平台的牵头企业，在省级奖励1000万元的基础上，叠加给予500万元一次性奖励；国家技术转移示范机构经国家相关部门年度考核结果为优秀、良好的，分别给予20万元、10万元奖励；被认定为国家级、省级、市级科技企业孵化器的，分别给予130万元、70万元、15万元奖励。每年安排10-20个重大项目，每个项目安排100-500万元资金，面向全国实施“揭榜挂帅”，持续开展企业重大技术需求征集，发挥人才链整体效能。</w:t>
      </w:r>
    </w:p>
    <w:p w14:paraId="171AF6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（责任单位：市科技局、市发改委、市工信局）</w:t>
      </w:r>
    </w:p>
    <w:p w14:paraId="1CF2BB4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rPr>
      </w:pPr>
      <w:r>
        <w:rPr>
          <w:rFonts w:hint="eastAsia" w:ascii="楷体_GB2312" w:hAnsi="楷体_GB2312" w:eastAsia="楷体_GB2312" w:cs="楷体_GB2312"/>
          <w:b/>
          <w:bCs/>
          <w:sz w:val="32"/>
          <w:szCs w:val="32"/>
        </w:rPr>
        <w:t>3.支持专家服务基层。</w:t>
      </w:r>
      <w:r>
        <w:rPr>
          <w:rFonts w:hint="eastAsia"/>
        </w:rPr>
        <w:t>鼓励和支持用人单位建设专家服务基地，对服务基层专家在继续教育、职称评聘、学术休假等方面予以适当倾斜，工作业绩可作为晋职、晋级、评职和晋升专业技术职务的重要依据，同等条件下优先纳入国家、省级、市级各类重点人才选拔培养奖励项目等。</w:t>
      </w:r>
    </w:p>
    <w:p w14:paraId="79F97B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（责任单位：市人社局）</w:t>
      </w:r>
    </w:p>
    <w:p w14:paraId="40178CD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rPr>
      </w:pPr>
      <w:r>
        <w:rPr>
          <w:rFonts w:hint="eastAsia" w:ascii="楷体_GB2312" w:hAnsi="楷体_GB2312" w:eastAsia="楷体_GB2312" w:cs="楷体_GB2312"/>
          <w:b/>
          <w:bCs/>
          <w:sz w:val="32"/>
          <w:szCs w:val="32"/>
        </w:rPr>
        <w:t>4.支持引进专家名师。</w:t>
      </w:r>
      <w:r>
        <w:rPr>
          <w:rFonts w:hint="eastAsia"/>
        </w:rPr>
        <w:t>国内知名院校（含中央党校）或科研机构从事重点课题、重大项目的研究工作，并担任相当于副教授以上职称的高级专家学者，与福州市委党校签订1年以上（含1年）聘用合同或合作协议，每年来党校不少于6次、累计来党校时间不少于1个月，给予最高不超过30万元的资金补助。市属高校有关标准由各高校自行制定、经费自行列支。</w:t>
      </w:r>
    </w:p>
    <w:p w14:paraId="5F9D8D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（责任单位：市委党校、市属高校）</w:t>
      </w:r>
    </w:p>
    <w:p w14:paraId="6F1F422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rPr>
      </w:pPr>
      <w:r>
        <w:rPr>
          <w:rFonts w:hint="eastAsia" w:ascii="楷体_GB2312" w:hAnsi="楷体_GB2312" w:eastAsia="楷体_GB2312" w:cs="楷体_GB2312"/>
          <w:b/>
          <w:bCs/>
          <w:sz w:val="32"/>
          <w:szCs w:val="32"/>
        </w:rPr>
        <w:t>5.支持建设“人才飞地”。</w:t>
      </w:r>
      <w:r>
        <w:rPr>
          <w:rFonts w:hint="eastAsia"/>
        </w:rPr>
        <w:t>对我市用人单位在市外全资设立的主要从事研发（设计）的机构以及科技孵化器、技术转移中心等离岸创新创业基地，若研发成果归我市用人单位所有，给予入选“人才飞地”项目的企业10万元资金资助，其全职聘用的各类高层次人才可参照我市高层次人才标准进行认定，享受“闽都英才卡”相应待遇。</w:t>
      </w:r>
    </w:p>
    <w:p w14:paraId="67809E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（责任单位：市科技局、市人社局、市委组织部、市财政局）</w:t>
      </w:r>
    </w:p>
    <w:p w14:paraId="2614887B">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三、其他事项</w:t>
      </w:r>
    </w:p>
    <w:p w14:paraId="116EC9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用人单位对柔性引进人才有培养使用、服务管理、督促考核等责任，要加强对柔性人才的绩效评估，要严格区分全职引才和柔性引才界限，对存在通过签订虚假协议、谎报工作业绩等方式骗取奖补资金的个人，将计入各级公共信用信息系统，情节严重的将依法追究其法律责任。</w:t>
      </w:r>
    </w:p>
    <w:p w14:paraId="66413D28">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本措施由福州市人力资源和社会保障局、中共福州市委组织部牵头制定，具体解释由各相关主管部门负责，各县（市）区可参照执行。本措施自印发之日起实施，有效期三年。</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FA1C3B-6E5E-4D8F-BCB6-9A07CCD8BB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66A9287-4423-4793-8C81-E346DFD7B771}"/>
  </w:font>
  <w:font w:name="仿宋_GB2312">
    <w:panose1 w:val="02010609030101010101"/>
    <w:charset w:val="86"/>
    <w:family w:val="auto"/>
    <w:pitch w:val="default"/>
    <w:sig w:usb0="00000001" w:usb1="080E0000" w:usb2="00000000" w:usb3="00000000" w:csb0="00040000" w:csb1="00000000"/>
    <w:embedRegular r:id="rId3" w:fontKey="{8EEEBB8E-07BF-4F76-B8AB-E50F579F5D09}"/>
  </w:font>
  <w:font w:name="方正小标宋_GBK">
    <w:panose1 w:val="02000000000000000000"/>
    <w:charset w:val="86"/>
    <w:family w:val="script"/>
    <w:pitch w:val="default"/>
    <w:sig w:usb0="A00002BF" w:usb1="38CF7CFA" w:usb2="00082016" w:usb3="00000000" w:csb0="00040001" w:csb1="00000000"/>
    <w:embedRegular r:id="rId4" w:fontKey="{BB677405-527E-4CB4-B731-C3F0F8BF100B}"/>
  </w:font>
  <w:font w:name="楷体_GB2312">
    <w:panose1 w:val="02010609030101010101"/>
    <w:charset w:val="86"/>
    <w:family w:val="auto"/>
    <w:pitch w:val="default"/>
    <w:sig w:usb0="00000001" w:usb1="080E0000" w:usb2="00000000" w:usb3="00000000" w:csb0="00040000" w:csb1="00000000"/>
    <w:embedRegular r:id="rId5" w:fontKey="{9B590AC8-C980-4842-B78C-8F19B1B9FDB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545F4"/>
    <w:rsid w:val="03934A6B"/>
    <w:rsid w:val="4C654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仿宋_GB2312" w:hAnsi="仿宋_GB2312" w:eastAsia="仿宋_GB2312" w:cs="Times New Roman"/>
      <w:spacing w:val="0"/>
      <w:kern w:val="2"/>
      <w:sz w:val="32"/>
      <w:lang w:val="en-US" w:eastAsia="zh-CN"/>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alloon Text"/>
    <w:basedOn w:val="1"/>
    <w:qFormat/>
    <w:uiPriority w:val="0"/>
    <w:rPr>
      <w:rFonts w:ascii="仿宋_GB2312"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2026-05-11T01:11:00Z</dcterms:created>
  <dc:creator>pb</dc:creator>
  <cp:lastModifiedBy>pb</cp:lastModifiedBy>
  <dcterms:modified xsi:type="dcterms:W3CDTF">2026-05-11T01:14:54Z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A0B56E737071413BBEE2F93FEE2FFB81_11</vt:lpwstr>
  </property>
  <property fmtid="{D5CDD505-2E9C-101B-9397-08002B2CF9AE}" pid="4" name="KSOTemplateDocerSaveRecord">
    <vt:lpwstr>eyJoZGlkIjoiMjZjZGYwOTNiNjRjMDdmOTRiY2IwM2YwOTg2NzhmMmMiLCJ1c2VySWQiOiIzODY5NTcwMTkifQ==</vt:lpwstr>
  </property>
</Properties>
</file>