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方正小标宋简体"/>
          <w:sz w:val="32"/>
          <w:szCs w:val="32"/>
        </w:rPr>
        <w:t>附件1</w:t>
      </w:r>
    </w:p>
    <w:p>
      <w:pPr>
        <w:spacing w:line="580" w:lineRule="exact"/>
        <w:rPr>
          <w:rFonts w:hint="eastAsia" w:ascii="黑体" w:eastAsia="黑体" w:cs="方正小标宋简体"/>
          <w:szCs w:val="32"/>
        </w:rPr>
      </w:pPr>
    </w:p>
    <w:p>
      <w:pPr>
        <w:spacing w:line="580" w:lineRule="exact"/>
        <w:jc w:val="center"/>
        <w:rPr>
          <w:rFonts w:ascii="华文宋体" w:hAnsi="华文宋体" w:eastAsia="华文宋体"/>
          <w:b/>
          <w:sz w:val="44"/>
          <w:szCs w:val="44"/>
        </w:rPr>
      </w:pPr>
      <w:r>
        <w:rPr>
          <w:rFonts w:hint="eastAsia" w:ascii="华文宋体" w:hAnsi="华文宋体" w:eastAsia="华文宋体" w:cs="方正小标宋简体"/>
          <w:b/>
          <w:sz w:val="44"/>
          <w:szCs w:val="44"/>
        </w:rPr>
        <w:t>市管企业年度薪酬信息披露参考样式</w:t>
      </w:r>
    </w:p>
    <w:p>
      <w:pPr>
        <w:spacing w:line="580" w:lineRule="exact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>（市管企业可增加薪酬信息披露内容和补充其他需要说明的事项）</w:t>
      </w:r>
    </w:p>
    <w:p>
      <w:pPr>
        <w:spacing w:line="580" w:lineRule="exact"/>
        <w:rPr>
          <w:rFonts w:hint="eastAsia" w:ascii="仿宋_GB2312" w:eastAsia="仿宋_GB2312"/>
          <w:szCs w:val="32"/>
        </w:rPr>
      </w:pPr>
    </w:p>
    <w:p>
      <w:pPr>
        <w:spacing w:line="58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XXX公司董事、监事、高级管理人员201</w:t>
      </w:r>
      <w:r>
        <w:rPr>
          <w:rFonts w:hint="eastAsia" w:ascii="仿宋_GB2312" w:eastAsia="仿宋_GB2312" w:cs="仿宋_GB231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Cs w:val="32"/>
        </w:rPr>
        <w:t>年度薪酬情况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721"/>
        <w:gridCol w:w="902"/>
        <w:gridCol w:w="1082"/>
        <w:gridCol w:w="1082"/>
        <w:gridCol w:w="1082"/>
        <w:gridCol w:w="1358"/>
        <w:gridCol w:w="94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职务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任职起止时间</w:t>
            </w:r>
          </w:p>
        </w:tc>
        <w:tc>
          <w:tcPr>
            <w:tcW w:w="4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1440" w:hanging="1440" w:hanging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201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</w:rPr>
              <w:t>年度从本公司获得的税前报酬情况（单位：万元）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是否在股东单位或其他关联方领取 薪酬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（是/否）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在关联方领取的税前薪酬总额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应付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薪酬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（1）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社会保险、企业年金、补充医疗保险及住房公积金的单位缴存部分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（2）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其他货币性收入（注明具体项目并分列）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（3）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合计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（4）=（1）+（2）+（3）</w:t>
            </w: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>备注：</w:t>
      </w:r>
    </w:p>
    <w:p>
      <w:pPr>
        <w:spacing w:line="4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 xml:space="preserve">    1．上表披露薪酬为我公司董事、监事、高级管理人员201</w:t>
      </w:r>
      <w:r>
        <w:rPr>
          <w:rFonts w:hint="eastAsia" w:ascii="仿宋_GB2312" w:eastAsia="仿宋_GB2312" w:cs="仿宋_GB2312"/>
          <w:sz w:val="28"/>
          <w:lang w:val="en-US" w:eastAsia="zh-CN"/>
        </w:rPr>
        <w:t>9</w:t>
      </w:r>
      <w:r>
        <w:rPr>
          <w:rFonts w:hint="eastAsia" w:ascii="仿宋_GB2312" w:eastAsia="仿宋_GB2312" w:cs="仿宋_GB2312"/>
          <w:sz w:val="28"/>
        </w:rPr>
        <w:t>年度全部应发税前薪酬。其中，第XX项由XXX（薪酬审核部门）核定。</w:t>
      </w:r>
    </w:p>
    <w:p>
      <w:pPr>
        <w:spacing w:line="4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 xml:space="preserve">    2．XXX、XXX等在XX关联单位领取薪酬。</w:t>
      </w:r>
    </w:p>
    <w:p>
      <w:pPr>
        <w:spacing w:line="400" w:lineRule="exact"/>
        <w:ind w:firstLine="490" w:firstLineChars="175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 w:cs="仿宋_GB2312"/>
          <w:sz w:val="28"/>
        </w:rPr>
        <w:t>3．其他需要说明的事项</w:t>
      </w:r>
      <w:r>
        <w:rPr>
          <w:rFonts w:hint="eastAsia" w:ascii="仿宋_GB2312" w:eastAsia="仿宋_GB2312" w:cs="仿宋_GB2312"/>
          <w:szCs w:val="32"/>
        </w:rPr>
        <w:t>。</w:t>
      </w:r>
    </w:p>
    <w:p>
      <w:pPr>
        <w:spacing w:line="400" w:lineRule="exact"/>
        <w:ind w:firstLine="405"/>
        <w:rPr>
          <w:rFonts w:hint="eastAsia" w:ascii="黑体" w:eastAsia="黑体" w:cs="黑体"/>
          <w:szCs w:val="32"/>
        </w:rPr>
      </w:pPr>
    </w:p>
    <w:p>
      <w:pPr>
        <w:spacing w:line="400" w:lineRule="exact"/>
        <w:rPr>
          <w:rFonts w:hint="eastAsia" w:ascii="黑体" w:eastAsia="黑体" w:cs="黑体"/>
          <w:szCs w:val="32"/>
        </w:rPr>
      </w:pPr>
    </w:p>
    <w:p>
      <w:pPr>
        <w:spacing w:line="58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spacing w:line="580" w:lineRule="exact"/>
        <w:rPr>
          <w:rFonts w:hint="eastAsia" w:ascii="黑体" w:eastAsia="黑体" w:cs="黑体"/>
          <w:szCs w:val="32"/>
        </w:rPr>
      </w:pPr>
    </w:p>
    <w:p>
      <w:pPr>
        <w:spacing w:line="580" w:lineRule="exact"/>
        <w:jc w:val="center"/>
        <w:rPr>
          <w:rFonts w:ascii="华文宋体" w:hAnsi="华文宋体" w:eastAsia="华文宋体"/>
          <w:b/>
          <w:sz w:val="44"/>
          <w:szCs w:val="44"/>
        </w:rPr>
      </w:pPr>
      <w:r>
        <w:rPr>
          <w:rFonts w:hint="eastAsia" w:ascii="华文宋体" w:hAnsi="华文宋体" w:eastAsia="华文宋体" w:cs="方正小标宋简体"/>
          <w:b/>
          <w:sz w:val="44"/>
          <w:szCs w:val="44"/>
        </w:rPr>
        <w:t>上市公司年报薪酬信息披露参考样式</w:t>
      </w:r>
    </w:p>
    <w:p>
      <w:pPr>
        <w:spacing w:line="580" w:lineRule="exact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>（市管企业可增加薪酬信息披露内容和补充其他需要说明的事项）</w:t>
      </w:r>
    </w:p>
    <w:p>
      <w:pPr>
        <w:spacing w:line="580" w:lineRule="exact"/>
        <w:ind w:firstLine="405"/>
        <w:rPr>
          <w:rFonts w:hint="eastAsia" w:ascii="仿宋_GB2312" w:eastAsia="仿宋_GB2312"/>
          <w:szCs w:val="32"/>
        </w:rPr>
      </w:pPr>
    </w:p>
    <w:p>
      <w:pPr>
        <w:spacing w:line="40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XXX公司董事、监事、高级管理人员201</w:t>
      </w:r>
      <w:r>
        <w:rPr>
          <w:rFonts w:hint="eastAsia" w:ascii="仿宋_GB2312" w:eastAsia="仿宋_GB2312" w:cs="仿宋_GB231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Cs w:val="32"/>
        </w:rPr>
        <w:t>年度薪酬情况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670"/>
        <w:gridCol w:w="817"/>
        <w:gridCol w:w="816"/>
        <w:gridCol w:w="974"/>
        <w:gridCol w:w="1270"/>
        <w:gridCol w:w="1054"/>
        <w:gridCol w:w="1490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职务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任职起止时间</w:t>
            </w:r>
          </w:p>
        </w:tc>
        <w:tc>
          <w:tcPr>
            <w:tcW w:w="5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440" w:hanging="1440" w:hanging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eastAsia="仿宋_GB2312" w:cs="仿宋_GB2312"/>
                <w:sz w:val="24"/>
              </w:rPr>
              <w:t>年度从本公司获得的税前报酬情况</w:t>
            </w:r>
          </w:p>
          <w:p>
            <w:pPr>
              <w:spacing w:line="400" w:lineRule="exact"/>
              <w:ind w:left="1440" w:hanging="1440" w:hanging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（单位：万元）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是否在股东单位或其他关联方领取 薪酬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社会保险、企业年金、补充医疗保险及住房公积金的单位缴存部分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（2）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其他货币性收入（注明具体项目并分列）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（3）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合计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（4）=（1）+（2）+（3）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已付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薪酬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（1）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其中：201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</w:rPr>
              <w:t>年发放的以往年度绩效年薪</w:t>
            </w: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>备注：</w:t>
      </w:r>
    </w:p>
    <w:p>
      <w:pPr>
        <w:spacing w:line="400" w:lineRule="exact"/>
        <w:ind w:firstLine="40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 xml:space="preserve">  1．上表披露薪酬为我公司董事、监事、高级管理人员报告期内已发税前薪酬（含201</w:t>
      </w:r>
      <w:r>
        <w:rPr>
          <w:rFonts w:hint="eastAsia" w:ascii="仿宋_GB2312" w:eastAsia="仿宋_GB2312" w:cs="仿宋_GB2312"/>
          <w:sz w:val="28"/>
          <w:lang w:val="en-US" w:eastAsia="zh-CN"/>
        </w:rPr>
        <w:t>9</w:t>
      </w:r>
      <w:r>
        <w:rPr>
          <w:rFonts w:hint="eastAsia" w:ascii="仿宋_GB2312" w:eastAsia="仿宋_GB2312" w:cs="仿宋_GB2312"/>
          <w:sz w:val="28"/>
        </w:rPr>
        <w:t>年发放的以往年度绩效年薪），201</w:t>
      </w:r>
      <w:r>
        <w:rPr>
          <w:rFonts w:hint="eastAsia" w:ascii="仿宋_GB2312" w:eastAsia="仿宋_GB2312" w:cs="仿宋_GB2312"/>
          <w:sz w:val="28"/>
          <w:lang w:val="en-US" w:eastAsia="zh-CN"/>
        </w:rPr>
        <w:t>9</w:t>
      </w:r>
      <w:r>
        <w:rPr>
          <w:rFonts w:hint="eastAsia" w:ascii="仿宋_GB2312" w:eastAsia="仿宋_GB2312" w:cs="仿宋_GB2312"/>
          <w:sz w:val="28"/>
        </w:rPr>
        <w:t>年度最终薪酬还在确认，其余部分待确认后将发布补充公告再行披露。</w:t>
      </w:r>
    </w:p>
    <w:p>
      <w:pPr>
        <w:spacing w:line="400" w:lineRule="exact"/>
        <w:ind w:firstLine="40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 xml:space="preserve">  2．XXX、xxx等按照有关规定在股东单位（或其他某关联单位）领取薪酬（在上表披露时以“0”或“一”表示不在上市公司领取薪酬）。</w:t>
      </w:r>
    </w:p>
    <w:p>
      <w:pPr>
        <w:spacing w:line="400" w:lineRule="exact"/>
        <w:ind w:firstLine="40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 xml:space="preserve">  3．其他需要说明的事项。</w:t>
      </w:r>
    </w:p>
    <w:p>
      <w:pPr>
        <w:spacing w:line="58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</w:p>
    <w:p>
      <w:pPr>
        <w:spacing w:line="580" w:lineRule="exact"/>
        <w:rPr>
          <w:rFonts w:hint="eastAsia" w:ascii="黑体" w:eastAsia="黑体" w:cs="黑体"/>
          <w:szCs w:val="32"/>
        </w:rPr>
      </w:pPr>
    </w:p>
    <w:p>
      <w:pPr>
        <w:spacing w:line="580" w:lineRule="exact"/>
        <w:jc w:val="center"/>
        <w:rPr>
          <w:rFonts w:ascii="华文宋体" w:hAnsi="华文宋体" w:eastAsia="华文宋体"/>
          <w:b/>
          <w:sz w:val="44"/>
          <w:szCs w:val="44"/>
        </w:rPr>
      </w:pPr>
      <w:r>
        <w:rPr>
          <w:rFonts w:hint="eastAsia" w:ascii="华文宋体" w:hAnsi="华文宋体" w:eastAsia="华文宋体" w:cs="方正小标宋简体"/>
          <w:b/>
          <w:sz w:val="44"/>
          <w:szCs w:val="44"/>
        </w:rPr>
        <w:t>上市公司补充公告薪酬信息披露参考样式</w:t>
      </w:r>
    </w:p>
    <w:p>
      <w:pPr>
        <w:spacing w:line="580" w:lineRule="exact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>（市管企业可增加薪酬信息披露内容和补充其他需要说明的事项）</w:t>
      </w:r>
    </w:p>
    <w:p>
      <w:pPr>
        <w:spacing w:line="580" w:lineRule="exact"/>
        <w:ind w:firstLine="405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 xml:space="preserve">    </w:t>
      </w:r>
    </w:p>
    <w:p>
      <w:pPr>
        <w:spacing w:line="400" w:lineRule="exact"/>
        <w:ind w:firstLine="472" w:firstLineChars="225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本公司201</w:t>
      </w:r>
      <w:r>
        <w:rPr>
          <w:rFonts w:hint="eastAsia" w:ascii="仿宋_GB2312" w:eastAsia="仿宋_GB2312" w:cs="仿宋_GB231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Cs w:val="32"/>
        </w:rPr>
        <w:t>年年度报告已披露了本公司董事、监事、高级管理人员部分薪酬情况，现将最终薪酬情况披露如下：</w:t>
      </w:r>
    </w:p>
    <w:p>
      <w:pPr>
        <w:spacing w:line="400" w:lineRule="exac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XXX公司董事、监事、高级管理人员201</w:t>
      </w:r>
      <w:r>
        <w:rPr>
          <w:rFonts w:hint="eastAsia" w:ascii="仿宋_GB2312" w:eastAsia="仿宋_GB2312" w:cs="仿宋_GB2312"/>
          <w:szCs w:val="32"/>
          <w:lang w:val="en-US" w:eastAsia="zh-CN"/>
        </w:rPr>
        <w:t>9</w:t>
      </w:r>
      <w:r>
        <w:rPr>
          <w:rFonts w:hint="eastAsia" w:ascii="仿宋_GB2312" w:eastAsia="仿宋_GB2312" w:cs="仿宋_GB2312"/>
          <w:szCs w:val="32"/>
        </w:rPr>
        <w:t>年度薪酬情况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06"/>
        <w:gridCol w:w="1009"/>
        <w:gridCol w:w="1210"/>
        <w:gridCol w:w="1210"/>
        <w:gridCol w:w="1210"/>
        <w:gridCol w:w="1519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职务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任职起止时间</w:t>
            </w:r>
          </w:p>
        </w:tc>
        <w:tc>
          <w:tcPr>
            <w:tcW w:w="5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1440" w:hanging="1440" w:hanging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201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sz w:val="24"/>
              </w:rPr>
              <w:t>年度从本公司获得的税前报酬情况（单位：万元）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是否在股东单位或其他关联方领取 薪酬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应付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薪酬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（1）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社会保险、企业年金、补充医疗保险及住房公积金的单位缴存部分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（2）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其他货币性收入（注明具体项目并分列）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（3）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合计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（4）=（1）+（2）+（3）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>备注：</w:t>
      </w:r>
    </w:p>
    <w:p>
      <w:pPr>
        <w:spacing w:line="400" w:lineRule="exact"/>
        <w:ind w:firstLine="40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 xml:space="preserve">  1．上表披露薪酬为我公司董事、监事、高级管理人员报告期内全部应发税前薪酬（不含201</w:t>
      </w:r>
      <w:r>
        <w:rPr>
          <w:rFonts w:hint="eastAsia" w:ascii="仿宋_GB2312" w:eastAsia="仿宋_GB2312" w:cs="仿宋_GB2312"/>
          <w:sz w:val="28"/>
          <w:lang w:val="en-US" w:eastAsia="zh-CN"/>
        </w:rPr>
        <w:t>9</w:t>
      </w:r>
      <w:r>
        <w:rPr>
          <w:rFonts w:hint="eastAsia" w:ascii="仿宋_GB2312" w:eastAsia="仿宋_GB2312" w:cs="仿宋_GB2312"/>
          <w:sz w:val="28"/>
        </w:rPr>
        <w:t>年度发放的以往年度绩效年薪）。</w:t>
      </w:r>
    </w:p>
    <w:p>
      <w:pPr>
        <w:spacing w:line="400" w:lineRule="exact"/>
        <w:ind w:firstLine="405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 w:cs="仿宋_GB2312"/>
          <w:sz w:val="28"/>
        </w:rPr>
        <w:t xml:space="preserve">  2．XXX、XXX等按照有关规定在股东单位（或其他某关联单位）领取薪酬（在上表披露时以“0”或“一”表示不在上市公司领取薪酬）。</w:t>
      </w:r>
    </w:p>
    <w:p>
      <w:pPr>
        <w:spacing w:line="400" w:lineRule="exact"/>
        <w:ind w:firstLine="405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 w:cs="仿宋_GB2312"/>
          <w:sz w:val="28"/>
        </w:rPr>
        <w:t xml:space="preserve">  3．其他需要说明的事项。</w:t>
      </w:r>
    </w:p>
    <w:p>
      <w:pPr>
        <w:spacing w:line="580" w:lineRule="exact"/>
        <w:ind w:firstLine="643" w:firstLineChars="201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620" w:lineRule="exact"/>
        <w:ind w:left="851" w:leftChars="134" w:hanging="570" w:hangingChars="250"/>
        <w:rPr>
          <w:rFonts w:hint="eastAsia" w:ascii="仿宋_GB2312" w:eastAsia="仿宋_GB2312"/>
          <w:spacing w:val="-10"/>
          <w:sz w:val="28"/>
        </w:rPr>
      </w:pPr>
      <w:r>
        <w:rPr>
          <w:rFonts w:hint="eastAsia"/>
          <w:spacing w:val="-26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57974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pt;height:0pt;width:439.35pt;z-index:251661312;mso-width-relative:page;mso-height-relative:page;" filled="f" stroked="t" coordsize="21600,21600" o:gfxdata="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lcpQnUAAAABgEAAA8AAAAAAAAAAQAgAAAAIgAAAGRycy9kb3ducmV2LnhtbFBL&#10;AQIUABQAAAAIAIdO4kCtOn3X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</w:rPr>
        <w:t>抄</w:t>
      </w:r>
      <w:r>
        <w:rPr>
          <w:rFonts w:hint="eastAsia" w:ascii="仿宋_GB2312" w:eastAsia="仿宋_GB2312"/>
          <w:spacing w:val="-10"/>
          <w:sz w:val="28"/>
        </w:rPr>
        <w:t>送：各县（市）区深化国有企业负责人薪酬制度改革工作领导小组</w:t>
      </w:r>
    </w:p>
    <w:p>
      <w:pPr>
        <w:spacing w:line="620" w:lineRule="exact"/>
        <w:ind w:left="0" w:leftChars="0" w:firstLine="1040" w:firstLineChars="400"/>
        <w:rPr>
          <w:rFonts w:hint="eastAsia" w:ascii="仿宋_GB2312" w:eastAsia="仿宋_GB2312"/>
          <w:spacing w:val="-10"/>
          <w:sz w:val="28"/>
        </w:rPr>
      </w:pPr>
      <w:r>
        <w:rPr>
          <w:rFonts w:hint="eastAsia" w:ascii="仿宋_GB2312" w:eastAsia="仿宋_GB2312"/>
          <w:spacing w:val="-10"/>
          <w:sz w:val="28"/>
        </w:rPr>
        <w:t>（联席会议）、福州高新区管委会。</w:t>
      </w:r>
    </w:p>
    <w:p>
      <w:pPr>
        <w:spacing w:line="520" w:lineRule="exact"/>
        <w:ind w:firstLine="228" w:firstLineChars="100"/>
      </w:pPr>
      <w:r>
        <w:rPr>
          <w:rFonts w:hint="eastAsia"/>
          <w:spacing w:val="-26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21590</wp:posOffset>
                </wp:positionV>
                <wp:extent cx="557974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1.7pt;height:0pt;width:439.35pt;z-index:251659264;mso-width-relative:page;mso-height-relative:page;" filled="f" stroked="t" coordsize="21600,21600" o:gfxdata="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mwM6fTAAAABQEAAA8AAAAAAAAAAQAgAAAAIgAAAGRycy9kb3ducmV2LnhtbFBL&#10;AQIUABQAAAAIAIdO4kBiuWYM+wEAAPIDAAAOAAAAAAAAAAEAIAAAACI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26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342265</wp:posOffset>
                </wp:positionV>
                <wp:extent cx="557974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6.95pt;height:0pt;width:439.35pt;mso-position-horizontal:center;z-index:251660288;mso-width-relative:page;mso-height-relative:page;" filled="f" stroked="t" coordsize="21600,21600" o:gfxdata="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OSCa7UAAAABgEAAA8AAAAAAAAAAQAgAAAAIgAAAGRycy9kb3ducmV2LnhtbFBL&#10;AQIUABQAAAAIAIdO4kDNjfWu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pacing w:val="-26"/>
          <w:sz w:val="28"/>
        </w:rPr>
        <w:t>福州市深化国有企业负责人薪酬制度改革联席会议</w:t>
      </w:r>
      <w:r>
        <w:rPr>
          <w:rFonts w:hint="eastAsia" w:ascii="仿宋_GB2312" w:hAnsi="宋体-方正超大字符集" w:eastAsia="仿宋_GB2312" w:cs="宋体-方正超大字符集"/>
          <w:spacing w:val="-26"/>
          <w:sz w:val="28"/>
        </w:rPr>
        <w:t xml:space="preserve">办公室    </w:t>
      </w:r>
      <w:r>
        <w:rPr>
          <w:rFonts w:hint="eastAsia" w:ascii="仿宋_GB2312" w:hAnsi="仿宋" w:eastAsia="仿宋_GB2312"/>
          <w:spacing w:val="-26"/>
          <w:sz w:val="28"/>
        </w:rPr>
        <w:t>202</w:t>
      </w:r>
      <w:r>
        <w:rPr>
          <w:rFonts w:hint="eastAsia" w:ascii="仿宋_GB2312" w:hAnsi="仿宋" w:eastAsia="仿宋_GB2312"/>
          <w:spacing w:val="-26"/>
          <w:sz w:val="28"/>
          <w:lang w:val="en-US" w:eastAsia="zh-CN"/>
        </w:rPr>
        <w:t>2</w:t>
      </w:r>
      <w:r>
        <w:rPr>
          <w:rFonts w:hint="eastAsia" w:ascii="仿宋_GB2312" w:hAnsi="仿宋" w:eastAsia="仿宋_GB2312"/>
          <w:spacing w:val="-26"/>
          <w:sz w:val="28"/>
        </w:rPr>
        <w:t>年</w:t>
      </w:r>
      <w:r>
        <w:rPr>
          <w:rFonts w:hint="eastAsia" w:ascii="仿宋_GB2312" w:hAnsi="仿宋" w:eastAsia="仿宋_GB2312"/>
          <w:spacing w:val="-26"/>
          <w:sz w:val="28"/>
          <w:lang w:val="en-US" w:eastAsia="zh-CN"/>
        </w:rPr>
        <w:t>11</w:t>
      </w:r>
      <w:r>
        <w:rPr>
          <w:rFonts w:hint="eastAsia" w:ascii="仿宋_GB2312" w:hAnsi="仿宋" w:eastAsia="仿宋_GB2312"/>
          <w:spacing w:val="-26"/>
          <w:sz w:val="28"/>
        </w:rPr>
        <w:t>月</w:t>
      </w:r>
      <w:r>
        <w:rPr>
          <w:rFonts w:hint="eastAsia" w:ascii="仿宋_GB2312" w:hAnsi="仿宋" w:eastAsia="仿宋_GB2312"/>
          <w:spacing w:val="-26"/>
          <w:sz w:val="28"/>
          <w:lang w:val="en-US" w:eastAsia="zh-CN"/>
        </w:rPr>
        <w:t>23</w:t>
      </w:r>
      <w:r>
        <w:rPr>
          <w:rFonts w:hint="eastAsia" w:ascii="仿宋_GB2312" w:hAnsi="仿宋" w:eastAsia="仿宋_GB2312"/>
          <w:spacing w:val="-26"/>
          <w:sz w:val="28"/>
        </w:rPr>
        <w:t>日印发</w:t>
      </w:r>
    </w:p>
    <w:sectPr>
      <w:footerReference r:id="rId3" w:type="default"/>
      <w:footerReference r:id="rId4" w:type="even"/>
      <w:pgSz w:w="11906" w:h="16838"/>
      <w:pgMar w:top="1587" w:right="1474" w:bottom="1701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NmMxZmNmNGE1MWY3MDUwODM4YmJmNDI0YWUwMDIifQ=="/>
  </w:docVars>
  <w:rsids>
    <w:rsidRoot w:val="93FE85D9"/>
    <w:rsid w:val="4B9A1834"/>
    <w:rsid w:val="4E890935"/>
    <w:rsid w:val="67EA27E8"/>
    <w:rsid w:val="93FE85D9"/>
    <w:rsid w:val="B73E5FE1"/>
    <w:rsid w:val="CFA7D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1143</Words>
  <Characters>1206</Characters>
  <Lines>0</Lines>
  <Paragraphs>0</Paragraphs>
  <TotalTime>4.66666666666667</TotalTime>
  <ScaleCrop>false</ScaleCrop>
  <LinksUpToDate>false</LinksUpToDate>
  <CharactersWithSpaces>1237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2022-11-23T06:50:00Z</dcterms:created>
  <dc:creator>uos</dc:creator>
  <cp:lastModifiedBy>柯宇凡</cp:lastModifiedBy>
  <dcterms:modified xsi:type="dcterms:W3CDTF">2022-11-29T02:59:15Z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77D4E6E01BFD434FB89060E22829A339</vt:lpwstr>
  </property>
</Properties>
</file>