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宋体" w:hAnsi="宋体"/>
          <w:b/>
          <w:color w:val="auto"/>
          <w:sz w:val="44"/>
          <w:szCs w:val="44"/>
          <w:u w:val="none"/>
          <w:lang w:val="en-US" w:eastAsia="zh-CN"/>
        </w:rPr>
        <w:t>福州市促进高校</w:t>
      </w:r>
      <w:r>
        <w:rPr>
          <w:rFonts w:hint="eastAsia" w:ascii="宋体" w:hAnsi="宋体"/>
          <w:b/>
          <w:color w:val="auto"/>
          <w:sz w:val="44"/>
          <w:szCs w:val="44"/>
          <w:u w:val="none"/>
          <w:lang w:val="en-US" w:eastAsia="zh-CN"/>
        </w:rPr>
        <w:t>毕业生</w:t>
      </w:r>
    </w:p>
    <w:p>
      <w:pPr>
        <w:spacing w:line="600" w:lineRule="exact"/>
        <w:jc w:val="center"/>
        <w:rPr>
          <w:rFonts w:hint="default" w:ascii="宋体" w:hAnsi="宋体"/>
          <w:b/>
          <w:color w:val="auto"/>
          <w:sz w:val="44"/>
          <w:szCs w:val="44"/>
          <w:u w:val="none"/>
          <w:lang w:val="en-US" w:eastAsia="zh-CN"/>
        </w:rPr>
      </w:pPr>
      <w:r>
        <w:rPr>
          <w:rFonts w:hint="default" w:ascii="宋体" w:hAnsi="宋体"/>
          <w:b/>
          <w:color w:val="auto"/>
          <w:sz w:val="44"/>
          <w:szCs w:val="44"/>
          <w:u w:val="none"/>
          <w:lang w:val="en-US" w:eastAsia="zh-CN"/>
        </w:rPr>
        <w:t>“企业一线</w:t>
      </w:r>
      <w:r>
        <w:rPr>
          <w:rFonts w:hint="eastAsia" w:ascii="宋体" w:hAnsi="宋体"/>
          <w:b/>
          <w:color w:val="auto"/>
          <w:sz w:val="44"/>
          <w:szCs w:val="44"/>
          <w:u w:val="none"/>
          <w:lang w:val="en-US" w:eastAsia="zh-CN"/>
        </w:rPr>
        <w:t>就业行动</w:t>
      </w:r>
      <w:r>
        <w:rPr>
          <w:rFonts w:hint="default" w:ascii="宋体" w:hAnsi="宋体"/>
          <w:b/>
          <w:color w:val="auto"/>
          <w:sz w:val="44"/>
          <w:szCs w:val="44"/>
          <w:u w:val="none"/>
          <w:lang w:val="en-US" w:eastAsia="zh-CN"/>
        </w:rPr>
        <w:t>”</w:t>
      </w:r>
      <w:r>
        <w:rPr>
          <w:rFonts w:hint="eastAsia" w:ascii="宋体" w:hAnsi="宋体"/>
          <w:b/>
          <w:color w:val="auto"/>
          <w:sz w:val="44"/>
          <w:szCs w:val="44"/>
          <w:u w:val="none"/>
          <w:lang w:val="en-US" w:eastAsia="zh-CN"/>
        </w:rPr>
        <w:t>九</w:t>
      </w:r>
      <w:r>
        <w:rPr>
          <w:rFonts w:hint="default" w:ascii="宋体" w:hAnsi="宋体"/>
          <w:b/>
          <w:color w:val="auto"/>
          <w:sz w:val="44"/>
          <w:szCs w:val="44"/>
          <w:u w:val="none"/>
          <w:lang w:val="en-US" w:eastAsia="zh-CN"/>
        </w:rPr>
        <w:t>条支持措施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-11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  <w:t>为进一步促进高校毕业生就业，鼓励高校毕业生进园区、进企业、进厂房、进车间，转变就业观念，助力先进制造业高质量发展，现提出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  <w:t>如下支持措施：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一、开发企业一线优质岗位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重点聚焦先进制造业生产一线，全市每年统一征集、分批发布“企业一线就业行动”岗位。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市人社局、市工信局，各县（市）区人民政府、高新区管委会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二、提供“师带徒”结对指导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  <w:t>鼓励企业安排业务技能全面、设备管理经验丰富、工作责任心强的岗位技能能手，与高校毕业生开展“师带徒”结对指导，共进厂房、共站机台、共同用餐，全方位关心关怀高校毕业生，引导帮助其尽快融入工作环境、掌握工作技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三、提供交通通勤保障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2"/>
          <w:sz w:val="36"/>
          <w:szCs w:val="36"/>
          <w:u w:val="none"/>
          <w:lang w:val="en-US" w:eastAsia="zh-CN" w:bidi="ar-SA"/>
        </w:rPr>
        <w:t>参加“企业一线就业行动”高校毕业生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发放一次性到岗交通费补贴，标准为：福建省内福州市外200元/人，福建省外500元/人，交通费补贴由市级</w:t>
      </w:r>
      <w:bookmarkStart w:id="1" w:name="_GoBack"/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财政</w:t>
      </w:r>
      <w:bookmarkEnd w:id="1"/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部门安排。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鼓励企业开通上下班通勤车辆，为高校毕业生等企业职工提供通勤便利；协助符合条件的高校毕业生申请办理“新福卡”（3年内免费乘坐市内公交、地铁）等。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市人社局、市财政局，各县（市）区人民政府、高新区管委会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四、保障劳动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6"/>
          <w:szCs w:val="36"/>
          <w:u w:val="none"/>
          <w:shd w:val="clear" w:fill="FFFFFF"/>
          <w:lang w:val="en-US" w:eastAsia="zh-CN" w:bidi="ar-SA"/>
        </w:rPr>
        <w:t>权益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企业应遵守国家关于工作时间的规定，推动构建和谐劳动关系，切实保障高校毕业生等企业职工休息休假权。提倡企业设立咖啡吧、图书角、健身馆等休闲场所，定期组织开展联谊团建、户外活动，协调就近运动场所，营造“家庭式”温馨和谐的留岗氛围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五、畅通成长通道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企业为参加“企业一线就业行动”高校毕业生颁发“雏鹰工程师”证书，保障其继续教育、研学进修等学习权利，鼓励其申报参评专业技术职务任职资格。通过开展岗位技能提升培训、新型学徒制培训，组织参加职业技能竞赛，鼓励高校毕业生参加职业技能等级认定，贯通高技能人才成长通道。根据高校毕业生专业特点，对符合条件的可直接考核确认初级职称，并量身定制职称成长计划，“一人一档”，跟踪助力高校毕业生成长为工程师、高级工程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六、搭建交友婚恋平台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各县（市）区人社、工会、团委、妇联等有关单位，应联合组织动员各类会员单位、社会组织，对接安排单身青年较多的企事业单位，定期开展鹊桥联谊活动，拓宽高校毕业生沟通交流渠道，提倡适龄婚育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鼓励企业推行弹性工作制，为已生育的高校毕业生等企业职工提供关心关爱，落实产假及陪产假，为其照护学龄前幼儿提供方便。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市人社局、市总工会、团市委、市妇联，各县（市）区人民政府、高新区管委会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七、开展实习实践活动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开展先进制造业实习实践活动。每年寒暑假，全市组织高校学生（以大二至大四在校生为主）赴园区企业、车间厂房开展为期1个月的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“企业一线就业行动”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实习实践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参与生产活动，增强职业认知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八、提供免费培训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市、县（市）区两级人社部门为参加“企业一线就业行动”高校学生提供免费适岗技能培训班（不少于5天）。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九、发放岗位补助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u w:val="none"/>
          <w:lang w:val="en-US" w:eastAsia="zh-CN"/>
        </w:rPr>
        <w:t>对与高校毕业生签订一年以上劳动合同，并为其缴纳三个月以上社会保险的企业，根据吸纳高校毕业生就业人数，分档予以“企业一线就业行动”一次性岗位补助：吸纳就业4人及以下的，按照每人3000元标准予以补助；吸纳就业5人及以上、不满10人的，按照每人4000元标准予以补助；吸纳就业10人及以上的，按照每人5000元标准予以补助。单家企业享受补助上限为10万元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补助由企业所属县（市）区财政部门安排。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〔</w:t>
      </w: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责任单位：</w:t>
      </w:r>
      <w:r>
        <w:rPr>
          <w:rFonts w:hint="eastAsia" w:ascii="楷体" w:hAnsi="楷体" w:eastAsia="楷体" w:cs="楷体"/>
          <w:color w:val="auto"/>
          <w:kern w:val="2"/>
          <w:sz w:val="32"/>
          <w:szCs w:val="32"/>
          <w:u w:val="none"/>
          <w:lang w:val="en-US" w:eastAsia="zh-CN" w:bidi="ar-SA"/>
        </w:rPr>
        <w:t>市人社局、市财政局，各县（市）区人民政府、高新区管委会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各县(市)区应积极发动辖区内企业，广泛征集优质岗位，落实保障措施；岗位征集开发及吸纳高校毕业生就业情况，将纳入市对县（市）区就业促进目标责任制考核指标，并纳入县（市）区就业补助资金分配因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本措施自公布之日起施行，有效期3年，由福州市人力资源和社会保障局解释。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72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C09B2C-E692-4069-BF62-1B66931842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FAFD13-D458-4432-ACDD-6F348D75BF83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6A37E87-4846-4831-837F-A8B224B1AD8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8DC13F-49B2-456E-9DAE-F7B3709373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E63B32-8512-489F-8C02-F70B77DF719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HFsSW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`</w: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00441793"/>
    <w:rsid w:val="004479E5"/>
    <w:rsid w:val="007756C4"/>
    <w:rsid w:val="00E15234"/>
    <w:rsid w:val="0134185B"/>
    <w:rsid w:val="015611E8"/>
    <w:rsid w:val="015E0632"/>
    <w:rsid w:val="01BF6079"/>
    <w:rsid w:val="01C04E49"/>
    <w:rsid w:val="01D34B7C"/>
    <w:rsid w:val="028E13EB"/>
    <w:rsid w:val="02971350"/>
    <w:rsid w:val="02B04EBD"/>
    <w:rsid w:val="02BB280A"/>
    <w:rsid w:val="02CE5A89"/>
    <w:rsid w:val="0366015C"/>
    <w:rsid w:val="038631D7"/>
    <w:rsid w:val="04A55C80"/>
    <w:rsid w:val="055E6E53"/>
    <w:rsid w:val="056A06BF"/>
    <w:rsid w:val="05BB42A5"/>
    <w:rsid w:val="05D830A9"/>
    <w:rsid w:val="05F11A75"/>
    <w:rsid w:val="06A74829"/>
    <w:rsid w:val="07071673"/>
    <w:rsid w:val="07140111"/>
    <w:rsid w:val="079677B9"/>
    <w:rsid w:val="07C66F31"/>
    <w:rsid w:val="081265E5"/>
    <w:rsid w:val="08253C58"/>
    <w:rsid w:val="0845254C"/>
    <w:rsid w:val="08534C69"/>
    <w:rsid w:val="089E7B32"/>
    <w:rsid w:val="0A102C28"/>
    <w:rsid w:val="0A740EC6"/>
    <w:rsid w:val="0AF3003D"/>
    <w:rsid w:val="0B2D79F3"/>
    <w:rsid w:val="0B531CEA"/>
    <w:rsid w:val="0B5C6DBC"/>
    <w:rsid w:val="0B882E7B"/>
    <w:rsid w:val="0B8E5FB8"/>
    <w:rsid w:val="0C5B233E"/>
    <w:rsid w:val="0C6311F3"/>
    <w:rsid w:val="0C970E9C"/>
    <w:rsid w:val="0CA02447"/>
    <w:rsid w:val="0CC5254F"/>
    <w:rsid w:val="0CD73AFD"/>
    <w:rsid w:val="0D4350B1"/>
    <w:rsid w:val="0D4E55F2"/>
    <w:rsid w:val="0D5A25F6"/>
    <w:rsid w:val="0DA02B87"/>
    <w:rsid w:val="0DA405D2"/>
    <w:rsid w:val="0DC45CC1"/>
    <w:rsid w:val="0DE47920"/>
    <w:rsid w:val="0E234ABA"/>
    <w:rsid w:val="0E342E2E"/>
    <w:rsid w:val="0E7F1E04"/>
    <w:rsid w:val="0EAC0C2F"/>
    <w:rsid w:val="0EC4798C"/>
    <w:rsid w:val="0EF95E3E"/>
    <w:rsid w:val="0F2A5FF8"/>
    <w:rsid w:val="0FB12275"/>
    <w:rsid w:val="0FC401FA"/>
    <w:rsid w:val="0FD85A54"/>
    <w:rsid w:val="11983EE3"/>
    <w:rsid w:val="11E626AA"/>
    <w:rsid w:val="127952CC"/>
    <w:rsid w:val="12A14823"/>
    <w:rsid w:val="13AF2F6F"/>
    <w:rsid w:val="13C94387"/>
    <w:rsid w:val="13E64BE3"/>
    <w:rsid w:val="141D437D"/>
    <w:rsid w:val="145C6C53"/>
    <w:rsid w:val="148A2873"/>
    <w:rsid w:val="149E726C"/>
    <w:rsid w:val="14C60571"/>
    <w:rsid w:val="14EF3F6B"/>
    <w:rsid w:val="151A266A"/>
    <w:rsid w:val="152B4234"/>
    <w:rsid w:val="15D54F0F"/>
    <w:rsid w:val="15FD6214"/>
    <w:rsid w:val="16482398"/>
    <w:rsid w:val="16500A3A"/>
    <w:rsid w:val="1672275E"/>
    <w:rsid w:val="16B26FFE"/>
    <w:rsid w:val="16DC51FB"/>
    <w:rsid w:val="170535D2"/>
    <w:rsid w:val="171E6442"/>
    <w:rsid w:val="17244A82"/>
    <w:rsid w:val="17FD074D"/>
    <w:rsid w:val="180C4030"/>
    <w:rsid w:val="189F7A56"/>
    <w:rsid w:val="18C272A1"/>
    <w:rsid w:val="19197809"/>
    <w:rsid w:val="19483C4A"/>
    <w:rsid w:val="195B7740"/>
    <w:rsid w:val="1A41058B"/>
    <w:rsid w:val="1AC612CA"/>
    <w:rsid w:val="1AE31E7C"/>
    <w:rsid w:val="1AFC1190"/>
    <w:rsid w:val="1B057EEA"/>
    <w:rsid w:val="1B742AD4"/>
    <w:rsid w:val="1B9D63B5"/>
    <w:rsid w:val="1C127AE8"/>
    <w:rsid w:val="1CC25AC1"/>
    <w:rsid w:val="1CFC3D4D"/>
    <w:rsid w:val="1D153333"/>
    <w:rsid w:val="1D3B7716"/>
    <w:rsid w:val="1E01086B"/>
    <w:rsid w:val="1E967206"/>
    <w:rsid w:val="1EBA7398"/>
    <w:rsid w:val="1EE3494F"/>
    <w:rsid w:val="1F8D5497"/>
    <w:rsid w:val="1F953961"/>
    <w:rsid w:val="202D5948"/>
    <w:rsid w:val="20992FDD"/>
    <w:rsid w:val="20E340E3"/>
    <w:rsid w:val="210C3822"/>
    <w:rsid w:val="212C432F"/>
    <w:rsid w:val="214F2F97"/>
    <w:rsid w:val="21556F04"/>
    <w:rsid w:val="216435EB"/>
    <w:rsid w:val="216B2BCB"/>
    <w:rsid w:val="21825872"/>
    <w:rsid w:val="219F0AC7"/>
    <w:rsid w:val="21AB2898"/>
    <w:rsid w:val="21CF4F08"/>
    <w:rsid w:val="22486A69"/>
    <w:rsid w:val="226D53DD"/>
    <w:rsid w:val="226F5E0B"/>
    <w:rsid w:val="22883309"/>
    <w:rsid w:val="23256DAA"/>
    <w:rsid w:val="234537F2"/>
    <w:rsid w:val="23E17175"/>
    <w:rsid w:val="24D34D10"/>
    <w:rsid w:val="24DB0907"/>
    <w:rsid w:val="255D79C8"/>
    <w:rsid w:val="256B13EC"/>
    <w:rsid w:val="25D21E5C"/>
    <w:rsid w:val="26073076"/>
    <w:rsid w:val="26E302DD"/>
    <w:rsid w:val="26FD6517"/>
    <w:rsid w:val="27165388"/>
    <w:rsid w:val="271B0694"/>
    <w:rsid w:val="27EF7B95"/>
    <w:rsid w:val="28221B0A"/>
    <w:rsid w:val="28445D6B"/>
    <w:rsid w:val="28844573"/>
    <w:rsid w:val="28916C6A"/>
    <w:rsid w:val="28C606E7"/>
    <w:rsid w:val="299149CA"/>
    <w:rsid w:val="29A9603F"/>
    <w:rsid w:val="29AA7275"/>
    <w:rsid w:val="29F319B0"/>
    <w:rsid w:val="2A420242"/>
    <w:rsid w:val="2AB32BB8"/>
    <w:rsid w:val="2AD94755"/>
    <w:rsid w:val="2ADE7DE6"/>
    <w:rsid w:val="2B1E480B"/>
    <w:rsid w:val="2B25548E"/>
    <w:rsid w:val="2BB07933"/>
    <w:rsid w:val="2BC2569A"/>
    <w:rsid w:val="2BFA0DD4"/>
    <w:rsid w:val="2C023513"/>
    <w:rsid w:val="2C3979F2"/>
    <w:rsid w:val="2C7A3CC3"/>
    <w:rsid w:val="2D2F4E7C"/>
    <w:rsid w:val="2D32615D"/>
    <w:rsid w:val="2D5B1E69"/>
    <w:rsid w:val="2DBB5542"/>
    <w:rsid w:val="2DC77CAA"/>
    <w:rsid w:val="2DF81343"/>
    <w:rsid w:val="2E460814"/>
    <w:rsid w:val="2E7D3F3E"/>
    <w:rsid w:val="2EB536D8"/>
    <w:rsid w:val="2FDB0F1C"/>
    <w:rsid w:val="30006BD5"/>
    <w:rsid w:val="310C0F88"/>
    <w:rsid w:val="317963F2"/>
    <w:rsid w:val="32087FC3"/>
    <w:rsid w:val="325B00F2"/>
    <w:rsid w:val="325C61BF"/>
    <w:rsid w:val="32C4213C"/>
    <w:rsid w:val="32ED7F9D"/>
    <w:rsid w:val="32F04E56"/>
    <w:rsid w:val="339C6C14"/>
    <w:rsid w:val="33D75E9F"/>
    <w:rsid w:val="340B4EF1"/>
    <w:rsid w:val="343D300C"/>
    <w:rsid w:val="355552CD"/>
    <w:rsid w:val="357E2A76"/>
    <w:rsid w:val="35A40002"/>
    <w:rsid w:val="35C30488"/>
    <w:rsid w:val="35E054DE"/>
    <w:rsid w:val="36074507"/>
    <w:rsid w:val="369E4A52"/>
    <w:rsid w:val="36E27034"/>
    <w:rsid w:val="36F56D67"/>
    <w:rsid w:val="37180CA8"/>
    <w:rsid w:val="377C2FE5"/>
    <w:rsid w:val="38E4354E"/>
    <w:rsid w:val="394E3958"/>
    <w:rsid w:val="39A131D7"/>
    <w:rsid w:val="3A04639B"/>
    <w:rsid w:val="3A5B15D7"/>
    <w:rsid w:val="3A79759E"/>
    <w:rsid w:val="3B037579"/>
    <w:rsid w:val="3B281A8E"/>
    <w:rsid w:val="3B4A33FA"/>
    <w:rsid w:val="3B5F0C53"/>
    <w:rsid w:val="3B8A2B67"/>
    <w:rsid w:val="3B993E40"/>
    <w:rsid w:val="3BB014AF"/>
    <w:rsid w:val="3BBC42F8"/>
    <w:rsid w:val="3BCC3E0F"/>
    <w:rsid w:val="3BFC2946"/>
    <w:rsid w:val="3C495460"/>
    <w:rsid w:val="3C622C83"/>
    <w:rsid w:val="3D741DCB"/>
    <w:rsid w:val="3DE9278F"/>
    <w:rsid w:val="3E2D6890"/>
    <w:rsid w:val="3EDD6834"/>
    <w:rsid w:val="3F9B24F2"/>
    <w:rsid w:val="400C3A07"/>
    <w:rsid w:val="4020172B"/>
    <w:rsid w:val="408E2B77"/>
    <w:rsid w:val="409F5F96"/>
    <w:rsid w:val="40B82C8E"/>
    <w:rsid w:val="40C94DC1"/>
    <w:rsid w:val="40D71D36"/>
    <w:rsid w:val="411B386E"/>
    <w:rsid w:val="412C782A"/>
    <w:rsid w:val="41326E0A"/>
    <w:rsid w:val="416A2100"/>
    <w:rsid w:val="421D619E"/>
    <w:rsid w:val="42C83582"/>
    <w:rsid w:val="44345C27"/>
    <w:rsid w:val="44DE708D"/>
    <w:rsid w:val="4588524B"/>
    <w:rsid w:val="45AF27D7"/>
    <w:rsid w:val="45C85647"/>
    <w:rsid w:val="45E701C3"/>
    <w:rsid w:val="45FE72BB"/>
    <w:rsid w:val="467C4DAF"/>
    <w:rsid w:val="46C73C2B"/>
    <w:rsid w:val="46D85CF7"/>
    <w:rsid w:val="47044CA8"/>
    <w:rsid w:val="473E2065"/>
    <w:rsid w:val="474D04FA"/>
    <w:rsid w:val="477430F4"/>
    <w:rsid w:val="477E00CE"/>
    <w:rsid w:val="47810928"/>
    <w:rsid w:val="47C50090"/>
    <w:rsid w:val="47D76015"/>
    <w:rsid w:val="488F6E25"/>
    <w:rsid w:val="48AC1250"/>
    <w:rsid w:val="48F17A3C"/>
    <w:rsid w:val="49011C19"/>
    <w:rsid w:val="490948F4"/>
    <w:rsid w:val="493A19DB"/>
    <w:rsid w:val="4A3414FD"/>
    <w:rsid w:val="4A5610DC"/>
    <w:rsid w:val="4A7B35D0"/>
    <w:rsid w:val="4A7E6C1C"/>
    <w:rsid w:val="4A965369"/>
    <w:rsid w:val="4AE271AB"/>
    <w:rsid w:val="4B15132F"/>
    <w:rsid w:val="4B1B446B"/>
    <w:rsid w:val="4B814C16"/>
    <w:rsid w:val="4B8404E6"/>
    <w:rsid w:val="4CFF4044"/>
    <w:rsid w:val="4DF72F6D"/>
    <w:rsid w:val="4DFE42FC"/>
    <w:rsid w:val="4E33487D"/>
    <w:rsid w:val="4EB250E6"/>
    <w:rsid w:val="4EDB63EB"/>
    <w:rsid w:val="50067498"/>
    <w:rsid w:val="501C6CBB"/>
    <w:rsid w:val="50267B3A"/>
    <w:rsid w:val="50811214"/>
    <w:rsid w:val="50A8054F"/>
    <w:rsid w:val="50AB7425"/>
    <w:rsid w:val="50B43398"/>
    <w:rsid w:val="50D2381E"/>
    <w:rsid w:val="51CD4943"/>
    <w:rsid w:val="51F06651"/>
    <w:rsid w:val="52833022"/>
    <w:rsid w:val="52A511EA"/>
    <w:rsid w:val="52A74851"/>
    <w:rsid w:val="52E31D12"/>
    <w:rsid w:val="53206AC2"/>
    <w:rsid w:val="53541BA5"/>
    <w:rsid w:val="535D326D"/>
    <w:rsid w:val="537428FB"/>
    <w:rsid w:val="538D7F06"/>
    <w:rsid w:val="53A56FC8"/>
    <w:rsid w:val="53B13BBE"/>
    <w:rsid w:val="54016E1A"/>
    <w:rsid w:val="540C2906"/>
    <w:rsid w:val="54303C12"/>
    <w:rsid w:val="550D3076"/>
    <w:rsid w:val="554271C4"/>
    <w:rsid w:val="554F6713"/>
    <w:rsid w:val="55943798"/>
    <w:rsid w:val="559A579B"/>
    <w:rsid w:val="55EB785C"/>
    <w:rsid w:val="560426CB"/>
    <w:rsid w:val="56102E1E"/>
    <w:rsid w:val="56310FE7"/>
    <w:rsid w:val="56595729"/>
    <w:rsid w:val="565D3B8A"/>
    <w:rsid w:val="5664316A"/>
    <w:rsid w:val="566E3FE9"/>
    <w:rsid w:val="566E7928"/>
    <w:rsid w:val="56BB705A"/>
    <w:rsid w:val="56D55E16"/>
    <w:rsid w:val="57284198"/>
    <w:rsid w:val="57560D05"/>
    <w:rsid w:val="579E184B"/>
    <w:rsid w:val="57BD0D84"/>
    <w:rsid w:val="5878114F"/>
    <w:rsid w:val="588B2C30"/>
    <w:rsid w:val="589F1F98"/>
    <w:rsid w:val="58C83E84"/>
    <w:rsid w:val="59134814"/>
    <w:rsid w:val="59861649"/>
    <w:rsid w:val="5A407A4A"/>
    <w:rsid w:val="5A4E4EE0"/>
    <w:rsid w:val="5A7B0A82"/>
    <w:rsid w:val="5AB91A81"/>
    <w:rsid w:val="5B1327CC"/>
    <w:rsid w:val="5B266C40"/>
    <w:rsid w:val="5B9455EF"/>
    <w:rsid w:val="5B9E711E"/>
    <w:rsid w:val="5BEB1E5A"/>
    <w:rsid w:val="5CFA4828"/>
    <w:rsid w:val="5D5061F6"/>
    <w:rsid w:val="5D775349"/>
    <w:rsid w:val="5DF623CB"/>
    <w:rsid w:val="5EA80C86"/>
    <w:rsid w:val="5EE72B8A"/>
    <w:rsid w:val="5F107B83"/>
    <w:rsid w:val="5F3D09FC"/>
    <w:rsid w:val="5F695611"/>
    <w:rsid w:val="5F6D12E1"/>
    <w:rsid w:val="5F861C4B"/>
    <w:rsid w:val="5FA16A73"/>
    <w:rsid w:val="5FA520F8"/>
    <w:rsid w:val="5FDE21DF"/>
    <w:rsid w:val="5FEB5B24"/>
    <w:rsid w:val="5FF2533D"/>
    <w:rsid w:val="607246D5"/>
    <w:rsid w:val="62227EF6"/>
    <w:rsid w:val="622E483A"/>
    <w:rsid w:val="626F39CB"/>
    <w:rsid w:val="627E56E9"/>
    <w:rsid w:val="63332842"/>
    <w:rsid w:val="63D74F7B"/>
    <w:rsid w:val="63DA2CBD"/>
    <w:rsid w:val="643E3813"/>
    <w:rsid w:val="64746C6E"/>
    <w:rsid w:val="6495583C"/>
    <w:rsid w:val="64A05CB5"/>
    <w:rsid w:val="64A653A4"/>
    <w:rsid w:val="652F0DE7"/>
    <w:rsid w:val="66A852F5"/>
    <w:rsid w:val="66D460EA"/>
    <w:rsid w:val="66DC0D85"/>
    <w:rsid w:val="66F83B86"/>
    <w:rsid w:val="68662D72"/>
    <w:rsid w:val="68994EF5"/>
    <w:rsid w:val="68E00D76"/>
    <w:rsid w:val="69083E29"/>
    <w:rsid w:val="69507EDE"/>
    <w:rsid w:val="697274F4"/>
    <w:rsid w:val="69E801E5"/>
    <w:rsid w:val="6A1364D0"/>
    <w:rsid w:val="6A617C95"/>
    <w:rsid w:val="6A682DD1"/>
    <w:rsid w:val="6AF64881"/>
    <w:rsid w:val="6B3B2294"/>
    <w:rsid w:val="6B5A3A36"/>
    <w:rsid w:val="6B766AF2"/>
    <w:rsid w:val="6C460131"/>
    <w:rsid w:val="6C891A0E"/>
    <w:rsid w:val="6D286848"/>
    <w:rsid w:val="6D2A25C0"/>
    <w:rsid w:val="6D6A4771"/>
    <w:rsid w:val="6DEF3809"/>
    <w:rsid w:val="6E5042A8"/>
    <w:rsid w:val="6ECC1456"/>
    <w:rsid w:val="6F111EF8"/>
    <w:rsid w:val="6F4768C6"/>
    <w:rsid w:val="6F751AEC"/>
    <w:rsid w:val="6FA04476"/>
    <w:rsid w:val="701E2CFF"/>
    <w:rsid w:val="710C3914"/>
    <w:rsid w:val="710D6480"/>
    <w:rsid w:val="714C17A4"/>
    <w:rsid w:val="715B3690"/>
    <w:rsid w:val="71DE6665"/>
    <w:rsid w:val="71FB4625"/>
    <w:rsid w:val="72912870"/>
    <w:rsid w:val="72A21722"/>
    <w:rsid w:val="72B666A4"/>
    <w:rsid w:val="72CE7C2E"/>
    <w:rsid w:val="72DD5741"/>
    <w:rsid w:val="73697BBA"/>
    <w:rsid w:val="7388529A"/>
    <w:rsid w:val="73970283"/>
    <w:rsid w:val="73C51294"/>
    <w:rsid w:val="73F76F74"/>
    <w:rsid w:val="73FE6554"/>
    <w:rsid w:val="740C0C71"/>
    <w:rsid w:val="744F0B5E"/>
    <w:rsid w:val="747C6CD0"/>
    <w:rsid w:val="74A23383"/>
    <w:rsid w:val="74C72DEA"/>
    <w:rsid w:val="74CC7EB4"/>
    <w:rsid w:val="74D6302D"/>
    <w:rsid w:val="751D0C5C"/>
    <w:rsid w:val="7521074C"/>
    <w:rsid w:val="753F1FED"/>
    <w:rsid w:val="75410DEE"/>
    <w:rsid w:val="75475CD9"/>
    <w:rsid w:val="75DC4673"/>
    <w:rsid w:val="76126CE2"/>
    <w:rsid w:val="766675FF"/>
    <w:rsid w:val="770245AD"/>
    <w:rsid w:val="772207AC"/>
    <w:rsid w:val="79000350"/>
    <w:rsid w:val="793842B6"/>
    <w:rsid w:val="7940162F"/>
    <w:rsid w:val="795A247F"/>
    <w:rsid w:val="79DC0F2B"/>
    <w:rsid w:val="79F72FA5"/>
    <w:rsid w:val="7A010B4C"/>
    <w:rsid w:val="7A6B03C7"/>
    <w:rsid w:val="7B25086A"/>
    <w:rsid w:val="7B484F55"/>
    <w:rsid w:val="7B670E83"/>
    <w:rsid w:val="7B784E3E"/>
    <w:rsid w:val="7BEB3862"/>
    <w:rsid w:val="7C2E19A1"/>
    <w:rsid w:val="7C936A8E"/>
    <w:rsid w:val="7CCE863C"/>
    <w:rsid w:val="7D3A315F"/>
    <w:rsid w:val="7D436164"/>
    <w:rsid w:val="7D64263A"/>
    <w:rsid w:val="7D8A2FC2"/>
    <w:rsid w:val="7DCB56F9"/>
    <w:rsid w:val="7E9E4BBC"/>
    <w:rsid w:val="7EF70770"/>
    <w:rsid w:val="7F0569E9"/>
    <w:rsid w:val="7F9E6B54"/>
    <w:rsid w:val="7FE11749"/>
    <w:rsid w:val="9F5F726F"/>
    <w:rsid w:val="BFFF982D"/>
    <w:rsid w:val="F84B3664"/>
    <w:rsid w:val="FBBE5FC8"/>
    <w:rsid w:val="FECAE676"/>
    <w:rsid w:val="FECFF25C"/>
    <w:rsid w:val="FFD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  <w:rPr>
      <w:rFonts w:ascii="FangSong_GB2312" w:eastAsia="FangSong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1861</Characters>
  <Lines>0</Lines>
  <Paragraphs>0</Paragraphs>
  <TotalTime>24</TotalTime>
  <ScaleCrop>false</ScaleCrop>
  <LinksUpToDate>false</LinksUpToDate>
  <CharactersWithSpaces>1886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2024-06-14T19:34:00Z</dcterms:created>
  <dc:creator>zhangjf</dc:creator>
  <cp:lastModifiedBy>Lenovo</cp:lastModifiedBy>
  <cp:lastPrinted>2024-08-16T07:42:54Z</cp:lastPrinted>
  <dcterms:modified xsi:type="dcterms:W3CDTF">2024-08-16T07:44:08Z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1B9678C29CDB4150966172CDB8A94BA1_13</vt:lpwstr>
  </property>
  <property fmtid="{D5CDD505-2E9C-101B-9397-08002B2CF9AE}" pid="4" name="发文机关代字">
    <vt:lpwstr>榕政办</vt:lpwstr>
  </property>
</Properties>
</file>