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eastAsia="宋体"/>
          <w:lang w:eastAsia="zh-CN"/>
        </w:rPr>
      </w:pPr>
      <w:r>
        <w:rPr>
          <w:rFonts w:hint="eastAsia"/>
          <w:lang w:eastAsia="zh-CN"/>
        </w:rPr>
        <w:t>附件</w:t>
      </w:r>
      <w:r>
        <w:rPr>
          <w:rFonts w:hint="eastAsia"/>
          <w:lang w:val="en-US" w:eastAsia="zh-CN"/>
        </w:rPr>
        <w:t>4</w:t>
      </w:r>
      <w:r>
        <w:rPr>
          <w:rFonts w:hint="eastAsia"/>
          <w:lang w:eastAsia="zh-CN"/>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eastAsia="宋体"/>
          <w:sz w:val="44"/>
          <w:szCs w:val="44"/>
          <w:lang w:eastAsia="zh-CN"/>
        </w:rPr>
      </w:pPr>
      <w:r>
        <w:rPr>
          <w:rFonts w:hint="eastAsia"/>
          <w:sz w:val="44"/>
          <w:szCs w:val="44"/>
          <w:lang w:eastAsia="zh-CN"/>
        </w:rPr>
        <w:t>问题解答</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01</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基本概念理解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1.什么是</w:t>
      </w:r>
      <w:r>
        <w:rPr>
          <w:rStyle w:val="6"/>
          <w:rFonts w:hint="eastAsia" w:ascii="仿宋_GB2312" w:hAnsi="仿宋_GB2312" w:eastAsia="仿宋_GB2312" w:cs="仿宋_GB2312"/>
          <w:sz w:val="32"/>
          <w:szCs w:val="32"/>
          <w:lang w:eastAsia="zh-CN"/>
        </w:rPr>
        <w:t>不定时和</w:t>
      </w:r>
      <w:r>
        <w:rPr>
          <w:rStyle w:val="6"/>
          <w:rFonts w:hint="eastAsia" w:ascii="仿宋_GB2312" w:hAnsi="仿宋_GB2312" w:eastAsia="仿宋_GB2312" w:cs="仿宋_GB2312"/>
          <w:sz w:val="32"/>
          <w:szCs w:val="32"/>
        </w:rPr>
        <w:t>综合计算工时工作制？</w:t>
      </w:r>
    </w:p>
    <w:p>
      <w:pPr>
        <w:keepNext w:val="0"/>
        <w:keepLines w:val="0"/>
        <w:pageBreakBefore w:val="0"/>
        <w:widowControl/>
        <w:shd w:val="clear" w:color="auto" w:fill="FFFFFF"/>
        <w:kinsoku/>
        <w:wordWrap/>
        <w:overflowPunct/>
        <w:topLinePunct w:val="0"/>
        <w:autoSpaceDE/>
        <w:autoSpaceDN/>
        <w:bidi w:val="0"/>
        <w:adjustRightInd/>
        <w:snapToGrid/>
        <w:spacing w:line="480" w:lineRule="exact"/>
        <w:jc w:val="left"/>
        <w:textAlignment w:val="auto"/>
        <w:rPr>
          <w:rStyle w:val="6"/>
          <w:rFonts w:hint="eastAsia" w:ascii="仿宋_GB2312" w:hAnsi="仿宋_GB2312" w:eastAsia="仿宋_GB2312" w:cs="仿宋_GB2312"/>
          <w:sz w:val="32"/>
          <w:szCs w:val="32"/>
          <w:lang w:val="en-US" w:eastAsia="zh-CN"/>
        </w:rPr>
      </w:pPr>
      <w:r>
        <w:rPr>
          <w:rStyle w:val="6"/>
          <w:rFonts w:hint="eastAsia" w:ascii="仿宋_GB2312" w:hAnsi="仿宋_GB2312" w:eastAsia="仿宋_GB2312" w:cs="仿宋_GB2312"/>
          <w:sz w:val="32"/>
          <w:szCs w:val="32"/>
        </w:rPr>
        <w:t>A</w:t>
      </w:r>
      <w:r>
        <w:rPr>
          <w:rStyle w:val="6"/>
          <w:rFonts w:hint="eastAsia" w:ascii="仿宋_GB2312" w:hAnsi="仿宋_GB2312" w:eastAsia="仿宋_GB2312" w:cs="仿宋_GB2312"/>
          <w:sz w:val="32"/>
          <w:szCs w:val="32"/>
          <w:lang w:val="en-US" w:eastAsia="zh-CN"/>
        </w:rPr>
        <w:t xml:space="preserve">   </w:t>
      </w:r>
    </w:p>
    <w:p>
      <w:pPr>
        <w:keepNext w:val="0"/>
        <w:keepLines w:val="0"/>
        <w:pageBreakBefore w:val="0"/>
        <w:widowControl/>
        <w:shd w:val="clear" w:color="auto" w:fill="FFFFFF"/>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不定时工作制是针对因生产特点、工作特殊需要或职责范围的关系，无法按标准工作时间衡量或需要机动作业的职工所采用的一种工时制度。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综合计算工时工作制是针对因工作性质特殊，需连续作业或受季节及自然条件限制的企业的部分职工，采用的以周、月、季、年为周期综合计算工作时间的工时制度，但其平均日工作时间和平均周工作时间应与法定标准工作时间基本相同。对于在市场竞争中，由于外界因素影响，生产任务不均衡的企业的部分职工也可以参照综合计算工时工作制的办法实施</w:t>
      </w:r>
      <w:r>
        <w:rPr>
          <w:rFonts w:hint="eastAsia" w:ascii="仿宋_GB2312" w:hAnsi="仿宋_GB2312" w:eastAsia="仿宋_GB2312" w:cs="仿宋_GB2312"/>
          <w:sz w:val="32"/>
          <w:szCs w:val="32"/>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firstLine="640" w:firstLineChars="200"/>
        <w:textAlignment w:val="auto"/>
        <w:rPr>
          <w:rFonts w:hint="eastAsia" w:ascii="仿宋_GB2312" w:hAnsi="仿宋_GB2312" w:eastAsia="仿宋_GB2312" w:cs="仿宋_GB2312"/>
          <w:sz w:val="32"/>
          <w:szCs w:val="32"/>
          <w:lang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2</w:t>
      </w:r>
      <w:r>
        <w:rPr>
          <w:rStyle w:val="6"/>
          <w:rFonts w:hint="eastAsia" w:ascii="仿宋_GB2312" w:hAnsi="仿宋_GB2312" w:eastAsia="仿宋_GB2312" w:cs="仿宋_GB2312"/>
          <w:sz w:val="32"/>
          <w:szCs w:val="32"/>
        </w:rPr>
        <w:t>.</w:t>
      </w:r>
      <w:r>
        <w:rPr>
          <w:rStyle w:val="6"/>
          <w:rFonts w:hint="eastAsia" w:ascii="仿宋_GB2312" w:hAnsi="仿宋_GB2312" w:eastAsia="仿宋_GB2312" w:cs="仿宋_GB2312"/>
          <w:sz w:val="32"/>
          <w:szCs w:val="32"/>
          <w:lang w:eastAsia="zh-CN"/>
        </w:rPr>
        <w:t>标准工时工作</w:t>
      </w:r>
      <w:r>
        <w:rPr>
          <w:rStyle w:val="6"/>
          <w:rFonts w:hint="eastAsia" w:ascii="仿宋_GB2312" w:hAnsi="仿宋_GB2312" w:eastAsia="仿宋_GB2312" w:cs="仿宋_GB2312"/>
          <w:sz w:val="32"/>
          <w:szCs w:val="32"/>
        </w:rPr>
        <w:t>制和</w:t>
      </w:r>
      <w:r>
        <w:rPr>
          <w:rStyle w:val="6"/>
          <w:rFonts w:hint="eastAsia" w:ascii="仿宋_GB2312" w:hAnsi="仿宋_GB2312" w:eastAsia="仿宋_GB2312" w:cs="仿宋_GB2312"/>
          <w:sz w:val="32"/>
          <w:szCs w:val="32"/>
          <w:lang w:eastAsia="zh-CN"/>
        </w:rPr>
        <w:t>不定时、</w:t>
      </w:r>
      <w:r>
        <w:rPr>
          <w:rStyle w:val="6"/>
          <w:rFonts w:hint="eastAsia" w:ascii="仿宋_GB2312" w:hAnsi="仿宋_GB2312" w:eastAsia="仿宋_GB2312" w:cs="仿宋_GB2312"/>
          <w:sz w:val="32"/>
          <w:szCs w:val="32"/>
        </w:rPr>
        <w:t>综合计算工时工作制有什么关系？</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firstLine="42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不定时、</w:t>
      </w:r>
      <w:r>
        <w:rPr>
          <w:rFonts w:hint="eastAsia" w:ascii="仿宋_GB2312" w:hAnsi="仿宋_GB2312" w:eastAsia="仿宋_GB2312" w:cs="仿宋_GB2312"/>
          <w:sz w:val="32"/>
          <w:szCs w:val="32"/>
        </w:rPr>
        <w:t>综合计算工时工作制是相对法定标准工时制而言的，根据《关于印发〈关于企业实行不定时工作制和综合计算工时工作制的审批办法〉的通知》（劳部发〔1994〕503号）的文件精神，综合计算工时工作制和不定时工作制需要经审批</w:t>
      </w:r>
      <w:r>
        <w:rPr>
          <w:rFonts w:hint="eastAsia" w:ascii="仿宋_GB2312" w:hAnsi="仿宋_GB2312" w:eastAsia="仿宋_GB2312" w:cs="仿宋_GB2312"/>
          <w:sz w:val="32"/>
          <w:szCs w:val="32"/>
          <w:lang w:eastAsia="zh-CN"/>
        </w:rPr>
        <w:t>后</w:t>
      </w:r>
      <w:r>
        <w:rPr>
          <w:rFonts w:hint="eastAsia" w:ascii="仿宋_GB2312" w:hAnsi="仿宋_GB2312" w:eastAsia="仿宋_GB2312" w:cs="仿宋_GB2312"/>
          <w:sz w:val="32"/>
          <w:szCs w:val="32"/>
        </w:rPr>
        <w:t>实行。</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firstLine="640" w:firstLineChars="200"/>
        <w:textAlignment w:val="auto"/>
        <w:rPr>
          <w:rFonts w:hint="eastAsia" w:ascii="仿宋_GB2312" w:hAnsi="仿宋_GB2312" w:eastAsia="仿宋_GB2312" w:cs="仿宋_GB2312"/>
          <w:sz w:val="32"/>
          <w:szCs w:val="32"/>
          <w:lang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的文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3</w:t>
      </w:r>
      <w:r>
        <w:rPr>
          <w:rStyle w:val="6"/>
          <w:rFonts w:hint="eastAsia" w:ascii="仿宋_GB2312" w:hAnsi="仿宋_GB2312" w:eastAsia="仿宋_GB2312" w:cs="仿宋_GB2312"/>
          <w:sz w:val="32"/>
          <w:szCs w:val="32"/>
        </w:rPr>
        <w:t>.</w:t>
      </w:r>
      <w:r>
        <w:rPr>
          <w:rStyle w:val="6"/>
          <w:rFonts w:hint="eastAsia" w:ascii="仿宋_GB2312" w:hAnsi="仿宋_GB2312" w:eastAsia="仿宋_GB2312" w:cs="仿宋_GB2312"/>
          <w:sz w:val="32"/>
          <w:szCs w:val="32"/>
          <w:lang w:eastAsia="zh-CN"/>
        </w:rPr>
        <w:t>申请</w:t>
      </w:r>
      <w:r>
        <w:rPr>
          <w:rStyle w:val="6"/>
          <w:rFonts w:hint="eastAsia" w:ascii="仿宋_GB2312" w:hAnsi="仿宋_GB2312" w:eastAsia="仿宋_GB2312" w:cs="仿宋_GB2312"/>
          <w:sz w:val="32"/>
          <w:szCs w:val="32"/>
        </w:rPr>
        <w:t>实行</w:t>
      </w:r>
      <w:r>
        <w:rPr>
          <w:rStyle w:val="6"/>
          <w:rFonts w:hint="eastAsia" w:ascii="仿宋_GB2312" w:hAnsi="仿宋_GB2312" w:eastAsia="仿宋_GB2312" w:cs="仿宋_GB2312"/>
          <w:sz w:val="32"/>
          <w:szCs w:val="32"/>
          <w:lang w:eastAsia="zh-CN"/>
        </w:rPr>
        <w:t>不定时和</w:t>
      </w:r>
      <w:r>
        <w:rPr>
          <w:rStyle w:val="6"/>
          <w:rFonts w:hint="eastAsia" w:ascii="仿宋_GB2312" w:hAnsi="仿宋_GB2312" w:eastAsia="仿宋_GB2312" w:cs="仿宋_GB2312"/>
          <w:sz w:val="32"/>
          <w:szCs w:val="32"/>
        </w:rPr>
        <w:t>综合计算工时工作制的对象有哪些？</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textAlignment w:val="auto"/>
        <w:rPr>
          <w:rStyle w:val="6"/>
          <w:rFonts w:hint="eastAsia" w:ascii="仿宋_GB2312" w:hAnsi="仿宋_GB2312" w:eastAsia="仿宋_GB2312" w:cs="仿宋_GB2312"/>
          <w:sz w:val="32"/>
          <w:szCs w:val="32"/>
          <w:lang w:val="en-US" w:eastAsia="zh-CN"/>
        </w:rPr>
      </w:pPr>
      <w:r>
        <w:rPr>
          <w:rStyle w:val="6"/>
          <w:rFonts w:hint="eastAsia" w:ascii="仿宋_GB2312" w:hAnsi="仿宋_GB2312" w:eastAsia="仿宋_GB2312" w:cs="仿宋_GB2312"/>
          <w:sz w:val="32"/>
          <w:szCs w:val="32"/>
        </w:rPr>
        <w:t>A</w:t>
      </w:r>
      <w:r>
        <w:rPr>
          <w:rStyle w:val="6"/>
          <w:rFonts w:hint="eastAsia" w:ascii="仿宋_GB2312" w:hAnsi="仿宋_GB2312" w:eastAsia="仿宋_GB2312" w:cs="仿宋_GB2312"/>
          <w:sz w:val="32"/>
          <w:szCs w:val="32"/>
          <w:lang w:val="en-US" w:eastAsia="zh-CN"/>
        </w:rPr>
        <w:t xml:space="preserve">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各类企业。不含民办非企业单位、实行企业化管理的事业单位等其他用人单位。</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4</w:t>
      </w:r>
      <w:r>
        <w:rPr>
          <w:rStyle w:val="6"/>
          <w:rFonts w:hint="eastAsia" w:ascii="仿宋_GB2312" w:hAnsi="仿宋_GB2312" w:eastAsia="仿宋_GB2312" w:cs="仿宋_GB2312"/>
          <w:sz w:val="32"/>
          <w:szCs w:val="32"/>
        </w:rPr>
        <w:t>.申请企业应当具备的条件是什么？</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firstLine="42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根据</w:t>
      </w:r>
      <w:r>
        <w:rPr>
          <w:rFonts w:hint="eastAsia" w:ascii="仿宋_GB2312" w:hAnsi="仿宋_GB2312" w:eastAsia="仿宋_GB2312" w:cs="仿宋_GB2312"/>
          <w:sz w:val="32"/>
          <w:szCs w:val="32"/>
        </w:rPr>
        <w:t>劳部发〔1994〕503号</w:t>
      </w:r>
      <w:r>
        <w:rPr>
          <w:rFonts w:hint="eastAsia" w:ascii="仿宋_GB2312" w:hAnsi="仿宋_GB2312" w:eastAsia="仿宋_GB2312" w:cs="仿宋_GB2312"/>
          <w:sz w:val="32"/>
          <w:szCs w:val="32"/>
          <w:lang w:eastAsia="zh-CN"/>
        </w:rPr>
        <w:t>规定，</w:t>
      </w:r>
      <w:r>
        <w:rPr>
          <w:rFonts w:hint="eastAsia" w:ascii="仿宋_GB2312" w:hAnsi="仿宋_GB2312" w:eastAsia="仿宋_GB2312" w:cs="仿宋_GB2312"/>
          <w:sz w:val="32"/>
          <w:szCs w:val="32"/>
        </w:rPr>
        <w:t>企业因工作性质或者生产特点的限制，不能实行每日工作8小时、每周工作40小时标准工时制度</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，可以申请实行不定时</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综合计算工时工作制</w:t>
      </w:r>
      <w:r>
        <w:rPr>
          <w:rFonts w:hint="eastAsia" w:ascii="仿宋_GB2312" w:hAnsi="仿宋_GB2312" w:eastAsia="仿宋_GB2312" w:cs="仿宋_GB2312"/>
          <w:sz w:val="32"/>
          <w:szCs w:val="32"/>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Style w:val="6"/>
          <w:rFonts w:hint="eastAsia" w:ascii="仿宋_GB2312" w:hAnsi="仿宋_GB2312" w:eastAsia="仿宋_GB2312" w:cs="仿宋_GB2312"/>
          <w:sz w:val="32"/>
          <w:szCs w:val="32"/>
          <w:lang w:val="en-US" w:eastAsia="zh-CN"/>
        </w:rPr>
      </w:pPr>
      <w:r>
        <w:rPr>
          <w:rStyle w:val="6"/>
          <w:rFonts w:hint="eastAsia" w:ascii="仿宋_GB2312" w:hAnsi="仿宋_GB2312" w:eastAsia="仿宋_GB2312" w:cs="仿宋_GB2312"/>
          <w:sz w:val="32"/>
          <w:szCs w:val="32"/>
          <w:lang w:val="en-US" w:eastAsia="zh-CN"/>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5</w:t>
      </w:r>
      <w:r>
        <w:rPr>
          <w:rStyle w:val="6"/>
          <w:rFonts w:hint="eastAsia" w:ascii="仿宋_GB2312" w:hAnsi="仿宋_GB2312" w:eastAsia="仿宋_GB2312" w:cs="仿宋_GB2312"/>
          <w:sz w:val="32"/>
          <w:szCs w:val="32"/>
        </w:rPr>
        <w:t>.</w:t>
      </w:r>
      <w:r>
        <w:rPr>
          <w:rStyle w:val="6"/>
          <w:rFonts w:hint="eastAsia" w:ascii="仿宋_GB2312" w:hAnsi="仿宋_GB2312" w:eastAsia="仿宋_GB2312" w:cs="仿宋_GB2312"/>
          <w:sz w:val="32"/>
          <w:szCs w:val="32"/>
          <w:lang w:eastAsia="zh-CN"/>
        </w:rPr>
        <w:t>如何认定企业是否符合延长批复周期的条件</w:t>
      </w:r>
      <w:r>
        <w:rPr>
          <w:rStyle w:val="6"/>
          <w:rFonts w:hint="eastAsia" w:ascii="仿宋_GB2312" w:hAnsi="仿宋_GB2312" w:eastAsia="仿宋_GB2312" w:cs="仿宋_GB2312"/>
          <w:sz w:val="32"/>
          <w:szCs w:val="32"/>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实行不定时和综合计算工时工作制企业，审批批复周期从一年延长至三年，需满足以下三个条件之一：</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rightChars="0" w:firstLine="640" w:firstLineChars="200"/>
        <w:textAlignment w:val="auto"/>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1.连续3年获得不定时和综合计算工时工作制审批行政许可。具体指截至上年度，该企业已连续3年申请实行不定时或综合计算工时工作制，并获得</w:t>
      </w:r>
      <w:r>
        <w:rPr>
          <w:rFonts w:hint="eastAsia" w:ascii="仿宋_GB2312" w:hAnsi="仿宋_GB2312" w:eastAsia="仿宋_GB2312" w:cs="仿宋_GB2312"/>
          <w:sz w:val="32"/>
          <w:szCs w:val="32"/>
          <w:lang w:val="en-US" w:eastAsia="zh-CN"/>
        </w:rPr>
        <w:t>人力资源和社会保障行政部门</w:t>
      </w:r>
      <w:r>
        <w:rPr>
          <w:rFonts w:hint="eastAsia" w:ascii="仿宋_GB2312" w:hAnsi="仿宋_GB2312" w:eastAsia="仿宋_GB2312" w:cs="仿宋_GB2312"/>
          <w:kern w:val="0"/>
          <w:sz w:val="32"/>
          <w:szCs w:val="32"/>
          <w:lang w:val="en-US" w:eastAsia="zh-CN" w:bidi="ar"/>
        </w:rPr>
        <w:t>许可。申请人无需提交近3年度的行政许可决定书，但需告知行政许可决定批复作出部门（市本级或县区人社部门），以便</w:t>
      </w:r>
      <w:r>
        <w:rPr>
          <w:rFonts w:hint="eastAsia" w:ascii="仿宋_GB2312" w:hAnsi="仿宋_GB2312" w:eastAsia="仿宋_GB2312" w:cs="仿宋_GB2312"/>
          <w:sz w:val="32"/>
          <w:szCs w:val="32"/>
          <w:lang w:val="en-US" w:eastAsia="zh-CN"/>
        </w:rPr>
        <w:t>人力资源和社会保障行政部门</w:t>
      </w:r>
      <w:r>
        <w:rPr>
          <w:rFonts w:hint="eastAsia" w:ascii="仿宋_GB2312" w:hAnsi="仿宋_GB2312" w:eastAsia="仿宋_GB2312" w:cs="仿宋_GB2312"/>
          <w:kern w:val="0"/>
          <w:sz w:val="32"/>
          <w:szCs w:val="32"/>
          <w:lang w:val="en-US" w:eastAsia="zh-CN" w:bidi="ar"/>
        </w:rPr>
        <w:t>内部核查。</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right="0" w:rightChars="0" w:firstLine="640" w:firstLineChars="200"/>
        <w:jc w:val="left"/>
        <w:textAlignment w:val="auto"/>
        <w:outlineLvl w:val="9"/>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2.被评估认定为省、市级劳动关系和谐企业（自评估认定决定作出之日起两年内）。</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right="0" w:rightChars="0" w:firstLine="640" w:firstLineChars="200"/>
        <w:jc w:val="left"/>
        <w:textAlignment w:val="auto"/>
        <w:outlineLvl w:val="9"/>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3.曾获得国家表彰奖励（自表彰奖励决定作出之日起五年内）。申请人需告知表彰奖励查询网址或提供表彰奖励证书原件复印件。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6</w:t>
      </w:r>
      <w:r>
        <w:rPr>
          <w:rStyle w:val="6"/>
          <w:rFonts w:hint="eastAsia" w:ascii="仿宋_GB2312" w:hAnsi="仿宋_GB2312" w:eastAsia="仿宋_GB2312" w:cs="仿宋_GB2312"/>
          <w:sz w:val="32"/>
          <w:szCs w:val="32"/>
        </w:rPr>
        <w:t>.什么是告知承诺制？为什么采用这种方式？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firstLine="42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告知承诺制全称是“证明事项告知承诺制”，是指行政机关在办理许可事项时，以书面形式将法律法规规定证明的义务或者证明条件一次性告知当事人，由申请人书面进行承诺已经符合这些条件、标准和要求，同时也愿意承担承诺不实的法律责任，行政机关就不再索要证明，直接予以办理的制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firstLine="42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此次</w:t>
      </w:r>
      <w:r>
        <w:rPr>
          <w:rFonts w:hint="eastAsia" w:ascii="仿宋_GB2312" w:hAnsi="仿宋_GB2312" w:eastAsia="仿宋_GB2312" w:cs="仿宋_GB2312"/>
          <w:sz w:val="32"/>
          <w:szCs w:val="32"/>
          <w:lang w:eastAsia="zh-CN"/>
        </w:rPr>
        <w:t>不定时和</w:t>
      </w:r>
      <w:r>
        <w:rPr>
          <w:rFonts w:hint="eastAsia" w:ascii="仿宋_GB2312" w:hAnsi="仿宋_GB2312" w:eastAsia="仿宋_GB2312" w:cs="仿宋_GB2312"/>
          <w:sz w:val="32"/>
          <w:szCs w:val="32"/>
        </w:rPr>
        <w:t>综合计算工时工作制审批实行告知承诺制，主要是通过简化审批流程和环节，减轻企业办事负担，起到鼓励企业灵活用工形式，维护我市劳动关系和谐稳定</w:t>
      </w:r>
      <w:r>
        <w:rPr>
          <w:rFonts w:hint="eastAsia" w:ascii="仿宋_GB2312" w:hAnsi="仿宋_GB2312" w:eastAsia="仿宋_GB2312" w:cs="仿宋_GB2312"/>
          <w:sz w:val="32"/>
          <w:szCs w:val="32"/>
          <w:lang w:eastAsia="zh-CN"/>
        </w:rPr>
        <w:t>、优化营商环境</w:t>
      </w:r>
      <w:r>
        <w:rPr>
          <w:rFonts w:hint="eastAsia" w:ascii="仿宋_GB2312" w:hAnsi="仿宋_GB2312" w:eastAsia="仿宋_GB2312" w:cs="仿宋_GB2312"/>
          <w:sz w:val="32"/>
          <w:szCs w:val="32"/>
        </w:rPr>
        <w:t>的作用。同时也是坚持以人民为中心的发展思想，加快转变政府职能，不断创新政府服务管理方式的具体体现。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7</w:t>
      </w:r>
      <w:r>
        <w:rPr>
          <w:rStyle w:val="6"/>
          <w:rFonts w:hint="eastAsia" w:ascii="仿宋_GB2312" w:hAnsi="仿宋_GB2312" w:eastAsia="仿宋_GB2312" w:cs="仿宋_GB2312"/>
          <w:sz w:val="32"/>
          <w:szCs w:val="32"/>
        </w:rPr>
        <w:t>.按照告知承诺制办理申请实行</w:t>
      </w:r>
      <w:r>
        <w:rPr>
          <w:rStyle w:val="6"/>
          <w:rFonts w:hint="eastAsia" w:ascii="仿宋_GB2312" w:hAnsi="仿宋_GB2312" w:eastAsia="仿宋_GB2312" w:cs="仿宋_GB2312"/>
          <w:sz w:val="32"/>
          <w:szCs w:val="32"/>
          <w:lang w:eastAsia="zh-CN"/>
        </w:rPr>
        <w:t>不定时和</w:t>
      </w:r>
      <w:r>
        <w:rPr>
          <w:rStyle w:val="6"/>
          <w:rFonts w:hint="eastAsia" w:ascii="仿宋_GB2312" w:hAnsi="仿宋_GB2312" w:eastAsia="仿宋_GB2312" w:cs="仿宋_GB2312"/>
          <w:sz w:val="32"/>
          <w:szCs w:val="32"/>
        </w:rPr>
        <w:t>综合计算工时工作制的企业应当提交的申请材料有哪些？</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firstLine="42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企业按照告知承诺要求申请实行</w:t>
      </w:r>
      <w:r>
        <w:rPr>
          <w:rFonts w:hint="eastAsia" w:ascii="仿宋_GB2312" w:hAnsi="仿宋_GB2312" w:eastAsia="仿宋_GB2312" w:cs="仿宋_GB2312"/>
          <w:sz w:val="32"/>
          <w:szCs w:val="32"/>
          <w:lang w:eastAsia="zh-CN"/>
        </w:rPr>
        <w:t>不定时和</w:t>
      </w:r>
      <w:r>
        <w:rPr>
          <w:rFonts w:hint="eastAsia" w:ascii="仿宋_GB2312" w:hAnsi="仿宋_GB2312" w:eastAsia="仿宋_GB2312" w:cs="仿宋_GB2312"/>
          <w:sz w:val="32"/>
          <w:szCs w:val="32"/>
        </w:rPr>
        <w:t>综合计算工时工作制审批，应提交的材料包括：</w:t>
      </w:r>
    </w:p>
    <w:p>
      <w:pPr>
        <w:pStyle w:val="2"/>
        <w:keepNext w:val="0"/>
        <w:keepLines w:val="0"/>
        <w:pageBreakBefore w:val="0"/>
        <w:kinsoku/>
        <w:wordWrap/>
        <w:overflowPunct/>
        <w:topLinePunct w:val="0"/>
        <w:autoSpaceDE/>
        <w:autoSpaceDN/>
        <w:bidi w:val="0"/>
        <w:adjustRightInd/>
        <w:snapToGrid/>
        <w:spacing w:line="480" w:lineRule="exact"/>
        <w:ind w:right="0" w:rightChars="0" w:firstLine="640" w:firstLineChars="200"/>
        <w:jc w:val="both"/>
        <w:textAlignment w:val="auto"/>
        <w:outlineLvl w:val="9"/>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（1）申请实行不定时工作制和综合计算工时工作制告知承诺书；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eastAsia="zh-CN"/>
        </w:rPr>
        <w:t>实行不定时和综合计算工时工作制</w:t>
      </w:r>
      <w:r>
        <w:rPr>
          <w:rFonts w:hint="eastAsia" w:ascii="仿宋_GB2312" w:hAnsi="仿宋_GB2312" w:eastAsia="仿宋_GB2312" w:cs="仿宋_GB2312"/>
          <w:kern w:val="0"/>
          <w:sz w:val="32"/>
          <w:szCs w:val="32"/>
          <w:lang w:val="en-US" w:eastAsia="zh-CN" w:bidi="ar"/>
        </w:rPr>
        <w:t>实施方案（含企业拟实行综合计算工时工作制或不定时工作制的人员花名册）、申报表（含企业工会组织或职工代表大会意见、公示情况说明）</w:t>
      </w:r>
      <w:r>
        <w:rPr>
          <w:rFonts w:hint="eastAsia" w:ascii="仿宋_GB2312" w:hAnsi="仿宋_GB2312" w:eastAsia="仿宋_GB2312" w:cs="仿宋_GB2312"/>
          <w:sz w:val="32"/>
          <w:szCs w:val="32"/>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实行不定时和综合计算工时工作制</w:t>
      </w:r>
      <w:r>
        <w:rPr>
          <w:rFonts w:hint="eastAsia" w:ascii="仿宋_GB2312" w:hAnsi="仿宋_GB2312" w:eastAsia="仿宋_GB2312" w:cs="仿宋_GB2312"/>
          <w:kern w:val="0"/>
          <w:sz w:val="32"/>
          <w:szCs w:val="32"/>
          <w:lang w:val="en-US" w:eastAsia="zh-CN" w:bidi="ar"/>
        </w:rPr>
        <w:t>申报表（含企业工会组织或职工代表大会意见、公示情况说明</w:t>
      </w:r>
      <w:r>
        <w:rPr>
          <w:rFonts w:hint="eastAsia" w:ascii="仿宋_GB2312" w:hAnsi="仿宋_GB2312" w:eastAsia="仿宋_GB2312" w:cs="仿宋_GB2312"/>
          <w:sz w:val="32"/>
          <w:szCs w:val="32"/>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firstLine="640" w:firstLineChars="20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rightChars="0"/>
        <w:textAlignment w:val="auto"/>
        <w:rPr>
          <w:rStyle w:val="6"/>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8.</w:t>
      </w:r>
      <w:r>
        <w:rPr>
          <w:rStyle w:val="6"/>
          <w:rFonts w:hint="eastAsia" w:ascii="仿宋_GB2312" w:hAnsi="仿宋_GB2312" w:eastAsia="仿宋_GB2312" w:cs="仿宋_GB2312"/>
          <w:sz w:val="32"/>
          <w:szCs w:val="32"/>
        </w:rPr>
        <w:t>什么是</w:t>
      </w:r>
      <w:r>
        <w:rPr>
          <w:rStyle w:val="6"/>
          <w:rFonts w:hint="eastAsia" w:ascii="仿宋_GB2312" w:hAnsi="仿宋_GB2312" w:eastAsia="仿宋_GB2312" w:cs="仿宋_GB2312"/>
          <w:sz w:val="32"/>
          <w:szCs w:val="32"/>
          <w:lang w:eastAsia="zh-CN"/>
        </w:rPr>
        <w:t>“就近可办”、“全城通办”</w:t>
      </w:r>
      <w:r>
        <w:rPr>
          <w:rStyle w:val="6"/>
          <w:rFonts w:hint="eastAsia" w:ascii="仿宋_GB2312" w:hAnsi="仿宋_GB2312" w:eastAsia="仿宋_GB2312" w:cs="仿宋_GB2312"/>
          <w:sz w:val="32"/>
          <w:szCs w:val="32"/>
        </w:rPr>
        <w:t>？</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rightChars="0"/>
        <w:textAlignment w:val="auto"/>
        <w:rPr>
          <w:rStyle w:val="6"/>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rightChars="0"/>
        <w:textAlignment w:val="auto"/>
        <w:rPr>
          <w:rFonts w:hint="eastAsia" w:ascii="仿宋_GB2312" w:hAnsi="仿宋_GB2312" w:eastAsia="仿宋_GB2312" w:cs="仿宋_GB2312"/>
          <w:sz w:val="32"/>
          <w:szCs w:val="32"/>
          <w:lang w:val="en-US" w:eastAsia="zh-CN"/>
        </w:rPr>
      </w:pPr>
      <w:r>
        <w:rPr>
          <w:rStyle w:val="6"/>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就近可办</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全城通办</w:t>
      </w:r>
      <w:r>
        <w:rPr>
          <w:rFonts w:hint="eastAsia" w:ascii="仿宋_GB2312" w:hAnsi="仿宋_GB2312" w:eastAsia="仿宋_GB2312" w:cs="仿宋_GB2312"/>
          <w:sz w:val="32"/>
          <w:szCs w:val="32"/>
          <w:lang w:val="en-US" w:eastAsia="zh-CN"/>
        </w:rPr>
        <w:t>”，是在行政机关全市统一不定时和综合计算工时工作制审批服务经办标准、事项无差别受理的前提下，企业可就近选择人力资源和社会保障行政部门申请办理不定时和综合计算工时工作制审批。进一步方便企业，让企业少跑路。</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rightChars="0"/>
        <w:textAlignment w:val="auto"/>
        <w:rPr>
          <w:rFonts w:hint="eastAsia" w:ascii="仿宋_GB2312" w:hAnsi="仿宋_GB2312" w:eastAsia="仿宋_GB2312" w:cs="仿宋_GB2312"/>
          <w:sz w:val="32"/>
          <w:szCs w:val="32"/>
          <w:lang w:val="en-US"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9</w:t>
      </w:r>
      <w:r>
        <w:rPr>
          <w:rStyle w:val="6"/>
          <w:rFonts w:hint="eastAsia" w:ascii="仿宋_GB2312" w:hAnsi="仿宋_GB2312" w:eastAsia="仿宋_GB2312" w:cs="仿宋_GB2312"/>
          <w:sz w:val="32"/>
          <w:szCs w:val="32"/>
        </w:rPr>
        <w:t>.</w:t>
      </w:r>
      <w:r>
        <w:rPr>
          <w:rStyle w:val="6"/>
          <w:rFonts w:hint="eastAsia" w:ascii="仿宋_GB2312" w:hAnsi="仿宋_GB2312" w:eastAsia="仿宋_GB2312" w:cs="仿宋_GB2312"/>
          <w:sz w:val="32"/>
          <w:szCs w:val="32"/>
          <w:lang w:eastAsia="zh-CN"/>
        </w:rPr>
        <w:t>满足延长批复周期的企业是否一定要采用告知承诺制申请</w:t>
      </w:r>
      <w:r>
        <w:rPr>
          <w:rStyle w:val="6"/>
          <w:rFonts w:hint="eastAsia" w:ascii="仿宋_GB2312" w:hAnsi="仿宋_GB2312" w:eastAsia="仿宋_GB2312" w:cs="仿宋_GB2312"/>
          <w:sz w:val="32"/>
          <w:szCs w:val="32"/>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企业自主选择是否采用告知承诺制办理不定时和综合计算工时工作制审批，与企业是否满足延长批复周期的条件无关。即告知承诺制面向全市所有企业，包含符合延长批复周期条件的企业。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rightChars="0"/>
        <w:textAlignment w:val="auto"/>
        <w:rPr>
          <w:rFonts w:hint="eastAsia" w:ascii="仿宋_GB2312" w:hAnsi="仿宋_GB2312" w:eastAsia="仿宋_GB2312" w:cs="仿宋_GB2312"/>
          <w:sz w:val="32"/>
          <w:szCs w:val="32"/>
          <w:lang w:val="en-US"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02</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Style w:val="6"/>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送审材料方面</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10</w:t>
      </w:r>
      <w:r>
        <w:rPr>
          <w:rStyle w:val="6"/>
          <w:rFonts w:hint="eastAsia" w:ascii="仿宋_GB2312" w:hAnsi="仿宋_GB2312" w:eastAsia="仿宋_GB2312" w:cs="仿宋_GB2312"/>
          <w:sz w:val="32"/>
          <w:szCs w:val="32"/>
        </w:rPr>
        <w:t>.上述应提交的申请材料的样本在哪里可以下载？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firstLine="42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应提交申请材料样本详见</w:t>
      </w:r>
      <w:r>
        <w:rPr>
          <w:rFonts w:hint="eastAsia" w:ascii="仿宋_GB2312" w:hAnsi="仿宋_GB2312" w:eastAsia="仿宋_GB2312" w:cs="仿宋_GB2312"/>
          <w:sz w:val="32"/>
          <w:szCs w:val="32"/>
          <w:lang w:eastAsia="zh-CN"/>
        </w:rPr>
        <w:t>福建省网上办事大厅</w:t>
      </w:r>
      <w:r>
        <w:rPr>
          <w:rFonts w:hint="eastAsia" w:ascii="仿宋_GB2312" w:hAnsi="仿宋_GB2312" w:eastAsia="仿宋_GB2312" w:cs="仿宋_GB2312"/>
          <w:sz w:val="32"/>
          <w:szCs w:val="32"/>
        </w:rPr>
        <w:t>（https://zwfw.fujian.gov.cn/，</w:t>
      </w:r>
      <w:r>
        <w:rPr>
          <w:rFonts w:hint="eastAsia" w:ascii="仿宋_GB2312" w:hAnsi="仿宋_GB2312" w:eastAsia="仿宋_GB2312" w:cs="仿宋_GB2312"/>
          <w:sz w:val="32"/>
          <w:szCs w:val="32"/>
          <w:lang w:eastAsia="zh-CN"/>
        </w:rPr>
        <w:t>服务地为福州市</w:t>
      </w:r>
      <w:r>
        <w:rPr>
          <w:rFonts w:hint="eastAsia" w:ascii="仿宋_GB2312" w:hAnsi="仿宋_GB2312" w:eastAsia="仿宋_GB2312" w:cs="仿宋_GB2312"/>
          <w:sz w:val="32"/>
          <w:szCs w:val="32"/>
        </w:rPr>
        <w:t>），可以直接</w:t>
      </w:r>
      <w:r>
        <w:rPr>
          <w:rFonts w:hint="eastAsia" w:ascii="仿宋_GB2312" w:hAnsi="仿宋_GB2312" w:eastAsia="仿宋_GB2312" w:cs="仿宋_GB2312"/>
          <w:sz w:val="32"/>
          <w:szCs w:val="32"/>
          <w:lang w:eastAsia="zh-CN"/>
        </w:rPr>
        <w:t>在线申报</w:t>
      </w:r>
      <w:r>
        <w:rPr>
          <w:rFonts w:hint="eastAsia" w:ascii="仿宋_GB2312" w:hAnsi="仿宋_GB2312" w:eastAsia="仿宋_GB2312" w:cs="仿宋_GB2312"/>
          <w:sz w:val="32"/>
          <w:szCs w:val="32"/>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11</w:t>
      </w:r>
      <w:r>
        <w:rPr>
          <w:rStyle w:val="6"/>
          <w:rFonts w:hint="eastAsia" w:ascii="仿宋_GB2312" w:hAnsi="仿宋_GB2312" w:eastAsia="仿宋_GB2312" w:cs="仿宋_GB2312"/>
          <w:sz w:val="32"/>
          <w:szCs w:val="32"/>
        </w:rPr>
        <w:t>.免于提交的材料是不是就可以忽略了？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firstLine="42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不是，告知承诺书中，审批机关告知内容第三条明确，免于提交的材料，企业应当具备，并在后续核查时</w:t>
      </w:r>
      <w:r>
        <w:rPr>
          <w:rFonts w:hint="eastAsia" w:ascii="仿宋_GB2312" w:hAnsi="仿宋_GB2312" w:eastAsia="仿宋_GB2312" w:cs="仿宋_GB2312"/>
          <w:sz w:val="32"/>
          <w:szCs w:val="32"/>
          <w:lang w:eastAsia="zh-CN"/>
        </w:rPr>
        <w:t>视情况</w:t>
      </w:r>
      <w:r>
        <w:rPr>
          <w:rFonts w:hint="eastAsia" w:ascii="仿宋_GB2312" w:hAnsi="仿宋_GB2312" w:eastAsia="仿宋_GB2312" w:cs="仿宋_GB2312"/>
          <w:sz w:val="32"/>
          <w:szCs w:val="32"/>
        </w:rPr>
        <w:t>提交。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1</w:t>
      </w:r>
      <w:r>
        <w:rPr>
          <w:rStyle w:val="6"/>
          <w:rFonts w:hint="eastAsia" w:ascii="仿宋_GB2312" w:hAnsi="仿宋_GB2312" w:eastAsia="仿宋_GB2312" w:cs="仿宋_GB2312"/>
          <w:sz w:val="32"/>
          <w:szCs w:val="32"/>
          <w:lang w:val="en-US" w:eastAsia="zh-CN"/>
        </w:rPr>
        <w:t>2</w:t>
      </w:r>
      <w:r>
        <w:rPr>
          <w:rStyle w:val="6"/>
          <w:rFonts w:hint="eastAsia" w:ascii="仿宋_GB2312" w:hAnsi="仿宋_GB2312" w:eastAsia="仿宋_GB2312" w:cs="仿宋_GB2312"/>
          <w:sz w:val="32"/>
          <w:szCs w:val="32"/>
        </w:rPr>
        <w:t>.实施方案需要包括哪些内容？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val="0"/>
        <w:bidi w:val="0"/>
        <w:adjustRightInd/>
        <w:snapToGrid/>
        <w:spacing w:line="480" w:lineRule="exact"/>
        <w:ind w:firstLine="960" w:firstLineChars="3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eastAsia="zh-CN"/>
        </w:rPr>
        <w:t>福建省人力资源和社会保障厅</w:t>
      </w:r>
      <w:r>
        <w:rPr>
          <w:rFonts w:hint="eastAsia" w:ascii="仿宋_GB2312" w:hAnsi="仿宋_GB2312" w:eastAsia="仿宋_GB2312" w:cs="仿宋_GB2312"/>
          <w:kern w:val="0"/>
          <w:sz w:val="32"/>
          <w:szCs w:val="32"/>
          <w:lang w:val="en-US" w:eastAsia="zh-CN" w:bidi="ar"/>
        </w:rPr>
        <w:t>《关于进一步规范企业实行综合计算工时工作制和不定时工作制有关问题的通知》（闽人社文〔2012〕115号</w:t>
      </w: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七</w:t>
      </w:r>
      <w:r>
        <w:rPr>
          <w:rFonts w:hint="eastAsia" w:ascii="仿宋_GB2312" w:hAnsi="仿宋_GB2312" w:eastAsia="仿宋_GB2312" w:cs="仿宋_GB2312"/>
          <w:sz w:val="32"/>
          <w:szCs w:val="32"/>
        </w:rPr>
        <w:t>条第（三）项的规定，实施方案内容应包括：</w:t>
      </w:r>
      <w:r>
        <w:rPr>
          <w:rFonts w:hint="eastAsia" w:ascii="仿宋_GB2312" w:hAnsi="仿宋_GB2312" w:eastAsia="仿宋_GB2312" w:cs="仿宋_GB2312"/>
          <w:snapToGrid/>
          <w:sz w:val="32"/>
          <w:szCs w:val="32"/>
          <w:lang w:eastAsia="zh-CN"/>
        </w:rPr>
        <w:t>实行综合计算工时工作制或不定时工作制的具体工种或岗位、职工数量、实施周期、申请期限、工资支付和休息休假办法、劳动保护和安全卫生条件措施</w:t>
      </w:r>
      <w:r>
        <w:rPr>
          <w:rFonts w:hint="eastAsia" w:ascii="仿宋_GB2312" w:hAnsi="仿宋_GB2312" w:eastAsia="仿宋_GB2312" w:cs="仿宋_GB2312"/>
          <w:sz w:val="32"/>
          <w:szCs w:val="32"/>
        </w:rPr>
        <w:t>。我局提供了相关样本供企业参考使用。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1</w:t>
      </w:r>
      <w:r>
        <w:rPr>
          <w:rStyle w:val="6"/>
          <w:rFonts w:hint="eastAsia" w:ascii="仿宋_GB2312" w:hAnsi="仿宋_GB2312" w:eastAsia="仿宋_GB2312" w:cs="仿宋_GB2312"/>
          <w:sz w:val="32"/>
          <w:szCs w:val="32"/>
          <w:lang w:val="en-US" w:eastAsia="zh-CN"/>
        </w:rPr>
        <w:t>3</w:t>
      </w:r>
      <w:r>
        <w:rPr>
          <w:rStyle w:val="6"/>
          <w:rFonts w:hint="eastAsia" w:ascii="仿宋_GB2312" w:hAnsi="仿宋_GB2312" w:eastAsia="仿宋_GB2312" w:cs="仿宋_GB2312"/>
          <w:sz w:val="32"/>
          <w:szCs w:val="32"/>
        </w:rPr>
        <w:t>.企业申请实行</w:t>
      </w:r>
      <w:r>
        <w:rPr>
          <w:rStyle w:val="6"/>
          <w:rFonts w:hint="eastAsia" w:ascii="仿宋_GB2312" w:hAnsi="仿宋_GB2312" w:eastAsia="仿宋_GB2312" w:cs="仿宋_GB2312"/>
          <w:sz w:val="32"/>
          <w:szCs w:val="32"/>
          <w:lang w:eastAsia="zh-CN"/>
        </w:rPr>
        <w:t>不定时或</w:t>
      </w:r>
      <w:r>
        <w:rPr>
          <w:rStyle w:val="6"/>
          <w:rFonts w:hint="eastAsia" w:ascii="仿宋_GB2312" w:hAnsi="仿宋_GB2312" w:eastAsia="仿宋_GB2312" w:cs="仿宋_GB2312"/>
          <w:sz w:val="32"/>
          <w:szCs w:val="32"/>
        </w:rPr>
        <w:t>综合计算工时工作制审批是否要履行民主程序？如何履行民主程序？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firstLine="42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rPr>
        <w:t>企业要充分保障职工的民主权利，依法履行民主程序。企业制订的综合计算工时工作制和不定时工作制实施方案，应当至少向职工公示五个工作日，并通过召开职工代表大会（职工大会）或开展集体协商等多种形式，充分听取工会组织和职工的意见。对提出的合理意见，企业应当采纳。</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1</w:t>
      </w:r>
      <w:r>
        <w:rPr>
          <w:rStyle w:val="6"/>
          <w:rFonts w:hint="eastAsia" w:ascii="仿宋_GB2312" w:hAnsi="仿宋_GB2312" w:eastAsia="仿宋_GB2312" w:cs="仿宋_GB2312"/>
          <w:sz w:val="32"/>
          <w:szCs w:val="32"/>
          <w:lang w:val="en-US" w:eastAsia="zh-CN"/>
        </w:rPr>
        <w:t>4</w:t>
      </w:r>
      <w:r>
        <w:rPr>
          <w:rStyle w:val="6"/>
          <w:rFonts w:hint="eastAsia" w:ascii="仿宋_GB2312" w:hAnsi="仿宋_GB2312" w:eastAsia="仿宋_GB2312" w:cs="仿宋_GB2312"/>
          <w:sz w:val="32"/>
          <w:szCs w:val="32"/>
        </w:rPr>
        <w:t>.受理实行</w:t>
      </w:r>
      <w:r>
        <w:rPr>
          <w:rStyle w:val="6"/>
          <w:rFonts w:hint="eastAsia" w:ascii="仿宋_GB2312" w:hAnsi="仿宋_GB2312" w:eastAsia="仿宋_GB2312" w:cs="仿宋_GB2312"/>
          <w:sz w:val="32"/>
          <w:szCs w:val="32"/>
          <w:lang w:eastAsia="zh-CN"/>
        </w:rPr>
        <w:t>不定时和</w:t>
      </w:r>
      <w:r>
        <w:rPr>
          <w:rStyle w:val="6"/>
          <w:rFonts w:hint="eastAsia" w:ascii="仿宋_GB2312" w:hAnsi="仿宋_GB2312" w:eastAsia="仿宋_GB2312" w:cs="仿宋_GB2312"/>
          <w:sz w:val="32"/>
          <w:szCs w:val="32"/>
        </w:rPr>
        <w:t>综合计算工时工作制审批的部门、服务窗口、地址和联系方式？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福州市人社局：福州市鼓楼区温泉公园路69号市行政服务中心一楼社会事务类窗口。</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联系电话：83826130</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鼓楼区人社局：福州市鼓楼区温泉公园路89号鼓楼区行政服务中心综合受理窗口。</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联系电话：87552539</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台江区人社局：福州市台江区儿童公园路101号台江区（市民）行政服务中心二楼综合受理窗口。联系电话：83288501</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仓山区人社局：福州市仓山区闽江大道238号仓山区行政服务中心综合审批窗口  联系电话：87277960</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晋安区人社局：福州市晋安区福兴大道22号晋安区行政服务中心2楼18-22号综合受理窗口。联系电话：0591-62001330</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经济技术开发区人社局：福州市马尾区湖里路27号行政服务大厅一楼综合受理窗口</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联系电话：63153853</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长乐区人社局：福州市长乐区首占镇和谐路57号（财富广场1#1a#楼）三层经营许可类C17-C20号窗口。联系电话0591-28922249</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福清市人社局：福清市音西街道福人路6号福清市行政服务中心东厅1楼8号窗口。联系电话：85215379</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闽侯县人社局：闽侯县甘蔗街道滨江西大道55号闽侯县行政服务中心36号人社局综合窗口。联系电话：22060233</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闽清县人社局：闽清县梅城镇溪滨路1号行政服务中心二楼经营管理窗口。联系电话：62301087</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连江县人社局：连江县凤城镇文笔路1号市民服务中心55号人社局窗口。</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联系电话：26177656</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罗源县人社局：罗源县凤山镇三中路9-2号县行政（市民）服务中心14-16号综合受理窗口。联系电话：26859662</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永泰县人社局：永泰县城峰镇刘岐村立塘66号双子星行政服务中心3层经营管理类窗口（39-42号窗口），联系电话：24812365</w:t>
      </w: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福州高新区人社局：福州市闽侯县高新大道6号福州高新区行政服务中心二楼45号社会类窗口。联系电话：85215379</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03</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Style w:val="6"/>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工时制度执行方面</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jc w:val="center"/>
        <w:textAlignment w:val="auto"/>
        <w:rPr>
          <w:rStyle w:val="6"/>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1</w:t>
      </w:r>
      <w:r>
        <w:rPr>
          <w:rStyle w:val="6"/>
          <w:rFonts w:hint="eastAsia" w:ascii="仿宋_GB2312" w:hAnsi="仿宋_GB2312" w:eastAsia="仿宋_GB2312" w:cs="仿宋_GB2312"/>
          <w:sz w:val="32"/>
          <w:szCs w:val="32"/>
          <w:lang w:val="en-US" w:eastAsia="zh-CN"/>
        </w:rPr>
        <w:t>5</w:t>
      </w:r>
      <w:r>
        <w:rPr>
          <w:rStyle w:val="6"/>
          <w:rFonts w:hint="eastAsia" w:ascii="仿宋_GB2312" w:hAnsi="仿宋_GB2312" w:eastAsia="仿宋_GB2312" w:cs="仿宋_GB2312"/>
          <w:sz w:val="32"/>
          <w:szCs w:val="32"/>
        </w:rPr>
        <w:t>.企业获批实行</w:t>
      </w:r>
      <w:r>
        <w:rPr>
          <w:rStyle w:val="6"/>
          <w:rFonts w:hint="eastAsia" w:ascii="仿宋_GB2312" w:hAnsi="仿宋_GB2312" w:eastAsia="仿宋_GB2312" w:cs="仿宋_GB2312"/>
          <w:sz w:val="32"/>
          <w:szCs w:val="32"/>
          <w:lang w:eastAsia="zh-CN"/>
        </w:rPr>
        <w:t>不定时或</w:t>
      </w:r>
      <w:r>
        <w:rPr>
          <w:rStyle w:val="6"/>
          <w:rFonts w:hint="eastAsia" w:ascii="仿宋_GB2312" w:hAnsi="仿宋_GB2312" w:eastAsia="仿宋_GB2312" w:cs="仿宋_GB2312"/>
          <w:sz w:val="32"/>
          <w:szCs w:val="32"/>
        </w:rPr>
        <w:t>综合计算工时工作制后，应注意哪些问题？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首先，企业在收到实行</w:t>
      </w:r>
      <w:r>
        <w:rPr>
          <w:rFonts w:hint="eastAsia" w:ascii="仿宋_GB2312" w:hAnsi="仿宋_GB2312" w:eastAsia="仿宋_GB2312" w:cs="仿宋_GB2312"/>
          <w:sz w:val="32"/>
          <w:szCs w:val="32"/>
          <w:lang w:eastAsia="zh-CN"/>
        </w:rPr>
        <w:t>不定时或</w:t>
      </w:r>
      <w:r>
        <w:rPr>
          <w:rFonts w:hint="eastAsia" w:ascii="仿宋_GB2312" w:hAnsi="仿宋_GB2312" w:eastAsia="仿宋_GB2312" w:cs="仿宋_GB2312"/>
          <w:sz w:val="32"/>
          <w:szCs w:val="32"/>
        </w:rPr>
        <w:t>综合计算工时工作制</w:t>
      </w:r>
      <w:r>
        <w:rPr>
          <w:rFonts w:hint="eastAsia" w:ascii="仿宋_GB2312" w:hAnsi="仿宋_GB2312" w:eastAsia="仿宋_GB2312" w:cs="仿宋_GB2312"/>
          <w:sz w:val="32"/>
          <w:szCs w:val="32"/>
        </w:rPr>
        <w:t>行政许可决定书后，应</w:t>
      </w:r>
      <w:r>
        <w:rPr>
          <w:rFonts w:hint="eastAsia" w:ascii="仿宋_GB2312" w:hAnsi="仿宋_GB2312" w:eastAsia="仿宋_GB2312" w:cs="仿宋_GB2312"/>
          <w:sz w:val="32"/>
          <w:szCs w:val="32"/>
          <w:lang w:eastAsia="zh-CN"/>
        </w:rPr>
        <w:t>当</w:t>
      </w:r>
      <w:r>
        <w:rPr>
          <w:rFonts w:hint="eastAsia" w:ascii="仿宋_GB2312" w:hAnsi="仿宋_GB2312" w:eastAsia="仿宋_GB2312" w:cs="仿宋_GB2312"/>
          <w:sz w:val="32"/>
          <w:szCs w:val="32"/>
        </w:rPr>
        <w:t>在本单位显著位置公示不少于5个工作日。其次，企业要在和实行</w:t>
      </w:r>
      <w:r>
        <w:rPr>
          <w:rFonts w:hint="eastAsia" w:ascii="仿宋_GB2312" w:hAnsi="仿宋_GB2312" w:eastAsia="仿宋_GB2312" w:cs="仿宋_GB2312"/>
          <w:sz w:val="32"/>
          <w:szCs w:val="32"/>
          <w:lang w:eastAsia="zh-CN"/>
        </w:rPr>
        <w:t>不定时或</w:t>
      </w:r>
      <w:r>
        <w:rPr>
          <w:rFonts w:hint="eastAsia" w:ascii="仿宋_GB2312" w:hAnsi="仿宋_GB2312" w:eastAsia="仿宋_GB2312" w:cs="仿宋_GB2312"/>
          <w:sz w:val="32"/>
          <w:szCs w:val="32"/>
        </w:rPr>
        <w:t>综合计算工时工作制岗位职工订立的劳动合同中明确其岗位实行的工时制度。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rightChars="0"/>
        <w:textAlignment w:val="auto"/>
        <w:rPr>
          <w:rStyle w:val="6"/>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16.</w:t>
      </w:r>
      <w:r>
        <w:rPr>
          <w:rStyle w:val="6"/>
          <w:rFonts w:hint="eastAsia" w:ascii="仿宋_GB2312" w:hAnsi="仿宋_GB2312" w:eastAsia="仿宋_GB2312" w:cs="仿宋_GB2312"/>
          <w:sz w:val="32"/>
          <w:szCs w:val="32"/>
        </w:rPr>
        <w:t>工时制度执行上应注意哪些问题？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keepNext w:val="0"/>
        <w:keepLines w:val="0"/>
        <w:pageBreakBefore w:val="0"/>
        <w:widowControl w:val="0"/>
        <w:pBdr>
          <w:top w:val="none" w:color="auto" w:sz="0" w:space="0"/>
          <w:left w:val="none" w:color="auto" w:sz="0" w:space="0"/>
          <w:bottom w:val="none" w:color="auto" w:sz="0" w:space="7"/>
          <w:right w:val="none" w:color="auto" w:sz="0" w:space="0"/>
        </w:pBdr>
        <w:kinsoku/>
        <w:wordWrap/>
        <w:overflowPunct/>
        <w:topLinePunct w:val="0"/>
        <w:autoSpaceDE/>
        <w:autoSpaceDN w:val="0"/>
        <w:bidi w:val="0"/>
        <w:adjustRightInd/>
        <w:snapToGrid/>
        <w:spacing w:before="0" w:beforeLines="0" w:after="0" w:afterLines="0" w:line="480" w:lineRule="exact"/>
        <w:ind w:left="0" w:leftChars="0" w:right="0" w:rightChars="0" w:firstLine="42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企业要加强对本单位执行</w:t>
      </w:r>
      <w:r>
        <w:rPr>
          <w:rFonts w:hint="eastAsia" w:ascii="仿宋_GB2312" w:hAnsi="仿宋_GB2312" w:eastAsia="仿宋_GB2312" w:cs="仿宋_GB2312"/>
          <w:sz w:val="32"/>
          <w:szCs w:val="32"/>
          <w:lang w:eastAsia="zh-CN"/>
        </w:rPr>
        <w:t>不定时和</w:t>
      </w:r>
      <w:r>
        <w:rPr>
          <w:rFonts w:hint="eastAsia" w:ascii="仿宋_GB2312" w:hAnsi="仿宋_GB2312" w:eastAsia="仿宋_GB2312" w:cs="仿宋_GB2312"/>
          <w:sz w:val="32"/>
          <w:szCs w:val="32"/>
        </w:rPr>
        <w:t>综合计算工时工作制的管理，严格遵守劳动保障法律法规，在保障劳动者身体健康和劳动安全的前提下合理安排工作时间，依法落实劳动者休息休假权利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napToGrid/>
          <w:sz w:val="32"/>
          <w:szCs w:val="32"/>
          <w:lang w:eastAsia="zh-CN"/>
        </w:rPr>
        <w:t>实行综合计算工时工作制的企业，在综合计算周期内，延长工作时间平均每月不得超过36小时。对于第三级以上（含第三级）体力劳动强度的工作岗位，职工每日连续工作时间不得超过11小时，且每周至少休息一天。综合计算周期的总实际工作时间不应超过总法定标准工作时间，超过部分应视为延长工作时间并按《劳动法》第四十四条第一款的规定支付不低于工资的百分之一百五十的工资报酬，其中法定休假日安排职工工作的，按《劳动法》第四十四条第三款的规定支付不低于工资的百分之三百的工资报酬。</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Q</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lang w:val="en-US" w:eastAsia="zh-CN"/>
        </w:rPr>
        <w:t>17</w:t>
      </w:r>
      <w:r>
        <w:rPr>
          <w:rStyle w:val="6"/>
          <w:rFonts w:hint="eastAsia" w:ascii="仿宋_GB2312" w:hAnsi="仿宋_GB2312" w:eastAsia="仿宋_GB2312" w:cs="仿宋_GB2312"/>
          <w:sz w:val="32"/>
          <w:szCs w:val="32"/>
        </w:rPr>
        <w:t>.企业如未按规定执行</w:t>
      </w:r>
      <w:r>
        <w:rPr>
          <w:rStyle w:val="6"/>
          <w:rFonts w:hint="eastAsia" w:ascii="仿宋_GB2312" w:hAnsi="仿宋_GB2312" w:eastAsia="仿宋_GB2312" w:cs="仿宋_GB2312"/>
          <w:sz w:val="32"/>
          <w:szCs w:val="32"/>
          <w:lang w:eastAsia="zh-CN"/>
        </w:rPr>
        <w:t>不定时和</w:t>
      </w:r>
      <w:r>
        <w:rPr>
          <w:rStyle w:val="6"/>
          <w:rFonts w:hint="eastAsia" w:ascii="仿宋_GB2312" w:hAnsi="仿宋_GB2312" w:eastAsia="仿宋_GB2312" w:cs="仿宋_GB2312"/>
          <w:sz w:val="32"/>
          <w:szCs w:val="32"/>
        </w:rPr>
        <w:t>综合计算工时制将承担哪些后果？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r>
        <w:rPr>
          <w:rStyle w:val="6"/>
          <w:rFonts w:hint="eastAsia" w:ascii="仿宋_GB2312" w:hAnsi="仿宋_GB2312" w:eastAsia="仿宋_GB2312" w:cs="仿宋_GB2312"/>
          <w:sz w:val="32"/>
          <w:szCs w:val="32"/>
        </w:rPr>
        <w:t>A</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市县两级</w:t>
      </w:r>
      <w:r>
        <w:rPr>
          <w:rFonts w:hint="eastAsia" w:ascii="仿宋_GB2312" w:hAnsi="仿宋_GB2312" w:eastAsia="仿宋_GB2312" w:cs="仿宋_GB2312"/>
          <w:sz w:val="32"/>
          <w:szCs w:val="32"/>
        </w:rPr>
        <w:t>人社部门将适时对企业执行</w:t>
      </w:r>
      <w:r>
        <w:rPr>
          <w:rFonts w:hint="eastAsia" w:ascii="仿宋_GB2312" w:hAnsi="仿宋_GB2312" w:eastAsia="仿宋_GB2312" w:cs="仿宋_GB2312"/>
          <w:sz w:val="32"/>
          <w:szCs w:val="32"/>
          <w:lang w:eastAsia="zh-CN"/>
        </w:rPr>
        <w:t>不定时和</w:t>
      </w:r>
      <w:r>
        <w:rPr>
          <w:rFonts w:hint="eastAsia" w:ascii="仿宋_GB2312" w:hAnsi="仿宋_GB2312" w:eastAsia="仿宋_GB2312" w:cs="仿宋_GB2312"/>
          <w:sz w:val="32"/>
          <w:szCs w:val="32"/>
        </w:rPr>
        <w:t>综合计算工时工作制情况开展监督检查，一经发现违法违规行为将及时依法处置</w:t>
      </w:r>
      <w:r>
        <w:rPr>
          <w:rFonts w:hint="eastAsia" w:ascii="仿宋_GB2312" w:hAnsi="仿宋_GB2312" w:eastAsia="仿宋_GB2312" w:cs="仿宋_GB2312"/>
          <w:sz w:val="32"/>
          <w:szCs w:val="32"/>
          <w:lang w:eastAsia="zh-CN"/>
        </w:rPr>
        <w:t>，并</w:t>
      </w:r>
      <w:r>
        <w:rPr>
          <w:rFonts w:hint="eastAsia" w:ascii="仿宋_GB2312" w:hAnsi="仿宋_GB2312" w:eastAsia="仿宋_GB2312" w:cs="仿宋_GB2312"/>
          <w:sz w:val="32"/>
          <w:szCs w:val="32"/>
          <w:lang w:val="en-US" w:eastAsia="zh-CN"/>
        </w:rPr>
        <w:t>将监督检查结果及时推送到福州市公共信用信息共享服务平台。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napToGrid/>
        <w:spacing w:before="0" w:beforeAutospacing="0" w:after="0" w:afterAutospacing="0" w:line="480" w:lineRule="exact"/>
        <w:ind w:left="0" w:right="0"/>
        <w:textAlignment w:val="auto"/>
        <w:rPr>
          <w:rFonts w:hint="eastAsia" w:ascii="仿宋_GB2312" w:hAnsi="仿宋_GB2312" w:eastAsia="仿宋_GB2312" w:cs="仿宋_GB2312"/>
          <w:sz w:val="32"/>
          <w:szCs w:val="32"/>
        </w:rPr>
      </w:pPr>
    </w:p>
    <w:p>
      <w:pPr>
        <w:keepNext w:val="0"/>
        <w:keepLines w:val="0"/>
        <w:pageBreakBefore w:val="0"/>
        <w:widowControl/>
        <w:suppressLineNumbers w:val="0"/>
        <w:kinsoku/>
        <w:wordWrap/>
        <w:overflowPunct/>
        <w:topLinePunct w:val="0"/>
        <w:autoSpaceDE/>
        <w:bidi w:val="0"/>
        <w:adjustRightInd/>
        <w:snapToGrid/>
        <w:spacing w:line="480" w:lineRule="exact"/>
        <w:jc w:val="left"/>
        <w:textAlignment w:val="auto"/>
        <w:rPr>
          <w:rFonts w:hint="eastAsia" w:ascii="仿宋_GB2312" w:hAnsi="仿宋_GB2312" w:eastAsia="仿宋_GB2312" w:cs="仿宋_GB2312"/>
          <w:sz w:val="32"/>
          <w:szCs w:val="32"/>
        </w:rPr>
      </w:pPr>
    </w:p>
    <w:p>
      <w:pPr>
        <w:keepNext w:val="0"/>
        <w:keepLines w:val="0"/>
        <w:pageBreakBefore w:val="0"/>
        <w:kinsoku/>
        <w:wordWrap/>
        <w:overflowPunct/>
        <w:topLinePunct w:val="0"/>
        <w:autoSpaceDE/>
        <w:bidi w:val="0"/>
        <w:adjustRightInd/>
        <w:snapToGrid/>
        <w:spacing w:line="480" w:lineRule="exact"/>
        <w:textAlignment w:val="auto"/>
        <w:rPr>
          <w:rFonts w:hint="eastAsia" w:ascii="仿宋_GB2312" w:hAnsi="仿宋_GB2312" w:eastAsia="仿宋_GB2312" w:cs="仿宋_GB2312"/>
          <w:sz w:val="32"/>
          <w:szCs w:val="32"/>
        </w:rPr>
      </w:pPr>
    </w:p>
    <w:p>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仿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287CFD"/>
    <w:rsid w:val="23287CFD"/>
    <w:rsid w:val="5EAB434F"/>
    <w:rsid w:val="65EA1203"/>
    <w:rsid w:val="6AD701C9"/>
    <w:rsid w:val="783169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方正仿宋_GBK" w:hAnsi="方正仿宋_GBK" w:eastAsia="方正仿宋_GBK" w:cs="方正仿宋_GBK"/>
      <w:sz w:val="32"/>
      <w:szCs w:val="32"/>
    </w:rPr>
  </w:style>
  <w:style w:type="paragraph" w:styleId="3">
    <w:name w:val="Normal (Web)"/>
    <w:basedOn w:val="1"/>
    <w:qFormat/>
    <w:uiPriority w:val="0"/>
    <w:pPr>
      <w:spacing w:before="100" w:beforeAutospacing="1" w:after="100" w:afterAutospacing="1"/>
      <w:ind w:left="0" w:right="0"/>
      <w:jc w:val="left"/>
    </w:pPr>
    <w:rPr>
      <w:rFonts w:ascii="Times New Roman" w:hAnsi="Times New Roman" w:eastAsia="宋体" w:cs="Times New Roman"/>
      <w:kern w:val="0"/>
      <w:sz w:val="24"/>
      <w:lang w:val="en-US" w:eastAsia="zh-CN" w:bidi="ar"/>
    </w:rPr>
  </w:style>
  <w:style w:type="character" w:styleId="6">
    <w:name w:val="Strong"/>
    <w:basedOn w:val="5"/>
    <w:qFormat/>
    <w:uiPriority w:val="0"/>
    <w:rPr>
      <w:rFonts w:ascii="Times New Roman" w:hAnsi="Times New Roman" w:eastAsia="宋体" w:cs="Times New Roman"/>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2021-05-14T09:17:00Z</dcterms:created>
  <dc:creator>Lenovo</dc:creator>
  <cp:lastModifiedBy>周琴</cp:lastModifiedBy>
  <dcterms:modified xsi:type="dcterms:W3CDTF">2021-05-17T07:52:15Z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A4E22C696D604B3EB49EBAF8A7B5523E</vt:lpwstr>
  </property>
</Properties>
</file>