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overflowPunct/>
        <w:topLinePunct w:val="0"/>
        <w:bidi w:val="0"/>
        <w:snapToGrid/>
        <w:spacing w:line="288" w:lineRule="auto"/>
        <w:ind w:left="0"/>
        <w:textAlignment w:val="auto"/>
        <w:rPr>
          <w:rFonts w:hint="eastAsia" w:ascii="宋体" w:hAnsi="宋体" w:eastAsia="宋体" w:cs="宋体"/>
          <w:lang w:val="en-US" w:eastAsia="zh-Hans"/>
        </w:rPr>
      </w:pPr>
    </w:p>
    <w:p>
      <w:pPr>
        <w:pStyle w:val="8"/>
        <w:keepNext w:val="0"/>
        <w:keepLines w:val="0"/>
        <w:pageBreakBefore w:val="0"/>
        <w:kinsoku/>
        <w:overflowPunct/>
        <w:topLinePunct w:val="0"/>
        <w:bidi w:val="0"/>
        <w:snapToGrid/>
        <w:spacing w:line="288" w:lineRule="auto"/>
        <w:ind w:left="0"/>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sz w:val="72"/>
          <w:szCs w:val="72"/>
        </w:rPr>
      </w:pPr>
      <w:r>
        <w:rPr>
          <w:rFonts w:hint="eastAsia" w:ascii="宋体" w:hAnsi="宋体" w:eastAsia="宋体" w:cs="宋体"/>
          <w:b/>
          <w:sz w:val="72"/>
          <w:szCs w:val="72"/>
        </w:rPr>
        <w:t>福建省政府采购</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sz w:val="72"/>
          <w:szCs w:val="72"/>
        </w:rPr>
      </w:pPr>
      <w:r>
        <w:rPr>
          <w:rFonts w:hint="eastAsia" w:ascii="宋体" w:hAnsi="宋体" w:eastAsia="宋体" w:cs="宋体"/>
          <w:b/>
          <w:sz w:val="72"/>
          <w:szCs w:val="72"/>
        </w:rPr>
        <w:t>货物和服务项目</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b/>
          <w:sz w:val="52"/>
          <w:szCs w:val="52"/>
          <w:lang w:val="en-US" w:eastAsia="zh-CN"/>
        </w:rPr>
      </w:pPr>
      <w:r>
        <w:rPr>
          <w:rFonts w:hint="eastAsia" w:ascii="宋体" w:hAnsi="宋体" w:eastAsia="宋体" w:cs="宋体"/>
          <w:b/>
          <w:sz w:val="72"/>
          <w:szCs w:val="72"/>
        </w:rPr>
        <w:t>公开招标文件</w:t>
      </w:r>
      <w:r>
        <w:rPr>
          <w:rFonts w:hint="eastAsia" w:ascii="宋体" w:hAnsi="宋体" w:eastAsia="宋体" w:cs="宋体"/>
          <w:b/>
          <w:sz w:val="52"/>
          <w:szCs w:val="52"/>
          <w:lang w:val="en-US" w:eastAsia="zh-CN"/>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52"/>
          <w:szCs w:val="52"/>
          <w:lang w:val="en-US" w:eastAsia="zh-CN"/>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30"/>
          <w:szCs w:val="30"/>
          <w:lang w:val="en-US" w:eastAsia="zh-CN"/>
        </w:rPr>
      </w:pPr>
      <w:r>
        <w:rPr>
          <w:rFonts w:hint="eastAsia" w:ascii="宋体" w:hAnsi="宋体" w:eastAsia="宋体" w:cs="宋体"/>
          <w:b/>
          <w:sz w:val="52"/>
          <w:szCs w:val="52"/>
          <w:lang w:val="en-US" w:eastAsia="zh-CN"/>
        </w:rPr>
        <w:t xml:space="preserve">（预公告版）   </w:t>
      </w:r>
      <w:r>
        <w:rPr>
          <w:rFonts w:hint="eastAsia" w:ascii="宋体" w:hAnsi="宋体" w:eastAsia="宋体" w:cs="宋体"/>
          <w:b/>
          <w:sz w:val="30"/>
          <w:szCs w:val="30"/>
          <w:lang w:val="en-US" w:eastAsia="zh-CN"/>
        </w:rPr>
        <w:t xml:space="preserve">  </w:t>
      </w: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30"/>
          <w:szCs w:val="30"/>
          <w:lang w:val="en-US" w:eastAsia="zh-CN"/>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30"/>
          <w:szCs w:val="30"/>
          <w:lang w:val="en-US" w:eastAsia="zh-CN"/>
        </w:rPr>
      </w:pPr>
      <w:bookmarkStart w:id="0" w:name="_GoBack"/>
      <w:bookmarkEnd w:id="0"/>
    </w:p>
    <w:p>
      <w:pPr>
        <w:pStyle w:val="8"/>
        <w:keepNext w:val="0"/>
        <w:keepLines w:val="0"/>
        <w:pageBreakBefore w:val="0"/>
        <w:kinsoku/>
        <w:overflowPunct/>
        <w:topLinePunct w:val="0"/>
        <w:bidi w:val="0"/>
        <w:snapToGrid/>
        <w:spacing w:line="288" w:lineRule="auto"/>
        <w:ind w:left="0" w:hanging="2409" w:hangingChars="800"/>
        <w:jc w:val="left"/>
        <w:textAlignment w:val="auto"/>
        <w:outlineLvl w:val="2"/>
        <w:rPr>
          <w:rFonts w:hint="eastAsia" w:ascii="宋体" w:hAnsi="宋体" w:eastAsia="宋体" w:cs="宋体"/>
          <w:sz w:val="30"/>
          <w:szCs w:val="30"/>
          <w:lang w:eastAsia="zh-CN"/>
        </w:rPr>
      </w:pP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项目名称：</w:t>
      </w:r>
      <w:r>
        <w:rPr>
          <w:rFonts w:hint="eastAsia" w:ascii="宋体" w:hAnsi="宋体" w:eastAsia="宋体" w:cs="宋体"/>
          <w:b/>
          <w:sz w:val="30"/>
          <w:szCs w:val="30"/>
          <w:lang w:eastAsia="zh-CN"/>
        </w:rPr>
        <w:t>福州市卫生健康委员会自动体外除颤器（AED）采购及安装项目</w:t>
      </w:r>
    </w:p>
    <w:p>
      <w:pPr>
        <w:pStyle w:val="8"/>
        <w:keepNext w:val="0"/>
        <w:keepLines w:val="0"/>
        <w:pageBreakBefore w:val="0"/>
        <w:kinsoku/>
        <w:overflowPunct/>
        <w:topLinePunct w:val="0"/>
        <w:bidi w:val="0"/>
        <w:snapToGrid/>
        <w:spacing w:line="288" w:lineRule="auto"/>
        <w:ind w:left="0" w:firstLine="904" w:firstLineChars="300"/>
        <w:jc w:val="both"/>
        <w:textAlignment w:val="auto"/>
        <w:outlineLvl w:val="2"/>
        <w:rPr>
          <w:rFonts w:hint="eastAsia" w:ascii="宋体" w:hAnsi="宋体" w:eastAsia="宋体" w:cs="宋体"/>
          <w:sz w:val="30"/>
          <w:szCs w:val="30"/>
          <w:lang w:eastAsia="zh-CN"/>
        </w:rPr>
      </w:pPr>
      <w:r>
        <w:rPr>
          <w:rFonts w:hint="eastAsia" w:ascii="宋体" w:hAnsi="宋体" w:eastAsia="宋体" w:cs="宋体"/>
          <w:b/>
          <w:sz w:val="30"/>
          <w:szCs w:val="30"/>
        </w:rPr>
        <w:t>备案编号：</w:t>
      </w:r>
      <w:r>
        <w:rPr>
          <w:rFonts w:hint="eastAsia" w:ascii="宋体" w:hAnsi="宋体" w:eastAsia="宋体" w:cs="宋体"/>
          <w:b/>
          <w:sz w:val="30"/>
          <w:szCs w:val="30"/>
          <w:lang w:eastAsia="zh-CN"/>
        </w:rPr>
        <w:t>TZFQXM-2023--350101-00052[2023]01991</w:t>
      </w:r>
    </w:p>
    <w:p>
      <w:pPr>
        <w:pStyle w:val="8"/>
        <w:keepNext w:val="0"/>
        <w:keepLines w:val="0"/>
        <w:pageBreakBefore w:val="0"/>
        <w:kinsoku/>
        <w:overflowPunct/>
        <w:topLinePunct w:val="0"/>
        <w:bidi w:val="0"/>
        <w:snapToGrid/>
        <w:spacing w:line="288" w:lineRule="auto"/>
        <w:ind w:left="0" w:firstLine="904" w:firstLineChars="300"/>
        <w:jc w:val="both"/>
        <w:textAlignment w:val="auto"/>
        <w:outlineLvl w:val="2"/>
        <w:rPr>
          <w:rFonts w:hint="eastAsia" w:ascii="宋体" w:hAnsi="宋体" w:eastAsia="宋体" w:cs="宋体"/>
          <w:sz w:val="30"/>
          <w:szCs w:val="30"/>
          <w:lang w:eastAsia="zh-CN"/>
        </w:rPr>
      </w:pPr>
      <w:r>
        <w:rPr>
          <w:rFonts w:hint="eastAsia" w:ascii="宋体" w:hAnsi="宋体" w:eastAsia="宋体" w:cs="宋体"/>
          <w:b/>
          <w:sz w:val="30"/>
          <w:szCs w:val="30"/>
        </w:rPr>
        <w:t>项目编号：</w:t>
      </w:r>
      <w:r>
        <w:rPr>
          <w:rFonts w:hint="eastAsia" w:ascii="宋体" w:hAnsi="宋体" w:eastAsia="宋体" w:cs="宋体"/>
          <w:b/>
          <w:sz w:val="30"/>
          <w:szCs w:val="30"/>
          <w:lang w:eastAsia="zh-CN"/>
        </w:rPr>
        <w:t>[350101]XHC[GK]2023001</w:t>
      </w: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30"/>
          <w:szCs w:val="30"/>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30"/>
          <w:szCs w:val="30"/>
        </w:rPr>
      </w:pPr>
    </w:p>
    <w:p>
      <w:pPr>
        <w:pStyle w:val="8"/>
        <w:keepNext w:val="0"/>
        <w:keepLines w:val="0"/>
        <w:pageBreakBefore w:val="0"/>
        <w:kinsoku/>
        <w:overflowPunct/>
        <w:topLinePunct w:val="0"/>
        <w:bidi w:val="0"/>
        <w:snapToGrid/>
        <w:spacing w:line="288" w:lineRule="auto"/>
        <w:ind w:left="0" w:firstLine="904" w:firstLineChars="300"/>
        <w:jc w:val="both"/>
        <w:textAlignment w:val="auto"/>
        <w:outlineLvl w:val="2"/>
        <w:rPr>
          <w:rFonts w:hint="eastAsia" w:ascii="宋体" w:hAnsi="宋体" w:eastAsia="宋体" w:cs="宋体"/>
          <w:sz w:val="30"/>
          <w:szCs w:val="30"/>
          <w:lang w:eastAsia="zh-CN"/>
        </w:rPr>
      </w:pPr>
      <w:r>
        <w:rPr>
          <w:rFonts w:hint="eastAsia" w:ascii="宋体" w:hAnsi="宋体" w:eastAsia="宋体" w:cs="宋体"/>
          <w:b/>
          <w:sz w:val="30"/>
          <w:szCs w:val="30"/>
        </w:rPr>
        <w:t>采购人：</w:t>
      </w:r>
      <w:r>
        <w:rPr>
          <w:rFonts w:hint="eastAsia" w:ascii="宋体" w:hAnsi="宋体" w:eastAsia="宋体" w:cs="宋体"/>
          <w:b/>
          <w:sz w:val="30"/>
          <w:szCs w:val="30"/>
          <w:lang w:eastAsia="zh-CN"/>
        </w:rPr>
        <w:t>福州市卫生健康委员会</w:t>
      </w:r>
    </w:p>
    <w:p>
      <w:pPr>
        <w:pStyle w:val="8"/>
        <w:keepNext w:val="0"/>
        <w:keepLines w:val="0"/>
        <w:pageBreakBefore w:val="0"/>
        <w:kinsoku/>
        <w:overflowPunct/>
        <w:topLinePunct w:val="0"/>
        <w:bidi w:val="0"/>
        <w:snapToGrid/>
        <w:spacing w:line="288" w:lineRule="auto"/>
        <w:ind w:left="0" w:firstLine="904" w:firstLineChars="300"/>
        <w:jc w:val="both"/>
        <w:textAlignment w:val="auto"/>
        <w:outlineLvl w:val="2"/>
        <w:rPr>
          <w:rFonts w:hint="eastAsia" w:ascii="宋体" w:hAnsi="宋体" w:eastAsia="宋体" w:cs="宋体"/>
          <w:sz w:val="30"/>
          <w:szCs w:val="30"/>
          <w:lang w:eastAsia="zh-CN"/>
        </w:rPr>
      </w:pPr>
      <w:r>
        <w:rPr>
          <w:rFonts w:hint="eastAsia" w:ascii="宋体" w:hAnsi="宋体" w:eastAsia="宋体" w:cs="宋体"/>
          <w:b/>
          <w:sz w:val="30"/>
          <w:szCs w:val="30"/>
        </w:rPr>
        <w:t>代理机构：</w:t>
      </w:r>
      <w:r>
        <w:rPr>
          <w:rFonts w:hint="eastAsia" w:ascii="宋体" w:hAnsi="宋体" w:eastAsia="宋体" w:cs="宋体"/>
          <w:b/>
          <w:sz w:val="30"/>
          <w:szCs w:val="30"/>
          <w:lang w:eastAsia="zh-CN"/>
        </w:rPr>
        <w:t>福建新弘诚招标代理有限公司</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30"/>
          <w:szCs w:val="30"/>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30"/>
          <w:szCs w:val="30"/>
        </w:rPr>
      </w:pPr>
    </w:p>
    <w:p>
      <w:pPr>
        <w:pStyle w:val="8"/>
        <w:keepNext w:val="0"/>
        <w:keepLines w:val="0"/>
        <w:pageBreakBefore w:val="0"/>
        <w:kinsoku/>
        <w:overflowPunct/>
        <w:topLinePunct w:val="0"/>
        <w:bidi w:val="0"/>
        <w:snapToGrid/>
        <w:spacing w:line="288" w:lineRule="auto"/>
        <w:ind w:left="0" w:firstLine="904" w:firstLineChars="300"/>
        <w:jc w:val="both"/>
        <w:textAlignment w:val="auto"/>
        <w:outlineLvl w:val="2"/>
        <w:rPr>
          <w:rFonts w:hint="eastAsia" w:ascii="宋体" w:hAnsi="宋体" w:eastAsia="宋体" w:cs="宋体"/>
          <w:sz w:val="30"/>
          <w:szCs w:val="30"/>
        </w:rPr>
      </w:pPr>
      <w:r>
        <w:rPr>
          <w:rFonts w:hint="eastAsia" w:ascii="宋体" w:hAnsi="宋体" w:eastAsia="宋体" w:cs="宋体"/>
          <w:b/>
          <w:sz w:val="30"/>
          <w:szCs w:val="30"/>
        </w:rPr>
        <w:t>编制时间：2023年</w:t>
      </w:r>
      <w:r>
        <w:rPr>
          <w:rFonts w:hint="eastAsia" w:ascii="宋体" w:hAnsi="宋体" w:eastAsia="宋体" w:cs="宋体"/>
          <w:b/>
          <w:sz w:val="30"/>
          <w:szCs w:val="30"/>
          <w:lang w:val="en-US" w:eastAsia="zh-CN"/>
        </w:rPr>
        <w:t>06</w:t>
      </w:r>
      <w:r>
        <w:rPr>
          <w:rFonts w:hint="eastAsia" w:ascii="宋体" w:hAnsi="宋体" w:eastAsia="宋体" w:cs="宋体"/>
          <w:b/>
          <w:sz w:val="30"/>
          <w:szCs w:val="30"/>
        </w:rPr>
        <w:t>月</w:t>
      </w:r>
    </w:p>
    <w:p>
      <w:pPr>
        <w:pStyle w:val="8"/>
        <w:keepNext w:val="0"/>
        <w:keepLines w:val="0"/>
        <w:pageBreakBefore w:val="0"/>
        <w:kinsoku/>
        <w:overflowPunct/>
        <w:topLinePunct w:val="0"/>
        <w:bidi w:val="0"/>
        <w:snapToGrid/>
        <w:spacing w:line="288" w:lineRule="auto"/>
        <w:ind w:left="0"/>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both"/>
        <w:textAlignment w:val="auto"/>
        <w:outlineLvl w:val="1"/>
        <w:rPr>
          <w:rFonts w:hint="eastAsia" w:ascii="宋体" w:hAnsi="宋体" w:eastAsia="宋体" w:cs="宋体"/>
          <w:b/>
          <w:sz w:val="28"/>
          <w:szCs w:val="28"/>
        </w:rPr>
        <w:sectPr>
          <w:pgSz w:w="11906" w:h="16838"/>
          <w:pgMar w:top="1213" w:right="1083" w:bottom="1213" w:left="1083" w:header="851" w:footer="992" w:gutter="0"/>
          <w:cols w:space="425" w:num="1"/>
          <w:docGrid w:type="lines" w:linePitch="312" w:charSpace="0"/>
        </w:sect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sz w:val="28"/>
          <w:szCs w:val="28"/>
        </w:rPr>
      </w:pPr>
      <w:r>
        <w:rPr>
          <w:rFonts w:hint="eastAsia" w:ascii="宋体" w:hAnsi="宋体" w:eastAsia="宋体" w:cs="宋体"/>
          <w:b/>
          <w:sz w:val="28"/>
          <w:szCs w:val="28"/>
        </w:rPr>
        <w:t>第一章 投标邀请</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福建新弘诚招标代理有限公司</w:t>
      </w:r>
      <w:r>
        <w:rPr>
          <w:rFonts w:hint="eastAsia" w:ascii="宋体" w:hAnsi="宋体" w:eastAsia="宋体" w:cs="宋体"/>
          <w:b w:val="0"/>
          <w:bCs w:val="0"/>
          <w:sz w:val="24"/>
          <w:szCs w:val="24"/>
        </w:rPr>
        <w:t>采用公开招标方式组织</w:t>
      </w:r>
      <w:r>
        <w:rPr>
          <w:rFonts w:hint="eastAsia" w:ascii="宋体" w:hAnsi="宋体" w:eastAsia="宋体" w:cs="宋体"/>
          <w:b w:val="0"/>
          <w:bCs w:val="0"/>
          <w:sz w:val="24"/>
          <w:szCs w:val="24"/>
          <w:lang w:eastAsia="zh-CN"/>
        </w:rPr>
        <w:t>福州市卫生健康委员会自动体外除颤器（AED）采购及安装项目</w:t>
      </w:r>
      <w:r>
        <w:rPr>
          <w:rFonts w:hint="eastAsia" w:ascii="宋体" w:hAnsi="宋体" w:eastAsia="宋体" w:cs="宋体"/>
          <w:b w:val="0"/>
          <w:bCs w:val="0"/>
          <w:sz w:val="24"/>
          <w:szCs w:val="24"/>
        </w:rPr>
        <w:t>（以下简称：“本项目”）的政府采购活动，现邀请供应商参加投标。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left"/>
        <w:textAlignment w:val="auto"/>
        <w:outlineLvl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1、备案编号：</w:t>
      </w:r>
      <w:r>
        <w:rPr>
          <w:rFonts w:hint="eastAsia" w:ascii="宋体" w:hAnsi="宋体" w:eastAsia="宋体" w:cs="宋体"/>
          <w:b w:val="0"/>
          <w:bCs w:val="0"/>
          <w:sz w:val="24"/>
          <w:szCs w:val="24"/>
          <w:lang w:eastAsia="zh-CN"/>
        </w:rPr>
        <w:t>TZFQXM-2023--350101-00052[2023]01991</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left"/>
        <w:textAlignment w:val="auto"/>
        <w:outlineLvl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2、项目编号：</w:t>
      </w:r>
      <w:r>
        <w:rPr>
          <w:rFonts w:hint="eastAsia" w:ascii="宋体" w:hAnsi="宋体" w:eastAsia="宋体" w:cs="宋体"/>
          <w:b w:val="0"/>
          <w:bCs w:val="0"/>
          <w:sz w:val="24"/>
          <w:szCs w:val="24"/>
          <w:lang w:eastAsia="zh-CN"/>
        </w:rPr>
        <w:t>[350101]XHC[GK]2023001</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3、预算金额、最高限价：详见《采购标的一览表》。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4、招标内容及要求：详见《采购标的一览表》及招标文件第五章。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5、需要落实的政府采购政策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进口产品：</w:t>
      </w:r>
      <w:r>
        <w:rPr>
          <w:rFonts w:hint="eastAsia" w:ascii="宋体" w:hAnsi="宋体" w:eastAsia="宋体" w:cs="宋体"/>
          <w:i w:val="0"/>
          <w:iCs w:val="0"/>
          <w:caps w:val="0"/>
          <w:color w:val="000000"/>
          <w:spacing w:val="0"/>
          <w:sz w:val="24"/>
          <w:szCs w:val="24"/>
        </w:rPr>
        <w:t>不适用于本项目合同包</w:t>
      </w:r>
      <w:r>
        <w:rPr>
          <w:rFonts w:hint="eastAsia" w:ascii="宋体" w:hAnsi="宋体" w:eastAsia="宋体" w:cs="宋体"/>
          <w:b w:val="0"/>
          <w:bCs w:val="0"/>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节能产品：</w:t>
      </w:r>
      <w:r>
        <w:rPr>
          <w:rFonts w:hint="eastAsia" w:ascii="宋体" w:hAnsi="宋体" w:eastAsia="宋体" w:cs="宋体"/>
          <w:i w:val="0"/>
          <w:iCs w:val="0"/>
          <w:caps w:val="0"/>
          <w:color w:val="000000"/>
          <w:spacing w:val="0"/>
          <w:sz w:val="24"/>
          <w:szCs w:val="24"/>
        </w:rPr>
        <w:t>适用于本项目合同包，按照最新期节能清单执行。</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环境标志产品：</w:t>
      </w:r>
      <w:r>
        <w:rPr>
          <w:rFonts w:hint="eastAsia" w:ascii="宋体" w:hAnsi="宋体" w:eastAsia="宋体" w:cs="宋体"/>
          <w:i w:val="0"/>
          <w:iCs w:val="0"/>
          <w:caps w:val="0"/>
          <w:color w:val="000000"/>
          <w:spacing w:val="0"/>
          <w:sz w:val="24"/>
          <w:szCs w:val="24"/>
        </w:rPr>
        <w:t>适用于本项目合同包，按照最新期环境标志清单执行。</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信息安全产品：</w:t>
      </w:r>
      <w:r>
        <w:rPr>
          <w:rFonts w:hint="eastAsia" w:ascii="宋体" w:hAnsi="宋体" w:eastAsia="宋体" w:cs="宋体"/>
          <w:i w:val="0"/>
          <w:iCs w:val="0"/>
          <w:caps w:val="0"/>
          <w:color w:val="000000"/>
          <w:spacing w:val="0"/>
          <w:sz w:val="24"/>
          <w:szCs w:val="24"/>
        </w:rPr>
        <w:t>适用于本项目合同包</w:t>
      </w:r>
      <w:r>
        <w:rPr>
          <w:rFonts w:hint="eastAsia" w:ascii="宋体" w:hAnsi="宋体" w:eastAsia="宋体" w:cs="宋体"/>
          <w:i w:val="0"/>
          <w:iCs w:val="0"/>
          <w:caps w:val="0"/>
          <w:color w:val="000000"/>
          <w:spacing w:val="0"/>
          <w:sz w:val="24"/>
          <w:szCs w:val="24"/>
          <w:lang w:eastAsia="zh-CN"/>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信用记录：</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促进中小企业发展的相关政策：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采购包1：不专门面向中小企业采购</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6、投标人的资格要求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6.1法定条件：符合政府采购法第二十二条第一款规定的条件。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6.2特定条件：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采购包1：</w:t>
      </w:r>
    </w:p>
    <w:tbl>
      <w:tblPr>
        <w:tblStyle w:val="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57"/>
        <w:gridCol w:w="6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资格审查要求概况</w:t>
            </w:r>
          </w:p>
        </w:tc>
        <w:tc>
          <w:tcPr>
            <w:tcW w:w="3222"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i w:val="0"/>
                <w:iCs w:val="0"/>
                <w:caps w:val="0"/>
                <w:color w:val="000000"/>
                <w:spacing w:val="0"/>
                <w:sz w:val="24"/>
                <w:szCs w:val="24"/>
              </w:rPr>
              <w:t>招标文件规定的其他资格证明文件</w:t>
            </w:r>
          </w:p>
        </w:tc>
        <w:tc>
          <w:tcPr>
            <w:tcW w:w="3222"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6.3是否接受联合体投标：</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采购包1：不接受</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※根据上述资格要求，电子投标文件中应提交的“投标人的资格及资信证明文件”详见招标文件第四章。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7、招标文件的获取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7.1、招标文件获取期限：详见招标公告或更正公告，若不一致，以更正公告为准。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7.3、获取地点及方式：注册账号后，通过福建省政府采购网上公开信息系统以下载方式获取。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7.4、招标文件售价：0元。</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8、投标截止</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8.1、投标截止时间：详见招标公告或更正公告，若不一致，以更正公告为准。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8.2、投标人应在投标截止时间前按照福建省政府采购网上公开信息系统设定的操作流程将电子投标文件上传至福建省政府采购网上公开信息系统，否则投标将被拒绝。</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9、开标时间及地点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详见招标公告或更正公告，若不一致，以更正公告为准。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10、公告期限</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10.1、招标公告的公告期限：自财政部和福建省财政厅指定的政府采购信息发布媒体最先发布公告之日起5个工作日。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10.2、招标文件公告期限：招标文件随同招标公告一并发布，其公告期限与招标公告的公告期限保持一致。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left"/>
        <w:textAlignment w:val="auto"/>
        <w:outlineLvl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11、采购人：</w:t>
      </w:r>
      <w:r>
        <w:rPr>
          <w:rFonts w:hint="eastAsia" w:ascii="宋体" w:hAnsi="宋体" w:eastAsia="宋体" w:cs="宋体"/>
          <w:b w:val="0"/>
          <w:bCs w:val="0"/>
          <w:sz w:val="24"/>
          <w:szCs w:val="24"/>
          <w:lang w:eastAsia="zh-CN"/>
        </w:rPr>
        <w:t>福州市卫生健康委员会</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地址：</w:t>
      </w:r>
      <w:r>
        <w:rPr>
          <w:rFonts w:hint="eastAsia" w:ascii="宋体" w:hAnsi="宋体" w:eastAsia="宋体" w:cs="宋体"/>
          <w:b w:val="0"/>
          <w:bCs w:val="0"/>
          <w:sz w:val="24"/>
          <w:szCs w:val="24"/>
          <w:lang w:eastAsia="zh-CN"/>
        </w:rPr>
        <w:t>福州市仓山区南江滨西大道193号东部办公区1号楼14-16层</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邮编：350</w:t>
      </w:r>
      <w:r>
        <w:rPr>
          <w:rFonts w:hint="eastAsia" w:ascii="宋体" w:hAnsi="宋体" w:eastAsia="宋体" w:cs="宋体"/>
          <w:b w:val="0"/>
          <w:bCs w:val="0"/>
          <w:sz w:val="24"/>
          <w:szCs w:val="24"/>
          <w:lang w:val="en-US" w:eastAsia="zh-CN"/>
        </w:rPr>
        <w:t>026</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联系人：盖天涛</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联系电话：0591-83302500</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left"/>
        <w:textAlignment w:val="auto"/>
        <w:outlineLvl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12、代理机构：</w:t>
      </w:r>
      <w:r>
        <w:rPr>
          <w:rFonts w:hint="eastAsia" w:ascii="宋体" w:hAnsi="宋体" w:eastAsia="宋体" w:cs="宋体"/>
          <w:b w:val="0"/>
          <w:bCs w:val="0"/>
          <w:sz w:val="24"/>
          <w:szCs w:val="24"/>
          <w:lang w:eastAsia="zh-CN"/>
        </w:rPr>
        <w:t>福建新弘诚招标代理有限公司</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地址：福建省福州市鼓楼区水部街道六一中路119号银华村1#楼6层601室</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邮编：35000</w:t>
      </w:r>
      <w:r>
        <w:rPr>
          <w:rFonts w:hint="eastAsia" w:ascii="宋体" w:hAnsi="宋体" w:eastAsia="宋体" w:cs="宋体"/>
          <w:b w:val="0"/>
          <w:bCs w:val="0"/>
          <w:sz w:val="24"/>
          <w:szCs w:val="24"/>
          <w:lang w:val="en-US" w:eastAsia="zh-CN"/>
        </w:rPr>
        <w:t>5</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联系人：乐玉玲</w:t>
      </w:r>
    </w:p>
    <w:p>
      <w:pPr>
        <w:pStyle w:val="8"/>
        <w:keepNext w:val="0"/>
        <w:keepLines w:val="0"/>
        <w:pageBreakBefore w:val="0"/>
        <w:widowControl/>
        <w:kinsoku/>
        <w:wordWrap/>
        <w:overflowPunct/>
        <w:topLinePunct w:val="0"/>
        <w:autoSpaceDE/>
        <w:autoSpaceDN/>
        <w:bidi w:val="0"/>
        <w:adjustRightInd/>
        <w:snapToGrid/>
        <w:spacing w:line="288" w:lineRule="auto"/>
        <w:ind w:left="0" w:firstLine="960" w:firstLineChars="4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联系电话：19890588052</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val="0"/>
          <w:sz w:val="24"/>
          <w:szCs w:val="24"/>
        </w:rPr>
      </w:pP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附1：账户信息</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开户名称：</w:t>
            </w:r>
            <w:r>
              <w:rPr>
                <w:rFonts w:hint="eastAsia" w:ascii="宋体" w:hAnsi="宋体" w:eastAsia="宋体" w:cs="宋体"/>
                <w:b w:val="0"/>
                <w:bCs w:val="0"/>
                <w:sz w:val="24"/>
                <w:szCs w:val="24"/>
                <w:lang w:eastAsia="zh-CN"/>
              </w:rPr>
              <w:t>福建新弘诚招标代理有限公司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tcPr>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tcPr>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1、投标人应认真核对账户信息，将投标保证金汇入以上账户，并自行承担因汇错投标保证金而产生的一切后果。</w:t>
            </w:r>
          </w:p>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2、投标人在转账或电汇的凭证上应按照以下格式注明，以便核对：“（项目编号：***）的投标保证金”。</w:t>
            </w:r>
          </w:p>
        </w:tc>
      </w:tr>
    </w:tbl>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outlineLvl w:val="2"/>
        <w:rPr>
          <w:rFonts w:hint="eastAsia" w:ascii="宋体" w:hAnsi="宋体" w:eastAsia="宋体" w:cs="宋体"/>
          <w:b w:val="0"/>
          <w:bCs w:val="0"/>
          <w:sz w:val="24"/>
          <w:szCs w:val="24"/>
        </w:rPr>
      </w:pP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附2：采购标的一览表</w:t>
      </w:r>
    </w:p>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采购包1：</w:t>
      </w:r>
    </w:p>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采购包预算金额（元）: 6,996,000.00</w:t>
      </w:r>
    </w:p>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采购包最高限价（元）: 6,996,000.00</w:t>
      </w:r>
    </w:p>
    <w:p>
      <w:pPr>
        <w:pStyle w:val="8"/>
        <w:keepNext w:val="0"/>
        <w:keepLines w:val="0"/>
        <w:pageBreakBefore w:val="0"/>
        <w:widowControl/>
        <w:kinsoku/>
        <w:wordWrap/>
        <w:overflowPunct/>
        <w:topLinePunct w:val="0"/>
        <w:autoSpaceDE/>
        <w:autoSpaceDN/>
        <w:bidi w:val="0"/>
        <w:adjustRightInd/>
        <w:snapToGrid/>
        <w:spacing w:line="264" w:lineRule="auto"/>
        <w:ind w:lef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采购包保证金金额（元）: </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p>
    <w:tbl>
      <w:tblPr>
        <w:tblStyle w:val="5"/>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6"/>
        <w:gridCol w:w="2049"/>
        <w:gridCol w:w="1128"/>
        <w:gridCol w:w="1658"/>
        <w:gridCol w:w="1184"/>
        <w:gridCol w:w="1503"/>
        <w:gridCol w:w="13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054"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标的名称</w:t>
            </w:r>
          </w:p>
        </w:tc>
        <w:tc>
          <w:tcPr>
            <w:tcW w:w="580"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853"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标的金额 （元）</w:t>
            </w:r>
          </w:p>
        </w:tc>
        <w:tc>
          <w:tcPr>
            <w:tcW w:w="609"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计量单位</w:t>
            </w:r>
          </w:p>
        </w:tc>
        <w:tc>
          <w:tcPr>
            <w:tcW w:w="773"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所属行业</w:t>
            </w:r>
          </w:p>
        </w:tc>
        <w:tc>
          <w:tcPr>
            <w:tcW w:w="691"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054"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自动体外除颤器（AED）</w:t>
            </w:r>
          </w:p>
        </w:tc>
        <w:tc>
          <w:tcPr>
            <w:tcW w:w="580"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318</w:t>
            </w:r>
            <w:r>
              <w:rPr>
                <w:rFonts w:hint="eastAsia" w:ascii="宋体" w:hAnsi="宋体" w:eastAsia="宋体" w:cs="宋体"/>
                <w:b w:val="0"/>
                <w:bCs w:val="0"/>
                <w:sz w:val="24"/>
                <w:szCs w:val="24"/>
              </w:rPr>
              <w:t>.00</w:t>
            </w:r>
          </w:p>
        </w:tc>
        <w:tc>
          <w:tcPr>
            <w:tcW w:w="853"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6,996,000.00</w:t>
            </w:r>
          </w:p>
        </w:tc>
        <w:tc>
          <w:tcPr>
            <w:tcW w:w="609"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773"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工业</w:t>
            </w:r>
          </w:p>
        </w:tc>
        <w:tc>
          <w:tcPr>
            <w:tcW w:w="691"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r>
    </w:tbl>
    <w:p>
      <w:pPr>
        <w:pStyle w:val="8"/>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sz w:val="28"/>
          <w:szCs w:val="28"/>
        </w:rPr>
      </w:pPr>
      <w:r>
        <w:rPr>
          <w:rFonts w:hint="eastAsia" w:ascii="宋体" w:hAnsi="宋体" w:eastAsia="宋体" w:cs="宋体"/>
          <w:b/>
          <w:sz w:val="28"/>
          <w:szCs w:val="28"/>
        </w:rPr>
        <w:t>第二章 投标人须知前附表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一、投标人须知前附表1</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1421"/>
        <w:gridCol w:w="75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6" w:hRule="atLeast"/>
        </w:trPr>
        <w:tc>
          <w:tcPr>
            <w:tcW w:w="5000" w:type="pct"/>
            <w:gridSpan w:val="3"/>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招标文件</w:t>
            </w:r>
          </w:p>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（第三章）</w:t>
            </w:r>
          </w:p>
        </w:tc>
        <w:tc>
          <w:tcPr>
            <w:tcW w:w="38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6.1</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是否组织现场考察或召开开标前答疑会：</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10.4</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投标文件的份数：</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（1）可读介质（光盘或U盘</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份：投标人应将其上传至福建省政府采购网上公开信息系统的电子投标文件在该可读介质中另存</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份。</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10.7-（1）</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是否允许中标人将本项目的非主体、非关键性工作进行分包：</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1" w:hRule="atLeast"/>
        </w:trPr>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10.8-（1）</w:t>
            </w:r>
          </w:p>
        </w:tc>
        <w:tc>
          <w:tcPr>
            <w:tcW w:w="38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12.1</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确定中标候选人名单：</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12.2</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本项目中标人的确定（以采购包为单位）：</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（1）采购人应在政府采购招投标管理办法规定的时限内确定中标人。</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（2）若出现中标候选人并列情形，则按照下列方式确定中标人：</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①招标文件规定的方式：无</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②若本款第①点规定方式为“无”，则按照下列方式确定：无</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③若本款第①、②点规定方式均为“无”，则按照下列方式确定：随机抽取。</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（3）本项目确定的中标人家数：</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13.2</w:t>
            </w:r>
          </w:p>
        </w:tc>
        <w:tc>
          <w:tcPr>
            <w:tcW w:w="38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5" w:hRule="atLeast"/>
        </w:trPr>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15.1-（2）</w:t>
            </w:r>
          </w:p>
        </w:tc>
        <w:tc>
          <w:tcPr>
            <w:tcW w:w="38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15.4</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招标文件的质疑</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（1）潜在投标人可在质疑时效期间内对招标文件以书面形式提出质疑。</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（2）质疑时效期间：应在依法获取招标文件之日起7个工作日内向</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提出，依法获取招标文件的时间以福建省政府采购网上公开信息系统记载的为准。</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16.1</w:t>
            </w:r>
          </w:p>
        </w:tc>
        <w:tc>
          <w:tcPr>
            <w:tcW w:w="38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18.1</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财政部和福建省财政厅指定的政府采购信息发布媒体（以下简称：“指定媒体”）：</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（1）中国政府采购网，网址www.ccgp.gov.cn。</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（2）中国政府采购网福建分网（福建省政府采购网），网址zfcg.czt.fujian.gov.cn。</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72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3896"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其他事项：</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(1)本项目代理服务费：</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本项目收取代理服务费</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代理服务费用收取对象：中标/成交供应商</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代理服务费收费标准：中标人在领取中标通知书前以转账或者电汇付款方式一次性向招标代理机构缴纳招标代理服务费；代理费收费标准以差额定率累进法收取，货物采购费率计算标准如下：100万元以下按照1.5%收取；100万元－500万元按照1.1％收取</w:t>
            </w:r>
            <w:r>
              <w:rPr>
                <w:rFonts w:hint="eastAsia" w:ascii="宋体" w:hAnsi="宋体" w:eastAsia="宋体" w:cs="宋体"/>
                <w:b w:val="0"/>
                <w:bCs/>
                <w:sz w:val="24"/>
                <w:szCs w:val="24"/>
                <w:lang w:eastAsia="zh-CN"/>
              </w:rPr>
              <w:t>；</w:t>
            </w:r>
            <w:r>
              <w:rPr>
                <w:rFonts w:hint="eastAsia" w:ascii="宋体" w:hAnsi="宋体" w:eastAsia="宋体" w:cs="宋体"/>
                <w:i w:val="0"/>
                <w:iCs w:val="0"/>
                <w:caps w:val="0"/>
                <w:color w:val="000000"/>
                <w:spacing w:val="0"/>
                <w:sz w:val="24"/>
                <w:szCs w:val="24"/>
              </w:rPr>
              <w:t>500万元-1000万元</w:t>
            </w:r>
            <w:r>
              <w:rPr>
                <w:rFonts w:hint="eastAsia" w:ascii="宋体" w:hAnsi="宋体" w:eastAsia="宋体" w:cs="宋体"/>
                <w:i w:val="0"/>
                <w:iCs w:val="0"/>
                <w:caps w:val="0"/>
                <w:color w:val="000000"/>
                <w:spacing w:val="0"/>
                <w:sz w:val="24"/>
                <w:szCs w:val="24"/>
                <w:lang w:val="en-US" w:eastAsia="zh-CN"/>
              </w:rPr>
              <w:t>按照</w:t>
            </w:r>
            <w:r>
              <w:rPr>
                <w:rFonts w:hint="eastAsia" w:ascii="宋体" w:hAnsi="宋体" w:eastAsia="宋体" w:cs="宋体"/>
                <w:i w:val="0"/>
                <w:iCs w:val="0"/>
                <w:caps w:val="0"/>
                <w:color w:val="000000"/>
                <w:spacing w:val="0"/>
                <w:sz w:val="24"/>
                <w:szCs w:val="24"/>
              </w:rPr>
              <w:t>0.8％</w:t>
            </w:r>
            <w:r>
              <w:rPr>
                <w:rFonts w:hint="eastAsia" w:ascii="宋体" w:hAnsi="宋体" w:eastAsia="宋体" w:cs="宋体"/>
                <w:b w:val="0"/>
                <w:bCs/>
                <w:sz w:val="24"/>
                <w:szCs w:val="24"/>
              </w:rPr>
              <w:t xml:space="preserve">收取。代理服务费收取账号信息： 开户名：福建新弘诚招标代理有限公司； 开户行：福建海峡银行股份有限公司福州福新支行； </w:t>
            </w:r>
            <w:r>
              <w:rPr>
                <w:rFonts w:hint="eastAsia" w:ascii="宋体" w:hAnsi="宋体" w:eastAsia="宋体" w:cs="宋体"/>
                <w:b w:val="0"/>
                <w:bCs/>
                <w:sz w:val="24"/>
                <w:szCs w:val="24"/>
                <w:lang w:val="en-US" w:eastAsia="zh-CN"/>
              </w:rPr>
              <w:t>账号</w:t>
            </w:r>
            <w:r>
              <w:rPr>
                <w:rFonts w:hint="eastAsia" w:ascii="宋体" w:hAnsi="宋体" w:eastAsia="宋体" w:cs="宋体"/>
                <w:b w:val="0"/>
                <w:bCs/>
                <w:sz w:val="24"/>
                <w:szCs w:val="24"/>
              </w:rPr>
              <w:t>：100057066570010001。</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(2)其他：</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关于资格证明文件资料要求（含第七章中相关内容的要求）中“提供财务状况报告(财务报告、或资信证明）”，要求“投标人提供的财务报告复印件（成立年限按照投标截止时间推算）应符合下列规定： a.成立年限满1年及以上的投标人，提供经审计的上一年度的年度财务报告”，其中经审计的上一年度财务报告可为2021年度或2022年度财务审计报告。投标人提供经审计的2021年度财务报告的不视为投标无效。※其他资格项目已提供的可不重复提供。若此内容与本招标文件其他章节内容有冲突，则以此内容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6" w:hRule="atLeast"/>
        </w:trPr>
        <w:tc>
          <w:tcPr>
            <w:tcW w:w="1103" w:type="pct"/>
            <w:gridSpan w:val="2"/>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备注</w:t>
            </w:r>
          </w:p>
        </w:tc>
        <w:tc>
          <w:tcPr>
            <w:tcW w:w="38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后有投标人须知前附表2，请勿遗漏。</w:t>
            </w:r>
          </w:p>
        </w:tc>
      </w:tr>
    </w:tbl>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二、投标人须知前附表2</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9"/>
        <w:gridCol w:w="86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8" w:hRule="atLeast"/>
        </w:trPr>
        <w:tc>
          <w:tcPr>
            <w:tcW w:w="5000" w:type="pct"/>
            <w:gridSpan w:val="2"/>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trPr>
        <w:tc>
          <w:tcPr>
            <w:tcW w:w="534"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4465"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vAlign w:val="center"/>
          </w:tcPr>
          <w:p>
            <w:pPr>
              <w:pStyle w:val="8"/>
              <w:keepNext w:val="0"/>
              <w:keepLines w:val="0"/>
              <w:pageBreakBefore w:val="0"/>
              <w:widowControl/>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4465" w:type="pct"/>
          </w:tcPr>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（1）电子招标投标活动的专门规定适用本项目电子招标投标活动。</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（2）将招标文件</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二章“投标人须知前附表”表2中关于“⑥关于投标截止时间过后”规定“b.有下列情形之一的，其投标无效,其保证金不予退还或通过投标保函进行索赔：b1不同投标人的电子投标文件具有相同内部识别码；b2不同投标人的投标保证金从同一单位或个人的账户转出；b3投标人的投标保证金同一采购包下有其他投标人提交的投标保证金；b4不同投标人存在串通投标的其他情形。的内容修正为下列内容：</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根据《福建省财政厅关于电子化政府采购项目中视为串标情形认定与处理的指导意见》闽财购〔2018〕30号规定，有下列情形之一的，视为投标人串通投标，其投标无效，没收其投标保证金，并书面报告本级财政部门：b1不同投标人的投标保证金转出账户的银行账户名称相同的； b2投标人上传电子投标文件被福建省政府采购网上公开信息系统投标客户端所赋予的项目内部识别码与本招标项目的其他投标人相同的；b3系统记录的编制电子投标文件使用的计算机或上传电子投标文件使用的计算机网卡 MAC 地址与本招标项目的其他投标人一致的；b4投标人上传的电子投标文件若出现使用本项目其他投标人的数字证书加密的或加盖本项目的其他投标人的电子印章的。”后适用本项目的电子招标投标活动。</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（3）将下列内容增列为招标文件的组成部分（以下简称：“增列内容”）适用本项目的电子招标投标活动，若增列内容与招标文件其他章节内容有冲突，应以增列内容为准：</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①电子招标投标活动的具体操作流程以福建省政府采购网上公开信息系统设定的为准。</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②关于电子投标文件：</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a.投标人应按照福建省政府采购网上公开信息系统设定的评审节点编制电子投标文件，否则资格审查小组、评标委员会将按照不利于投标人的内容进行认定。</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③关于证明材料或资料：</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④关于“全称”、“投标人代表签字”及“加盖单位公章”：</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a.在电子投标文件中，涉及“全称”和“投标人代表签字”的内容可使用打字录入方式完成。</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b.在电子投标文件中，涉及“加盖单位公章”的内容应使用投标人的CA证书完成，否则投标无效。</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c.在电子投标文件中，若投标人按照本增列内容第④点第b项规定加盖其单位公章，则出现无全称、或投标人代表未签字等情形，不视为投标无效。</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⑤关于投标人的CA证书：</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a.投标人的CA证书应在系统规定时间内使用CA证书进行电子投标文件的解密操作，逾期未解密的视为放弃投标。</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b.投标人的CA证书可采用信封（包括但不限于：信封、档案袋、文件袋等）作为外包装进行单独包装。外包装密封、不密封皆可。</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c.投标人的CA证书或外包装应标记“项目名称、项目编号、投标人的全称”等内容，以方便识别、使用。</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d.投标人的CA证书应能正常、有效使用，否则产生不利后果由投标人承担责任。</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⑥关于投标截止时间过后</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a.未按招标文件规定提交投标保证金的，其投标将按无效投标处理。</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b.有下列情形之一的，其投标无效,其保证金不予退还或通过投标保函进行索赔：</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b1不同投标人的电子投标文件具有相同内部识别码；</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b2不同投标人的投标保证金从同一单位或个人的账户转出；</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b3投标人的投标保证金同一采购包下有其他投标人提交的投标保证金；</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b4不同投标人存在串通投标的其他情形。</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⑧其他：</w:t>
            </w: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a、投标人在福建省政府采购网上公开信息系统注册报名时应录入投标人中文全称，不应使用简称、字母、符号等，否则有可能造成电子投标无法进行或核验保证金未能通过而导致投标失败。 b、投标人在开标现场用于解密的CA必须与制作该项目电子投标文件时所用CA为同一把CA，否则无法解密。 解密完成后，CA将退还投标人。 c、福建省政府采购网上公开信息系统对投标保证金实行一个项目（采购包）一个帐号的制度，系统平台自动生成投标人所投采购包的缴交银行账号，同一项目不同采购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投标人务必留意。d、在电子投标文件中，若投标人按照“投标人须知前附表2”内容的第④点第b项规定加盖其单位电子公章，则出现单位负责人未签字等情形，不视为投标无效。</w:t>
            </w:r>
          </w:p>
        </w:tc>
      </w:tr>
    </w:tbl>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sz w:val="28"/>
          <w:szCs w:val="28"/>
        </w:rPr>
      </w:pPr>
      <w:r>
        <w:rPr>
          <w:rFonts w:hint="eastAsia" w:ascii="宋体" w:hAnsi="宋体" w:eastAsia="宋体" w:cs="宋体"/>
          <w:b/>
          <w:sz w:val="28"/>
          <w:szCs w:val="28"/>
        </w:rPr>
        <w:t>第三章 投标人须知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一、总则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1、适用范围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1.1适用于招标文件载明项目的政府采购活动（以下简称：“本次采购活动”）。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2、定义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2.1“采购标的”指招标文件载明的需要采购的货物或服务。</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2.2“潜在投标人”指按照招标文件第一章第7条规定获取招标文件且有意向参加本项目投标的供应商。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2.3“投标人”指按照招标文件第一章第7条规定获取招标文件并参加本项目投标的供应商。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2.4“单位负责人”指单位法定代表人或法律、法规规定代表单位行使职权的主要负责人。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2.5“投标人代表”指投标人的单位负责人或“单位负责人授权书”中载明的接受授权方。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二、投标人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3、合格投标人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3.1一般规定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（2）投标人的资格要求：详见招标文件第一章。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3.2若本项目接受联合体投标且投标人为联合体，则联合体各方应遵守本章第3.1条规定，同时还应遵守下列规定：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（1）联合体各方应提交联合体协议，联合体协议应符合招标文件规定。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（2）联合体各方不得再单独参加或与其他供应商另外组成联合体参加同一合同项下的投标。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（3）联合体各方应共同与采购人签订政府采购合同，就政府采购合同约定的事项对采购人承担连带责任。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（5）联合体一方放弃中标的，视为联合体整体放弃中标，联合体各方承担连带责任。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（6）如本项目不接受联合体投标而投标人为联合体的，或者本项目接受联合体投标但投标人组成的联合体不符合本章第3.2条规定的，投标无效。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4、投标费用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4.1除招标文件另有规定外，投标人应自行承担其参加本项目投标所涉及的一切费用。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三、招标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5、招标文件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5.1招标文件由下述部分组成：</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（1）投标邀请</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（2）投标人须知前附表（表1、2）</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（3）投标人须知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（4）资格审查与评标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（5）招标内容及要求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（6）政府采购合同（参考文本）</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（7）电子投标文件格式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（8）按照招标文件规定作为招标文件组成部分的其他内容（若有）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5.2招标文件的澄清或修改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可对已发出的招标文件进行必要的澄清或修改，但不得对招标文件载明的采购标的和投标人的资格要求进行改变。</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（2）除本章第5.2条第（3）款规定情形外，澄清或修改的内容可能影响电子投标文件编制的，</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将在投标截止时间至少15个日历日前，在招标文件载明的指定媒体以更正公告的形式发布澄清或修改的内容。不足15个日历日的，</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将顺延投标截止时间及开标时间，</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和投标人受原投标截止时间及开标时间制约的所有权利和义务均延长至新的投标截止时间及开标时间。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（3）澄清或修改的内容可能改变招标文件载明的采购标的和投标人的资格要求的，本次采购活动结束，</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将依法组织后续采购活动（包括但不限于：重新招标、采用其他方式采购等）。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6、现场考察或开标前答疑会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6.1是否组织现场考察或召开开标前答疑会：详见招标文件第二章。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7、更正公告</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7.1若</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发布更正公告，则更正公告及其所发布的内容或信息（包括但不限于：招标文件的澄清或修改、现场考察或答疑会的有关事宜等）作为招标文件组成部分，对投标人具有约束力。</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7.2更正公告作为</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通知所有潜在投标人的书面形式。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8、终止公告</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8.1若出现因重大变故导致采购任务取消情形，</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可终止招标并发布终止公告。</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8.2终止公告作为</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通知所有潜在投标人的书面形式。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四、投标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9.1投标人可对招标文件载明的全部或部分采购包进行投标。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9.2投标人应对同一个采购包内的所有内容进行完整投标，否则投标无效。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9.3投标人代表只能接受一个投标人的授权参加投标，否则投标无效。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9.4单位负责人为同一人或存在直接控股、管理关系的不同供应商，不得同时参加同一合同项下的投标，否则投标无效。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9.5为本项目提供整体设计、规范编制或项目管理、监理、检测等服务的供应商，不得参加本项目除整体设计、规范编制和项目管理、监理、检测等服务外的采购活动，否则投标无效。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9.7有下列情形之一的，视为投标人串通投标，其投标无效：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（1）不同投标人的电子投标文件由同一单位或个人编制；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（2）不同投标人委托同一单位或个人办理投标事宜；</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（3）不同投标人的电子投标文件载明的项目管理成员或联系人员为同一人；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（4）不同投标人的电子投标文件异常一致或投标报价呈规律性差异；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（5）不同投标人的电子投标文件相互混装；</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（6）不同投标人的投标保证金从同一单位或个人的账户转出；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（7）有关法律、法规和规章及招标文件规定的其他串通投标情形。</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10、电子投标文件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10.1电子投标文件的编制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（1）投标人应先仔细阅读招标文件的全部内容后，再进行电子投标文件的编制。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（2）电子投标文件应按照本章第10.2条规定编制其组成部分。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10.2电子投标文件由下述部分组成：</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（1）资格及资信证明部分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②投标人的资格及资信证明文件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③投标保证金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（2）报价部分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①开标一览表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②投标分项报价表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③招标文件规定的价格扣除证明材料（若有）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④招标文件规定的加分证明材料（若有）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（3）技术商务部分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①标的说明一览表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②技术和服务要求响应表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③商务条件响应表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④投标人提交的其他资料（若有）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⑤招标文件规定作为电子投标文件组成部分的其他内容（若有）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10.3电子投标文件的语言</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（1）除招标文件另有规定外，电子投标文件应使用中文文本，若有不同文本，以中文文本为准。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10.4投标文件的份数：详见招标文件第二章。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10.5电子投标文件的格式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（1）除招标文件另有规定外，电子投标文件应使用招标文件第七章规定的格式。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（2）除招标文件另有规定外，电子投标文件应使用不能擦去的墨料或墨水打印、书写或复印。</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（3）除招标文件另有规定外，电子投标文件应使用人民币作为计量货币。</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（4）除招标文件另有规定外，签署、盖章应遵守下列规定：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①电子投标文件应加盖投标人的单位公章。若投标人代表为单位授权的委托代理人，应提供“单位授权书”。</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②电子投标文件应没有涂改或行间插字，除非这些改动是根据</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的指示进行的，或是为改正投标人造成的应修改的错误而进行的。若有前述改动，应按照下列规定之一对改动处进行处理：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a.投标人代表签字确认；</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b.加盖投标人的单位公章或校正章。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10.6投标报价</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（1）投标报价超出最高限价将导致投标无效。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（2）最高限价由采购人根据价格测算情况，在预算金额的额度内合理设定。最高限价不得超出预算金额。</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10.7分包</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（1）是否允许中标人将本项目的非主体、非关键性工作进行分包：详见招标文件第二章。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（3）招标文件允许中标人将非主体、非关键性工作进行分包的项目，有下列情形之一的，中标人不得分包：</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①电子投标文件中未载明分包承担主体；</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②电子投标文件载明的分包承担主体不具备相应资质条件；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③电子投标文件载明的分包承担主体拟再次分包；</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④享受中小企业扶持政策获得政府采购合同的，小微企业不得将合同分包给大中型企业，中型企业不得将合同分包给大型企业。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10.8投标有效期</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（1）招标文件载明的投标有效期：详见招标文件第二章。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（2）电子投标文件承诺的投标有效期不得少于招标文件载明的投标有效期，否则投标无效。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（3）根据本次采购活动的需要，</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可于投标有效期届满之前书面要求投标人延长投标有效期，投标人应在</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10.9投标保证金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（1）投标保证金作为投标人按照招标文件规定履行相应投标责任、义务的约束及担保。</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（2）投标人以电子保函形式提交投标保证金的，保函的有效期应等于或长于电子投标文件承诺的投标有效期，否则投标无效。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（3）提交</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③若本项目接受联合体投标且投标人为联合体，则联合体中的牵头方应按照本章第10.9条第（3）款第①、②点规定提交投标保证金。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※除招标文件另有规定外，未按照上述规定提交投标保证金将导致资格审查不合格。</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（4）退还</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①在投标截止时间前撤回已提交的电子投标文件的投标人，其投标保证金将在</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收到投标人书面撤回通知之日起5个工作日内退回原账户。</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②未中标人的投标保证金将在中标通知书发出之日起5个工作日内退回原账户。</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③中标人的投标保证金将在政府采购合同签订之日起5个工作日内退回原账户；合同签订之日以福建省政府采购网上公开信息系统记载的为准。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④终止招标的，</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将在终止公告发布之日起5个工作日内退回已收取的投标保证金及其在银行产生的孳息。</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⑤除招标文件另有规定外，质疑或投诉涉及的投标人，若投标保证金尚未退还，则待质疑或投诉处理完毕后不计利息原额退还。</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※本章第10.9条第（4）款第①、②、③点规定的投标保证金退还时限不包括因投标人自身原因导致无法及时退还而增加的时间。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（6）有下列情形之一的，投标保证金将不予退还或通过投标保函进行索赔：</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①投标人串通投标；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②投标人提供虚假材料；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③投标人采取不正当手段诋毁、排挤其他投标人；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④投标截止时间后，投标人在投标有效期内撤销电子投标文件；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⑤招标文件规定的其他不予退还情形；</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⑥中标人有下列情形之一的：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a.除不可抗力外，因中标人自身原因未在中标通知书要求的期限内与采购人签订政府采购合同；</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b.未按照招标文件、投标文件的约定签订政府采购合同或提交履约保证金。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※若上述投标保证金不予退还情形给采购人（采购代理机构）造成损失，则投标人还要承担相应的赔偿责任。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10.10电子投标文件的提交</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（1）一个投标人只能提交一个电子投标文件，并按照招标文件第一章规定在系统上完成上传、解密操作。</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10.11电子投标文件的补充、修改或撤回</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（1）投标截止时间前，投标人可对所提交的电子投标文件进行补充、修改或撤回，并书面通知</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（2）补充、修改的内容应按照本章第10.5条第（4）款规定进行签署、盖章，并按照本章第10.10条规定提交，否则将被拒收。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※按照上述规定提交的补充、修改内容作为电子投标文件组成部分。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10.12除招标文件另有规定外，有下列情形之一的，投标无效：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（1）电子投标文件未按照招标文件要求签署、盖章；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（2）不符合招标文件中规定的资格要求；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（3）投标报价超过招标文件中规定的预算金额或最高限价；</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（4）电子投标文件含有采购人不能接受的附加条件；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（5）有关法律、法规和规章及招标文件规定的其他无效情形。</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五、开标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11、开标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11.1</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将在招标文件载明的开标时间及地点主持召开开标会，并邀请投标人参加。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11.2开标会的主持人、唱标人、记录人及其他工作人员（若有）均由</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派出，现场监督人员（若有）可由有关方面派出。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11.4开标会应遵守下列规定：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（5）若投标人未到开标现场参加开标会，也未通过远程参加开标会的，视同认可开标结果。</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提出任何疑义或要求（包括质疑）。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11.5投标截止时间后，参加投标的投标人不足三家的，不进行开标。同时，本次采购活动结束，</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将依法组织后续采购活动（包括但不限于：重新招标、采用其他方式采购等）。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11.6投标截止时间后撤销投标的处理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投标截止时间后，投标人在投标有效期内撤销投标的，其撤销投标的行为无效。</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六、中标与政府采购合同</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12、中标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12.1本项目推荐的中标候选人家数：详见招标文件第二章。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12.2本项目中标人的确定：详见招标文件第二章。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12.3中标公告</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（1）中标人确定之日起2个工作日内，</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将在招标文件载明的指定媒体以中标公告的形式发布中标结果。</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（2）中标公告的公告期限为1个工作日。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12.4中标通知书</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（1）中标公告发布的同时，</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将向中标人发出中标通知书。</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（2）中标通知书发出后，采购人不得违法改变中标结果，中标人无正当理由不得放弃中标。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13、政府采购合同</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13.2签订时限：详见须知前附表1的13.2。</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13.3政府采购合同的履行、违约责任和解决争议的方法等适用民法典。</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13.4采购人与中标人应根据政府采购合同的约定依法履行合同义务。</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13.5政府采购合同履行过程中，采购人若需追加与合同标的相同的货物或服务，则追加采购金额不得超过原合同采购金额的10%。</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13.6中标人在政府采购合同履行过程中应遵守有关法律、法规和规章的强制性规定（即使前述强制性规定有可能在招标文件中未予列明）。</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七、询问、质疑与投诉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14、询问</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14.1潜在投标人或投标人对本次采购活动的有关事项若有疑问，可向</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提出询问，</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将按照政府采购法及实施条例的有关规定进行答复。</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15、质疑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（1）对招标文件提出质疑的，质疑人应为潜在投标人，且两者的身份、名称等均应保持一致。对采购过程、结果提出质疑的，质疑人应为投标人，且两者的身份、名称等均应保持一致。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（2）质疑人应按照招标文件第二章规定方式提交质疑函。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（3）质疑函应包括下列主要内容：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①质疑人的基本信息，至少包括：全称、地址、邮政编码等；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②所质疑项目的基本信息，至少包括：项目编号、项目名称等；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③所质疑的具体事项（以下简称：“质疑事项”）；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④针对质疑事项提出的明确请求，前述明确请求指质疑人提出质疑的目的以及希望</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对其质疑作出的处理结果，如：暂停招标投标活动、修改招标文件、停止或纠正违法违规行为、中标结果无效、废标、重新招标等；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⑤针对质疑事项导致质疑人自身权益受到损害的必要证明材料，至少包括：</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a.质疑人代表的身份证明材料：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a2若本项目接受自然人投标且质疑人为自然人的，提供本人的身份证复印件。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b.其他证明材料（即事实依据和必要的法律依据）包括但不限于下列材料：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b1所质疑的具体事项是与自己有利害关系的证明材料；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b2质疑函所述事实存在的证明材料，如：采购文件、采购过程或中标结果违法违规或不符合采购文件要求等证明材料；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b3依法应终止采购程序的证明材料；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b4应重新采购的证明材料；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b5采购文件、采购过程或中标、成交结果损害自己合法权益的证明材料等；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⑥质疑人代表及其联系方法的信息，至少包括：姓名、手机、电子信箱、邮寄地址等。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⑦提出质疑的日期。</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※质疑人为法人或其他组织的，质疑函应由单位负责人或委托代理人签字或盖章，并加盖投标人的单位公章。质疑人为自然人的，质疑函应由本人签字。</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15.2对不符合本章第15.1条规定的质疑，将按照下列规定进行处理：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（1）不符合其中第（1）、（2）条规定的，书面告知质疑人不予受理及其理由。</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（2）不符合其中第（3）条规定的，书面告知质疑人修改、补充后在规定时限内重新提交质疑函。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15.3对符合本章第15.1条规定的质疑，将按照政府采购法及实施条例、政府采购质疑和投诉办法的有关规定进行答复。</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15.4招标文件的质疑：详见招标文件第二章。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16、投诉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16.2投诉应有明确的请求和必要的证明材料，投诉的事项不得超出已质疑事项的范围。</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八、政府采购政策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17、政府采购政策由财政部根据国家的经济和社会发展政策并会同国家有关部委制定，包括但不限于下列具体政策要求：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17.1进口产品指通过中国海关报关验放进入中国境内且产自关境外的产品，其中：</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（2）凡在海关特殊监管区域内企业生产或加工（包括从境外进口料件）销往境内其他地区的产品，不作为政府采购项下进口产品。</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（3）对从境外进入海关特殊监管区域，再经办理报关手续后从海关特殊监管区进入境内其他地区的产品，认定为进口产品。</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（4）招标文件列明不允许或未列明允许进口产品参加投标的，均视为拒绝进口产品参加投标。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（1）中小企业指符合下列条件的中型、小型、微型企业：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②符合中小企业划分标准的个体工商户，在政府采购活动中视同中小企业。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（2）在政府采购活动中，供应商提供的货物、工程或者服务符合下列情形的，享受本办法规定的中小企业扶持政策：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①在货物采购项目中，货物由中小企业制造，即货物由中小企业生产且使用该中小企业商号或者注册商标；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②在工程采购项目中，工程由中小企业承建，即工程施工单位为中小企业；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③在服务采购项目中，服务由中小企业承接，即提供服务的人员为中小企业依照《中华人民共和国劳动合同法》订立劳动合同的从业人员。</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在货物采购项目中，供应商提供的货物既有中小企业制造货物，也有大型企业制造货物的，不享受本办法规定的中小企业扶持政策。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以联合体形式参加政府采购活动，联合体各方均为中小企业的，联合体视同中小企业。其中，联合体各方均为小微企业的，联合体视同小微企业。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（3）投标人应当按照招标文件明确的采购标的对应行业的划分标准出具中小企业声明函。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①监狱企业参加采购活动时，应提供由省级以上监狱管理局、戒毒管理局（含新疆生产建设兵团）出具的属于监狱企业的证明文件。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②监狱企业视同小型、微型企业。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（5）残疾人福利性单位指同时符合下列条件的单位：</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①安置的残疾人占本单位在职职工人数的比例不低于25%（含25%），并且安置的残疾人人数不少于10人（含10人）；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②依法与安置的每位残疾人签订了一年以上（含一年）的劳动合同或服务协议；</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③为安置的每位残疾人按月足额缴纳了基本养老保险、基本医疗保险、失业保险、工伤保险和生育保险等社会保险费；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④通过银行等金融机构向安置的每位残疾人，按月支付了不低于单位所在区县适用的经省级人民政府批准的月最低工资标准的工资；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⑤提供本单位制造的货物、承担的工程或服务，或提供其他残疾人福利性单位制造的货物（不包括使用非残疾人福利性单位注册商标的货物）。</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17.5信用记录指由财政部确定的有关网站提供的相关主体信用信息。信用记录的查询及使用应符合财政部文件（财库[2016]125号）规定。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17.6为落实政府采购政策需满足的要求：详见招标文件第一章。</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九、本项目的有关信息</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18.1指定媒体：详见招标文件第二章。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18.2本项目的潜在投标人或投标人应随时关注指定媒体，否则产生不利后果由其自行承担。</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十、其他事项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19、其他事项：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19.2其他：详见招标文件第二章。</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b/>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both"/>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sz w:val="28"/>
          <w:szCs w:val="28"/>
        </w:rPr>
      </w:pPr>
      <w:r>
        <w:rPr>
          <w:rFonts w:hint="eastAsia" w:ascii="宋体" w:hAnsi="宋体" w:eastAsia="宋体" w:cs="宋体"/>
          <w:b/>
          <w:sz w:val="28"/>
          <w:szCs w:val="28"/>
        </w:rPr>
        <w:t>第四章 资格审查与评标</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一、资格审查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1、开标结束后，由</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负责资格审查小组的组建及资格审查工作的组织。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1.1资格审查小组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资格审查小组由3人组成，并负责具体审查事务，其中由采购人派出的采购人代表至少1人，由</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派出的工作人员至少1人，其余1人可为采购人代表或</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的工作人员。</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1.2资格审查的依据是招标文件和电子投标文件。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1.3资格审查的范围及内容：电子投标文件（资格及资信证明部分），具体如下：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（2）“投标人的资格及资信证明文件”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①一般资格证明文件：</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w:t>
      </w:r>
    </w:p>
    <w:tbl>
      <w:tblPr>
        <w:tblStyle w:val="5"/>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3002"/>
        <w:gridCol w:w="59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6" w:hRule="atLeast"/>
        </w:trPr>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资格审查要求概况</w:t>
            </w:r>
          </w:p>
        </w:tc>
        <w:tc>
          <w:tcPr>
            <w:tcW w:w="3059"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单位授权书</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营业执照等证明文件</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提供财务状况报告(财务报告、或资信证明）</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依法缴纳税收证明材料</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具备履行合同所必需设备和专业技术能力的声明函(若有)</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参加采购活动前三年内在经营活动中没有重大违法记录的声明</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信用记录查询结果</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中小企业声明函（以资格条件落实中小企业扶持政策时适用 ）</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1544"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联合体协议（若有）</w:t>
            </w:r>
          </w:p>
        </w:tc>
        <w:tc>
          <w:tcPr>
            <w:tcW w:w="3059"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※备注说明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①投标人应根据自身实际情况提供上述资格要求的证明材料，格式可参考招标文件第七章提供。</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②投标人提供的相应证明材料复印件均应符合：内容完整、清晰、整洁，并由投标人加盖其单位公章。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②.其他资格证明文件：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w:t>
      </w:r>
    </w:p>
    <w:tbl>
      <w:tblPr>
        <w:tblStyle w:val="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57"/>
        <w:gridCol w:w="6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资格审查要求概况</w:t>
            </w:r>
          </w:p>
        </w:tc>
        <w:tc>
          <w:tcPr>
            <w:tcW w:w="3222"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sz w:val="24"/>
                <w:szCs w:val="24"/>
              </w:rPr>
            </w:pPr>
            <w:r>
              <w:rPr>
                <w:rFonts w:hint="eastAsia" w:ascii="宋体" w:hAnsi="宋体" w:eastAsia="宋体" w:cs="宋体"/>
                <w:i w:val="0"/>
                <w:iCs w:val="0"/>
                <w:caps w:val="0"/>
                <w:color w:val="000000"/>
                <w:spacing w:val="0"/>
                <w:sz w:val="24"/>
                <w:szCs w:val="24"/>
              </w:rPr>
              <w:t>招标文件规定的其他资格证明文件</w:t>
            </w:r>
          </w:p>
        </w:tc>
        <w:tc>
          <w:tcPr>
            <w:tcW w:w="3222"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8"/>
        <w:keepNext w:val="0"/>
        <w:keepLines w:val="0"/>
        <w:pageBreakBefore w:val="0"/>
        <w:widowControl/>
        <w:kinsoku/>
        <w:wordWrap/>
        <w:overflowPunct/>
        <w:topLinePunct w:val="0"/>
        <w:autoSpaceDE/>
        <w:autoSpaceDN/>
        <w:bidi w:val="0"/>
        <w:adjustRightInd/>
        <w:snapToGrid/>
        <w:spacing w:line="288" w:lineRule="auto"/>
        <w:ind w:left="0" w:firstLine="240" w:firstLineChars="1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（3）投标保证金。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1.4有下列情形之一的，资格审查不合格：</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未按照招标文件规定提交投标保证金</w:t>
            </w:r>
          </w:p>
        </w:tc>
      </w:tr>
    </w:tbl>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资格审查不合格项：</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3"/>
        <w:gridCol w:w="78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7" w:hRule="atLeast"/>
        </w:trPr>
        <w:tc>
          <w:tcPr>
            <w:tcW w:w="942"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情形</w:t>
            </w:r>
          </w:p>
        </w:tc>
        <w:tc>
          <w:tcPr>
            <w:tcW w:w="4057"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2"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其他情形</w:t>
            </w:r>
          </w:p>
        </w:tc>
        <w:tc>
          <w:tcPr>
            <w:tcW w:w="4057"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下列情形之一的，属于恶意串通，对投标人依照政府采购法第七十四条第一款的规定追究法律责任，对采购人、采购代理机构及其工作人员依照政府采购法第七十二条的规定追究法律责任∶①投标人直接或者间接从采购人或者采购代理机构处获得其他投标人的相关情况并修改其投标文件或者响应文件； ②投标人按照采购人或者采购代理机构的授意撤换、修改投标文件或者响应文件； ③投标人之间协商报价、技术方案等投标文件或者响应文件的实质性内容； ④属于同一集团、协会、商会等组织成员的投标人按照该组织要求协同参加政府采购活动； ⑤投标人之间事先约定由某一特定投标人中标、成交； ⑥投标人之间商定部分投标人放弃参加政府采购活动或者放弃中标、成交； ⑦投标人与采购人或者采购代理机构之间、投标人相互之间，为谋求特定投标人中标、成交或者排斥其他投标人的其他串通行为。评标委员会决定投标的响应性只根据投标文件本身的内容，而不寻求其他的外部证据。 串通投标的，评标委员会在评标过程中发现投标人存在下列情形之一的，可认定其有串通投标行为，并做出其投标无效的决定∶A、不同投标人的投标文件错、漏之处一致或雷同，且不能合理解释的； B、不同的投标人的法定代表人、委托代理人等由同一个单位缴纳社会保险的； C、由同一人或分别由几个有利害关系人携带两个以上（含两个）投标人的企业资料参与资格审查、领取招标资料，或代表两个以上（含两个）投标人参加招标答疑会、交纳或退还投标保证金、开标的； D、不同投标人的投标文件由同一单位或个人编制。 E、不同投标人委托同一单位或个人办理投标事宜。 F、不同投标人的投标文件载明的项目管理成员为同一人。 G、不同投标人的投标文件异常一致或者投标报价呈现规律性差异。 H、不同投标人的投标文件互相混装。 I、不同投标人的投标保证金从同一单位或个人的账户转出。 J、有关法律、法规或规章规定的其他串通投标行为。 投标文件中提供虚假或失实资料的； 投标文件组成不符合招标文件要求的； 一个投标人不止投一个标； 投标人未按规定对投标进行分项报价； 投标人提交的是可选择的报价； 投标文件有重大偏差的，具体如下∶①投标文件未按招标文件要求加盖公章的； ②投标文件载明的招标项目完成期或交付时间超过招标文件规定的； ③投标文件载明的招标项目支付方式、交付条件等不符合招标文件的要求； ④明显不符合技术规格、技术标准的要求； ⑤投标文件载明的货物包装方式、检验标准和方法等不符合招标文件的要求； ⑥投标文件附有招标人不能接受的条件； ⑦不符合招标文件中规定的其他实质性要求。 投标有效期不满足招标文件要求的； 未按规定提交投标保证金的；或签字人未经法定代表人有效授权委托的； 投标文件未按照招标文件规定进行制作、密封、标记的； 招标文件规定的其他无效投标。</w:t>
            </w:r>
          </w:p>
        </w:tc>
      </w:tr>
    </w:tbl>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2、资格审查情况不得私自外泄，有关信息由</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统一对外发布。</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3、资格审查合格的投标人不足三家的，不进行评标。同时，本次采购活动结束，</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将依法组织后续采购活动（包括但不限于：重新招标、采用其他方式采购等）。</w:t>
      </w:r>
    </w:p>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rPr>
        <w:t>二、评标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4、资格审查结束后，由</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负责评标委员会的组建及评标工作的组织。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5、评标委员会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由采购人代表和评审专家两部分共5人组成，其中由福建省政府采购评审专家库产生的评审专家4人，由采购人派出的采购人代表1人。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5.2评标委员会负责具体评标事务，并按照下列原则依法独立履行有关职责：</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（1）评标应保护国家利益、社会公共利益和各方当事人合法权益，提高采购效益，保证项目质量。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（2）评标应遵循公平、公正、科学、严谨和择优原则。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（3）评标的依据是招标文件和电子投标文件。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（4）应按照招标文件规定推荐中标候选人或确定中标人。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（5）评标应遵守下列评标纪律：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①评标情况不得私自外泄，有关信息由</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统一对外发布。</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②对</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或投标人提供的要求保密的资料，不得摘记翻印和外传。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③不得收受投标人或有关人员的任何礼物，不得串联鼓动其他人袒护某投标人。若与投标人存在利害关系，则应主动声明并回避。</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④全体评委应按照招标文件规定进行评标，一切认定事项应查有实据且不得弄虚作假。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⑤评标中应充分发扬民主，推荐中标候选人或确定中标人后要服从评标报告。</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※对违反评标纪律的评委，将取消其评委资格，对评标工作造成严重损失者将予以通报批评乃至追究法律责任。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6、评标程序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6.1评标前的准备工作</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（1）全体评委应认真审阅招标文件，了解评委应履行或遵守的职责、义务和评标纪律。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6.2符合性审查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（1）评标委员会依据招标文件的实质性要求，对通过资格审查的电子投标文件进行符合性审查，以确定其是否满足招标文件的实质性要求。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（2）满足招标文件的实质性要求指电子投标文件对招标文件实质性要求的响应不存在重大偏差或保留。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（5）评标委员会对所有投标人都执行相同的程序和标准。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（6）有下列情形之一的，符合性审查不合格：</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①项目一般情形：</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w:t>
      </w:r>
    </w:p>
    <w:tbl>
      <w:tblPr>
        <w:tblStyle w:val="5"/>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5"/>
        <w:gridCol w:w="2319"/>
        <w:gridCol w:w="65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0" w:hRule="atLeast"/>
        </w:trPr>
        <w:tc>
          <w:tcPr>
            <w:tcW w:w="450"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192"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符合审查要求概况</w:t>
            </w:r>
          </w:p>
        </w:tc>
        <w:tc>
          <w:tcPr>
            <w:tcW w:w="3356"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trPr>
        <w:tc>
          <w:tcPr>
            <w:tcW w:w="450"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192"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情形1</w:t>
            </w:r>
          </w:p>
        </w:tc>
        <w:tc>
          <w:tcPr>
            <w:tcW w:w="3356"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1192"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情形2</w:t>
            </w:r>
          </w:p>
        </w:tc>
        <w:tc>
          <w:tcPr>
            <w:tcW w:w="3356" w:type="pct"/>
          </w:tcPr>
          <w:p>
            <w:pPr>
              <w:pStyle w:val="8"/>
              <w:keepNext w:val="0"/>
              <w:keepLines w:val="0"/>
              <w:pageBreakBefore w:val="0"/>
              <w:widowControl/>
              <w:kinsoku/>
              <w:wordWrap/>
              <w:overflowPunct/>
              <w:topLinePunct w:val="0"/>
              <w:autoSpaceDE/>
              <w:autoSpaceDN/>
              <w:bidi w:val="0"/>
              <w:adjustRightInd/>
              <w:snapToGrid/>
              <w:spacing w:line="300"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1192"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情形3</w:t>
            </w:r>
          </w:p>
        </w:tc>
        <w:tc>
          <w:tcPr>
            <w:tcW w:w="3356" w:type="pct"/>
          </w:tcPr>
          <w:p>
            <w:pPr>
              <w:pStyle w:val="8"/>
              <w:keepNext w:val="0"/>
              <w:keepLines w:val="0"/>
              <w:pageBreakBefore w:val="0"/>
              <w:widowControl/>
              <w:kinsoku/>
              <w:wordWrap/>
              <w:overflowPunct/>
              <w:topLinePunct w:val="0"/>
              <w:autoSpaceDE/>
              <w:autoSpaceDN/>
              <w:bidi w:val="0"/>
              <w:adjustRightInd/>
              <w:snapToGrid/>
              <w:spacing w:line="300"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1192" w:type="pct"/>
            <w:vAlign w:val="center"/>
          </w:tcPr>
          <w:p>
            <w:pPr>
              <w:pStyle w:val="8"/>
              <w:keepNext w:val="0"/>
              <w:keepLines w:val="0"/>
              <w:pageBreakBefore w:val="0"/>
              <w:widowControl/>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情形4</w:t>
            </w:r>
          </w:p>
        </w:tc>
        <w:tc>
          <w:tcPr>
            <w:tcW w:w="3356" w:type="pct"/>
          </w:tcPr>
          <w:p>
            <w:pPr>
              <w:pStyle w:val="8"/>
              <w:keepNext w:val="0"/>
              <w:keepLines w:val="0"/>
              <w:pageBreakBefore w:val="0"/>
              <w:widowControl/>
              <w:kinsoku/>
              <w:wordWrap/>
              <w:overflowPunct/>
              <w:topLinePunct w:val="0"/>
              <w:autoSpaceDE/>
              <w:autoSpaceDN/>
              <w:bidi w:val="0"/>
              <w:adjustRightInd/>
              <w:snapToGrid/>
              <w:spacing w:line="300"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人提交的是可选择的报价，未按规定进行分项报价；（2）在技术或商务评审时，上传的内容中出现报价部分的全部或部分的投标报价信息；（3）投标物明显不符合招标物的技术规格、技术标准要求；（4）投标文件载明的货物包装方式、检验标准和方法等低于招标文件的要求（如有）；（5）投标人的交付地点、时间、条件及质保期不符合招标文件要求，或不接受招标文件规定的合同款支付方式；（6）投标人技术部分的实际得分少于招标文件设定的技术部分总分50%的（适用于综合评分法）；（7）投标文件组成不符合招标文件要求； （8）投标文件中提供虚假或失实资料；（9）不符合招标文件中规定的其它实质性要求的条款。其他实质性要求的条款可由评标委员会根据招标文件要求一致讨论确定。</w:t>
            </w:r>
          </w:p>
        </w:tc>
      </w:tr>
    </w:tbl>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②本项目规定的其他情形：</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技术符合性</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85"/>
        <w:gridCol w:w="64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8"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情形</w:t>
            </w:r>
          </w:p>
        </w:tc>
        <w:tc>
          <w:tcPr>
            <w:tcW w:w="3311"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8"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其他情形</w:t>
            </w:r>
          </w:p>
        </w:tc>
        <w:tc>
          <w:tcPr>
            <w:tcW w:w="3311"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投标人技术部分的实际得分少于招标文件设定的技术部分总分50%的作无效标处理。</w:t>
            </w:r>
          </w:p>
        </w:tc>
      </w:tr>
    </w:tbl>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商务符合性</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59"/>
        <w:gridCol w:w="63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情形</w:t>
            </w:r>
          </w:p>
        </w:tc>
        <w:tc>
          <w:tcPr>
            <w:tcW w:w="3273"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6" w:type="pct"/>
            <w:vAlign w:val="center"/>
          </w:tcPr>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其他情形</w:t>
            </w:r>
          </w:p>
        </w:tc>
        <w:tc>
          <w:tcPr>
            <w:tcW w:w="3273" w:type="pct"/>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商务条件必须完全满足招标文件商务条件要求，否则按废标处理。</w:t>
            </w:r>
          </w:p>
        </w:tc>
      </w:tr>
    </w:tbl>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附加符合性：无</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价格符合性：无</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6.3澄清有关问题</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（1）对通过符合性审查的电子投标文件中含义不明确、同类问题表述不一致或有明显文字和计算错误的内容，评标委员会将以书面形式要求投标人作出必要的澄清、说明或补正。</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（3）电子投标文件报价出现前后不一致的，除招标文件另有规定外，按照下列规定修正：</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①开标一览表内容与电子投标文件中相应内容不一致的，以开标一览表为准；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②大写金额和小写金额不一致的，以大写金额为准；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③单价金额小数点或百分比有明显错位的，以开标一览表的总价为准，并修改单价；</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④总价金额与按照单价汇总金额不一致的，以单价金额计算结果为准。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※同时出现两种以上不一致的，按照前款规定的顺序修正。修正后的报价应按照本章第6.3条第（1）、（2）款规定经投标人确认后产生约束力，投标人不确认的，其投标无效。</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（4）关于细微偏差</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②评标委员会将以书面形式要求存在细微偏差的投标人在评标委员会规定的时间内予以补正。若无法补正，则评标委员会将按照不利于投标人的内容进行认定。</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（5）关于投标描述（即电子投标文件中描述的内容）</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①投标描述前后不一致且不涉及证明材料的：按照本章第6.3条第（1）、（2）款规定执行。</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②投标描述与证明材料不一致或多份证明材料之间不一致的：</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a.评标委员会将要求投标人进行书面澄清，并按照不利于投标人的内容进行评标。</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6.4比较与评价</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（1）按照本章第7条载明的评标方法和标准，对符合性审查合格的电子投标文件进行比较与评价。</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（2）关于相同品牌产品（政府采购服务类项目不适用本条款规定）</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a.招标文件规定的方式：</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line="264"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无</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b.招标文件未规定的，采取随机抽取方式确定，其他投标无效。</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a.招标文件规定的方式：无</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b.招标文件未规定的，采取随机抽取方式确定，其他同品牌投标人不作为中标候选人。</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③非单一产品采购项目，多家投标人提供的核心产品品牌相同的，按照本章第6.4条第（2）款第①、②规定处理。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（3）漏（缺）项</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①招标文件中要求列入报价的费用（含配置、功能），漏（缺）项的报价视为已经包括在投标总价中。</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②对多报项及赠送项的价格评标时不予核减，全部进入评标价评议。</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6.5推荐中标候选人：详见本章第7.2条规定。</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6.6编写评标报告</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（1）评标报告由评标委员会负责编写。</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（2）评标报告应包括下列内容：</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①招标公告刊登的媒体名称、开标日期和地点；</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②投标人名单和评标委员会成员名单；</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③评标方法和标准；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④开标记录和评标情况及说明，包括无效投标人名单及原因；</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⑤评标结果，包括中标候选人名单或确定的中标人；</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⑥其他需要说明的情况，包括但不限于：评标过程中投标人的澄清、说明或补正，评委更换等。</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6.8评委对需要共同认定的事项存在争议的，应按照少数服从多数的原则进行认定。持不同意见的评委应在评标报告上签署不同意见及理由，否则视为同意评标报告。</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6.9在评标过程中发现投标人有下列情形之一的，评标委员会应认定其投标无效，并书面报告本项目监督管理部门：</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（1）恶意串通（包括但不限于招标文件第三章第9.7条规定情形）；</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（2）妨碍其他投标人的竞争行为；</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（3）损害采购人或其他投标人的合法权益。</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6.10评标过程中，有下列情形之一的，应予废标：</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（1）符合性审查合格的投标人不足三家的；</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（2）有关法律、法规和规章规定废标的情形。</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※若废标，则本次采购活动结束，</w:t>
      </w:r>
      <w:r>
        <w:rPr>
          <w:rFonts w:hint="eastAsia" w:ascii="宋体" w:hAnsi="宋体" w:eastAsia="宋体" w:cs="宋体"/>
          <w:b w:val="0"/>
          <w:bCs/>
          <w:sz w:val="24"/>
          <w:szCs w:val="24"/>
          <w:lang w:eastAsia="zh-CN"/>
        </w:rPr>
        <w:t>福建新弘诚招标代理有限公司</w:t>
      </w:r>
      <w:r>
        <w:rPr>
          <w:rFonts w:hint="eastAsia" w:ascii="宋体" w:hAnsi="宋体" w:eastAsia="宋体" w:cs="宋体"/>
          <w:b w:val="0"/>
          <w:bCs/>
          <w:sz w:val="24"/>
          <w:szCs w:val="24"/>
        </w:rPr>
        <w:t>将依法组织后续采购活动（包括但不限于：重新招标、采用其他方式采购等）。</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7、评标方法和标准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7.1评标方法：</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采购包1：综合评分法</w:t>
      </w:r>
    </w:p>
    <w:p>
      <w:pPr>
        <w:pStyle w:val="8"/>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7.2评标标准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采购包1：综合评分法</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（1）投标文件满足招标文件全部实质性要求，且按照评审因素的量化指标评审得分（即评标总得分）最高的投标人为中标候选人。</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各项评审因素的设置如下：</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价格项（F1×A1）满分为30.00分</w:t>
      </w:r>
    </w:p>
    <w:p>
      <w:pPr>
        <w:pStyle w:val="8"/>
        <w:keepNext w:val="0"/>
        <w:keepLines w:val="0"/>
        <w:pageBreakBefore w:val="0"/>
        <w:widowControl/>
        <w:kinsoku/>
        <w:wordWrap/>
        <w:overflowPunct/>
        <w:topLinePunct w:val="0"/>
        <w:autoSpaceDE/>
        <w:autoSpaceDN/>
        <w:bidi w:val="0"/>
        <w:adjustRightInd/>
        <w:snapToGrid/>
        <w:spacing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64"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价格扣除的规则如下：</w:t>
      </w:r>
    </w:p>
    <w:tbl>
      <w:tblPr>
        <w:tblStyle w:val="5"/>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7"/>
        <w:gridCol w:w="1425"/>
        <w:gridCol w:w="1235"/>
        <w:gridCol w:w="57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w:t>
            </w:r>
          </w:p>
        </w:tc>
        <w:tc>
          <w:tcPr>
            <w:tcW w:w="733"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适用对象</w:t>
            </w:r>
          </w:p>
        </w:tc>
        <w:tc>
          <w:tcPr>
            <w:tcW w:w="635"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比例</w:t>
            </w:r>
          </w:p>
        </w:tc>
        <w:tc>
          <w:tcPr>
            <w:tcW w:w="2937"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小型、微型企业，监狱企业，残疾人福利性单位</w:t>
            </w:r>
          </w:p>
        </w:tc>
        <w:tc>
          <w:tcPr>
            <w:tcW w:w="733"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投标人或者联合体均为小型、微型企业</w:t>
            </w:r>
          </w:p>
        </w:tc>
        <w:tc>
          <w:tcPr>
            <w:tcW w:w="635"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15</w:t>
            </w:r>
            <w:r>
              <w:rPr>
                <w:rFonts w:hint="eastAsia" w:ascii="宋体" w:hAnsi="宋体" w:eastAsia="宋体" w:cs="宋体"/>
                <w:b w:val="0"/>
                <w:bCs/>
                <w:sz w:val="24"/>
                <w:szCs w:val="24"/>
                <w:highlight w:val="none"/>
              </w:rPr>
              <w:t>.00%</w:t>
            </w:r>
          </w:p>
        </w:tc>
        <w:tc>
          <w:tcPr>
            <w:tcW w:w="2937" w:type="pct"/>
          </w:tcPr>
          <w:p>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根据财政部、工业和信息化部关于发布《政府采购促进中小企业发展管理办法》(财库〔2020〕46号)和《关于进一步加大政府采购支持中小企业力度的通知》（财库〔2022〕19号）规定： 1）对小、微企业报价给予 15%的扣除。 2）监狱企业视同上述中小企业享受政府采购扶持政策。 3）残疾人福利性单位提供本单位制造的货物、承担的工程或服务，或提供其他残疾人福利性单位制造的货物（不包括使用非残疾人福利性单位注册商标的货物），对报价给予</w:t>
            </w: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%的扣除。</w:t>
            </w:r>
          </w:p>
        </w:tc>
      </w:tr>
    </w:tbl>
    <w:p>
      <w:pPr>
        <w:pStyle w:val="8"/>
        <w:keepNext w:val="0"/>
        <w:keepLines w:val="0"/>
        <w:pageBreakBefore w:val="0"/>
        <w:widowControl/>
        <w:kinsoku/>
        <w:wordWrap/>
        <w:overflowPunct/>
        <w:topLinePunct w:val="0"/>
        <w:autoSpaceDE/>
        <w:autoSpaceDN/>
        <w:bidi w:val="0"/>
        <w:adjustRightInd/>
        <w:snapToGrid/>
        <w:spacing w:before="63" w:beforeLines="20" w:after="63" w:afterLines="20" w:line="360"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其他：无</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360"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技术项（F2×A2）满分为55.00分</w:t>
      </w:r>
    </w:p>
    <w:tbl>
      <w:tblPr>
        <w:tblStyle w:val="5"/>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2"/>
        <w:gridCol w:w="1044"/>
        <w:gridCol w:w="7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trPr>
        <w:tc>
          <w:tcPr>
            <w:tcW w:w="737" w:type="pct"/>
            <w:vAlign w:val="center"/>
          </w:tcPr>
          <w:p>
            <w:pPr>
              <w:pStyle w:val="8"/>
              <w:keepNext w:val="0"/>
              <w:keepLines w:val="0"/>
              <w:pageBreakBefore w:val="0"/>
              <w:widowControl/>
              <w:kinsoku/>
              <w:wordWrap/>
              <w:overflowPunct/>
              <w:topLinePunct w:val="0"/>
              <w:autoSpaceDE/>
              <w:autoSpaceDN/>
              <w:bidi w:val="0"/>
              <w:adjustRightInd/>
              <w:snapToGrid/>
              <w:spacing w:before="63" w:beforeLines="20" w:after="63" w:afterLines="20" w:line="336"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w:t>
            </w:r>
          </w:p>
        </w:tc>
        <w:tc>
          <w:tcPr>
            <w:tcW w:w="537" w:type="pct"/>
            <w:vAlign w:val="center"/>
          </w:tcPr>
          <w:p>
            <w:pPr>
              <w:pStyle w:val="8"/>
              <w:keepNext w:val="0"/>
              <w:keepLines w:val="0"/>
              <w:pageBreakBefore w:val="0"/>
              <w:widowControl/>
              <w:kinsoku/>
              <w:wordWrap/>
              <w:overflowPunct/>
              <w:topLinePunct w:val="0"/>
              <w:autoSpaceDE/>
              <w:autoSpaceDN/>
              <w:bidi w:val="0"/>
              <w:adjustRightInd/>
              <w:snapToGrid/>
              <w:spacing w:before="63" w:beforeLines="20" w:after="63" w:afterLines="20" w:line="336"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分值</w:t>
            </w:r>
          </w:p>
        </w:tc>
        <w:tc>
          <w:tcPr>
            <w:tcW w:w="3724" w:type="pct"/>
            <w:vAlign w:val="center"/>
          </w:tcPr>
          <w:p>
            <w:pPr>
              <w:pStyle w:val="8"/>
              <w:keepNext w:val="0"/>
              <w:keepLines w:val="0"/>
              <w:pageBreakBefore w:val="0"/>
              <w:widowControl/>
              <w:kinsoku/>
              <w:wordWrap/>
              <w:overflowPunct/>
              <w:topLinePunct w:val="0"/>
              <w:autoSpaceDE/>
              <w:autoSpaceDN/>
              <w:bidi w:val="0"/>
              <w:adjustRightInd/>
              <w:snapToGrid/>
              <w:spacing w:before="63" w:beforeLines="20" w:after="63" w:afterLines="20" w:line="336"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pct"/>
            <w:vAlign w:val="center"/>
          </w:tcPr>
          <w:p>
            <w:pPr>
              <w:pStyle w:val="8"/>
              <w:keepNext w:val="0"/>
              <w:keepLines w:val="0"/>
              <w:pageBreakBefore w:val="0"/>
              <w:widowControl/>
              <w:kinsoku/>
              <w:wordWrap/>
              <w:overflowPunct/>
              <w:topLinePunct w:val="0"/>
              <w:autoSpaceDE/>
              <w:autoSpaceDN/>
              <w:bidi w:val="0"/>
              <w:adjustRightInd/>
              <w:snapToGrid/>
              <w:spacing w:before="63" w:beforeLines="20" w:after="63" w:afterLines="20" w:line="336"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响应情况</w:t>
            </w:r>
          </w:p>
        </w:tc>
        <w:tc>
          <w:tcPr>
            <w:tcW w:w="537" w:type="pct"/>
            <w:vAlign w:val="center"/>
          </w:tcPr>
          <w:p>
            <w:pPr>
              <w:pStyle w:val="8"/>
              <w:keepNext w:val="0"/>
              <w:keepLines w:val="0"/>
              <w:pageBreakBefore w:val="0"/>
              <w:widowControl/>
              <w:kinsoku/>
              <w:wordWrap/>
              <w:overflowPunct/>
              <w:topLinePunct w:val="0"/>
              <w:autoSpaceDE/>
              <w:autoSpaceDN/>
              <w:bidi w:val="0"/>
              <w:adjustRightInd/>
              <w:snapToGrid/>
              <w:spacing w:before="63" w:beforeLines="20" w:after="63" w:afterLines="20" w:line="336"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55</w:t>
            </w:r>
            <w:r>
              <w:rPr>
                <w:rFonts w:hint="eastAsia" w:ascii="宋体" w:hAnsi="宋体" w:eastAsia="宋体" w:cs="宋体"/>
                <w:b w:val="0"/>
                <w:bCs/>
                <w:sz w:val="24"/>
                <w:szCs w:val="24"/>
              </w:rPr>
              <w:t>.00</w:t>
            </w:r>
          </w:p>
        </w:tc>
        <w:tc>
          <w:tcPr>
            <w:tcW w:w="3724" w:type="pct"/>
          </w:tcPr>
          <w:p>
            <w:pPr>
              <w:pStyle w:val="8"/>
              <w:keepNext w:val="0"/>
              <w:keepLines w:val="0"/>
              <w:pageBreakBefore w:val="0"/>
              <w:widowControl/>
              <w:kinsoku/>
              <w:wordWrap/>
              <w:overflowPunct/>
              <w:topLinePunct w:val="0"/>
              <w:autoSpaceDE/>
              <w:autoSpaceDN/>
              <w:bidi w:val="0"/>
              <w:adjustRightInd/>
              <w:snapToGrid/>
              <w:spacing w:before="63" w:beforeLines="20" w:after="63" w:afterLines="20" w:line="336"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根据各投标人对招标文件第五章“二、技术和服务要求”中的各项要求逐项响应情况由评委进行评分：满分55分；标注“★”项为重要参数（共2项），投标人须完全满足，有负偏离的视为未实质性响应招标文件要求，投标无效；技术服务要求中标注“▲”的，每负偏离一项扣3分（共9项，合计27分）；其余未标注“★”、“▲”的，每负偏离一项扣0.875分（共32项，合计28分）；扣完为止，正偏离不加分。</w:t>
            </w:r>
          </w:p>
        </w:tc>
      </w:tr>
    </w:tbl>
    <w:p>
      <w:pPr>
        <w:pStyle w:val="8"/>
        <w:keepNext w:val="0"/>
        <w:keepLines w:val="0"/>
        <w:pageBreakBefore w:val="0"/>
        <w:widowControl/>
        <w:kinsoku/>
        <w:wordWrap/>
        <w:overflowPunct/>
        <w:topLinePunct w:val="0"/>
        <w:autoSpaceDE/>
        <w:autoSpaceDN/>
        <w:bidi w:val="0"/>
        <w:adjustRightInd/>
        <w:snapToGrid/>
        <w:spacing w:before="63" w:beforeLines="20" w:after="63" w:afterLines="20" w:line="360" w:lineRule="auto"/>
        <w:ind w:left="0"/>
        <w:jc w:val="both"/>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before="63" w:beforeLines="20" w:after="63" w:afterLines="20" w:line="360"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商务项（F3×A3）满分为15.00分</w:t>
      </w:r>
    </w:p>
    <w:tbl>
      <w:tblPr>
        <w:tblStyle w:val="5"/>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1385"/>
        <w:gridCol w:w="69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w:t>
            </w:r>
          </w:p>
        </w:tc>
        <w:tc>
          <w:tcPr>
            <w:tcW w:w="713"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分值</w:t>
            </w:r>
          </w:p>
        </w:tc>
        <w:tc>
          <w:tcPr>
            <w:tcW w:w="3555"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1、业绩</w:t>
            </w:r>
          </w:p>
        </w:tc>
        <w:tc>
          <w:tcPr>
            <w:tcW w:w="713"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lang w:val="en-US"/>
              </w:rPr>
            </w:pPr>
            <w:r>
              <w:rPr>
                <w:rFonts w:hint="eastAsia" w:ascii="宋体" w:hAnsi="宋体" w:eastAsia="宋体" w:cs="宋体"/>
                <w:i w:val="0"/>
                <w:iCs w:val="0"/>
                <w:caps w:val="0"/>
                <w:color w:val="000000"/>
                <w:spacing w:val="0"/>
                <w:kern w:val="0"/>
                <w:sz w:val="24"/>
                <w:szCs w:val="24"/>
                <w:lang w:val="en-US" w:eastAsia="zh-CN" w:bidi="ar"/>
              </w:rPr>
              <w:t>3.00</w:t>
            </w:r>
          </w:p>
        </w:tc>
        <w:tc>
          <w:tcPr>
            <w:tcW w:w="3555"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根据各投标人所提供自2019年1月至本次投标截止日期（日期以合同签订日起为准）由投标人自身完成的类似项目业绩情况进行打分，每提供一份合格的类似项目业绩证明材料得1分，满分3分。（投标人须在投标文件中提供该业绩项目以下资料复印件加盖投标人公章：①中标成交公告，提供相关网站中标或成交公告的下载网页及其网址；②中标、成交通知书复印件；③采购合同文本复印件；④能够证明该业绩项目已经采购人验收合格的相关证明文件复印件。如未按以上要求提供该项业绩完整的证明资料，所有材料缺一不可，否则该项业绩将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2、满意度</w:t>
            </w:r>
          </w:p>
        </w:tc>
        <w:tc>
          <w:tcPr>
            <w:tcW w:w="713"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lang w:val="en-US"/>
              </w:rPr>
            </w:pPr>
            <w:r>
              <w:rPr>
                <w:rFonts w:hint="eastAsia" w:ascii="宋体" w:hAnsi="宋体" w:eastAsia="宋体" w:cs="宋体"/>
                <w:i w:val="0"/>
                <w:iCs w:val="0"/>
                <w:caps w:val="0"/>
                <w:color w:val="000000"/>
                <w:spacing w:val="0"/>
                <w:kern w:val="0"/>
                <w:sz w:val="24"/>
                <w:szCs w:val="24"/>
                <w:lang w:val="en-US" w:eastAsia="zh-CN" w:bidi="ar"/>
              </w:rPr>
              <w:t>3.00</w:t>
            </w:r>
          </w:p>
        </w:tc>
        <w:tc>
          <w:tcPr>
            <w:tcW w:w="3555"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根据投标人所提供的2019年1月1日起至本项目投标截止时间止(日期以验收证明为准),由投标人自身完成的类似项目业主单位满意度证明材料进行评分:每提供一份满意证明材料的得1分,满分3分，投标人须同时提供该业绩项目的中标公告（提供相关网站中标公告的下载网页并注明网址）、中标通知书复印件、对应用户单位出具的书面证明及项目合同的复印件，否则不得分。注:本项目评分和业绩评分不重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3、售后服务</w:t>
            </w:r>
          </w:p>
        </w:tc>
        <w:tc>
          <w:tcPr>
            <w:tcW w:w="713"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lang w:val="en-US"/>
              </w:rPr>
            </w:pPr>
            <w:r>
              <w:rPr>
                <w:rFonts w:hint="eastAsia" w:ascii="宋体" w:hAnsi="宋体" w:eastAsia="宋体" w:cs="宋体"/>
                <w:i w:val="0"/>
                <w:iCs w:val="0"/>
                <w:caps w:val="0"/>
                <w:color w:val="000000"/>
                <w:spacing w:val="0"/>
                <w:kern w:val="0"/>
                <w:sz w:val="24"/>
                <w:szCs w:val="24"/>
                <w:lang w:val="en-US" w:eastAsia="zh-CN" w:bidi="ar"/>
              </w:rPr>
              <w:t>3.00</w:t>
            </w:r>
          </w:p>
        </w:tc>
        <w:tc>
          <w:tcPr>
            <w:tcW w:w="3555"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根据本项目的售后服务要求，投标人须为本项目提供具体的售后服务方案，包括但不限于（1）项目售后服务承诺；（2）售后服务方式；（3）故障服务级别及响应时间；（4）售后服务内容；（5）项目运维管理（提供公共场所配备AED的管理方案）；（6）售后服务机构。每提供上述1项内容的详细阐述得0.5分，本项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4、服务人员资质</w:t>
            </w:r>
          </w:p>
        </w:tc>
        <w:tc>
          <w:tcPr>
            <w:tcW w:w="713"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lang w:val="en-US"/>
              </w:rPr>
            </w:pPr>
            <w:r>
              <w:rPr>
                <w:rFonts w:hint="eastAsia" w:ascii="宋体" w:hAnsi="宋体" w:eastAsia="宋体" w:cs="宋体"/>
                <w:i w:val="0"/>
                <w:iCs w:val="0"/>
                <w:caps w:val="0"/>
                <w:color w:val="000000"/>
                <w:spacing w:val="0"/>
                <w:kern w:val="0"/>
                <w:sz w:val="24"/>
                <w:szCs w:val="24"/>
                <w:lang w:val="en-US" w:eastAsia="zh-CN" w:bidi="ar"/>
              </w:rPr>
              <w:t>1.00</w:t>
            </w:r>
          </w:p>
        </w:tc>
        <w:tc>
          <w:tcPr>
            <w:tcW w:w="3555"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根据投标人拟投入本项目配备服务人员中取得AHA急救证的在职人员的得1分。（评审依据：提供有效证件复印件，并提供投标截止时间前三个月任一个月（不含投标截止当月）由投标单位为其缴纳的社保证明材料），否则该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5、培训方案</w:t>
            </w:r>
          </w:p>
        </w:tc>
        <w:tc>
          <w:tcPr>
            <w:tcW w:w="713"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lang w:val="en-US"/>
              </w:rPr>
            </w:pPr>
            <w:r>
              <w:rPr>
                <w:rFonts w:hint="eastAsia" w:ascii="宋体" w:hAnsi="宋体" w:eastAsia="宋体" w:cs="宋体"/>
                <w:i w:val="0"/>
                <w:iCs w:val="0"/>
                <w:caps w:val="0"/>
                <w:color w:val="000000"/>
                <w:spacing w:val="0"/>
                <w:kern w:val="0"/>
                <w:sz w:val="24"/>
                <w:szCs w:val="24"/>
                <w:lang w:val="en-US" w:eastAsia="zh-CN" w:bidi="ar"/>
              </w:rPr>
              <w:t>3.00</w:t>
            </w:r>
          </w:p>
        </w:tc>
        <w:tc>
          <w:tcPr>
            <w:tcW w:w="3555"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根据本项目的培训要求，投标人须提供合理的培训方案，包括但不限于（1）项目培训承诺；（2）培训对象（每配置1台AED，需为设置单位免费培训不少于5名救护员）、培训方式；（3）培训计划、培训内容、培训管理流程。每提供上述1项内容的详细阐述得1分，本项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6、无不良合同履行记录情况</w:t>
            </w:r>
          </w:p>
        </w:tc>
        <w:tc>
          <w:tcPr>
            <w:tcW w:w="713"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lang w:val="en-US"/>
              </w:rPr>
            </w:pPr>
            <w:r>
              <w:rPr>
                <w:rFonts w:hint="eastAsia" w:ascii="宋体" w:hAnsi="宋体" w:eastAsia="宋体" w:cs="宋体"/>
                <w:i w:val="0"/>
                <w:iCs w:val="0"/>
                <w:caps w:val="0"/>
                <w:color w:val="000000"/>
                <w:spacing w:val="0"/>
                <w:kern w:val="0"/>
                <w:sz w:val="24"/>
                <w:szCs w:val="24"/>
                <w:lang w:val="en-US" w:eastAsia="zh-CN" w:bidi="ar"/>
              </w:rPr>
              <w:t>2.00</w:t>
            </w:r>
          </w:p>
        </w:tc>
        <w:tc>
          <w:tcPr>
            <w:tcW w:w="3555"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kern w:val="0"/>
                <w:sz w:val="24"/>
                <w:szCs w:val="24"/>
                <w:lang w:val="en-US" w:eastAsia="zh-CN" w:bidi="ar"/>
              </w:rPr>
              <w:t>根据投标人提供近三年内所承接类似项目无不良合同履行记录情况进行评分，投标人声明所承接类似项目无不良合同履行记录（被取消或者终止合同）情况的得2分，投标人需提供类似项目无不良合同履行记录声明函并加盖其单位公章（格式自拟），否则不得分。</w:t>
            </w:r>
          </w:p>
        </w:tc>
      </w:tr>
    </w:tbl>
    <w:p>
      <w:pPr>
        <w:pStyle w:val="8"/>
        <w:keepNext w:val="0"/>
        <w:keepLines w:val="0"/>
        <w:pageBreakBefore w:val="0"/>
        <w:widowControl/>
        <w:kinsoku/>
        <w:wordWrap/>
        <w:overflowPunct/>
        <w:topLinePunct w:val="0"/>
        <w:autoSpaceDE/>
        <w:autoSpaceDN/>
        <w:bidi w:val="0"/>
        <w:adjustRightInd/>
        <w:snapToGrid/>
        <w:spacing w:before="63" w:beforeLines="20" w:after="63" w:afterLines="20" w:line="360" w:lineRule="auto"/>
        <w:jc w:val="both"/>
        <w:textAlignment w:val="auto"/>
        <w:rPr>
          <w:rFonts w:hint="eastAsia" w:ascii="宋体" w:hAnsi="宋体" w:eastAsia="宋体" w:cs="宋体"/>
          <w:b w:val="0"/>
          <w:bCs/>
          <w:sz w:val="24"/>
          <w:szCs w:val="24"/>
        </w:rPr>
      </w:pPr>
    </w:p>
    <w:p>
      <w:pPr>
        <w:pStyle w:val="8"/>
        <w:keepNext w:val="0"/>
        <w:keepLines w:val="0"/>
        <w:pageBreakBefore w:val="0"/>
        <w:widowControl/>
        <w:kinsoku/>
        <w:wordWrap/>
        <w:overflowPunct/>
        <w:topLinePunct w:val="0"/>
        <w:autoSpaceDE/>
        <w:autoSpaceDN/>
        <w:bidi w:val="0"/>
        <w:adjustRightInd/>
        <w:snapToGrid/>
        <w:spacing w:before="63" w:beforeLines="20" w:after="63" w:afterLines="20" w:line="360"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加分项（F4×A4）</w:t>
      </w:r>
    </w:p>
    <w:tbl>
      <w:tblPr>
        <w:tblStyle w:val="5"/>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1"/>
        <w:gridCol w:w="1573"/>
        <w:gridCol w:w="65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w:t>
            </w:r>
          </w:p>
        </w:tc>
        <w:tc>
          <w:tcPr>
            <w:tcW w:w="809"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分值</w:t>
            </w:r>
          </w:p>
        </w:tc>
        <w:tc>
          <w:tcPr>
            <w:tcW w:w="3376"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节能、环境标志产品</w:t>
            </w:r>
          </w:p>
        </w:tc>
        <w:tc>
          <w:tcPr>
            <w:tcW w:w="809" w:type="pct"/>
            <w:vAlign w:val="center"/>
          </w:tcPr>
          <w:p>
            <w:pPr>
              <w:pStyle w:val="8"/>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6.80</w:t>
            </w:r>
          </w:p>
        </w:tc>
        <w:tc>
          <w:tcPr>
            <w:tcW w:w="3376" w:type="pct"/>
          </w:tcPr>
          <w:p>
            <w:pPr>
              <w:pStyle w:val="8"/>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firstLine="240" w:firstLineChars="1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（4）中标候选人排列规则顺序如下：</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a.按照评标总得分（FA）由高到低顺序排列。</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b.评标总得分（FA）相同的，按照评标价（即价格扣除后的投标报价）由低到高顺序排列。</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c.评标总得分（FA）且评标价（即价格扣除后的投标报价）相同的并列。</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8、其他规定</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8.1评标应全程保密且不得透露给任一投标人或与评标工作无关的人员。</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8.2评标将进行全程实时录音录像，录音录像资料随采购文件一并存档。</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8.4其他：无</w:t>
      </w:r>
    </w:p>
    <w:p>
      <w:pPr>
        <w:pStyle w:val="8"/>
        <w:keepNext w:val="0"/>
        <w:keepLines w:val="0"/>
        <w:pageBreakBefore w:val="0"/>
        <w:widowControl/>
        <w:kinsoku/>
        <w:wordWrap/>
        <w:overflowPunct/>
        <w:topLinePunct w:val="0"/>
        <w:autoSpaceDE/>
        <w:autoSpaceDN/>
        <w:bidi w:val="0"/>
        <w:adjustRightInd/>
        <w:snapToGrid/>
        <w:spacing w:before="63" w:beforeLines="20" w:after="63" w:afterLines="20"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sz w:val="28"/>
          <w:szCs w:val="28"/>
        </w:rPr>
      </w:pPr>
      <w:r>
        <w:rPr>
          <w:rFonts w:hint="eastAsia" w:ascii="宋体" w:hAnsi="宋体" w:eastAsia="宋体" w:cs="宋体"/>
          <w:b/>
          <w:sz w:val="28"/>
          <w:szCs w:val="28"/>
        </w:rPr>
        <w:t>第五章 招标内容及要求</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rPr>
        <w:t>一、项目概况（采购标的）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本项目为福州市卫生健康委员会自动体外除颤器（AED）采购及安装项目，福州市卫生健康委员会以统招分签方式采购自动体外除颤器（AED）；福州市卫生健康委员会为本项目的招标组织单位，采购单位包括福州市卫生健康委员会及各县（市）区卫生健康局</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连江</w:t>
      </w:r>
      <w:r>
        <w:rPr>
          <w:rFonts w:hint="eastAsia" w:ascii="宋体" w:hAnsi="宋体" w:eastAsia="宋体" w:cs="宋体"/>
          <w:i w:val="0"/>
          <w:iCs w:val="0"/>
          <w:caps w:val="0"/>
          <w:color w:val="000000"/>
          <w:spacing w:val="0"/>
          <w:sz w:val="24"/>
          <w:szCs w:val="24"/>
          <w:lang w:eastAsia="zh-CN"/>
        </w:rPr>
        <w:t>县卫生健康局</w:t>
      </w:r>
      <w:r>
        <w:rPr>
          <w:rFonts w:hint="eastAsia" w:ascii="宋体" w:hAnsi="宋体" w:eastAsia="宋体" w:cs="宋体"/>
          <w:i w:val="0"/>
          <w:iCs w:val="0"/>
          <w:caps w:val="0"/>
          <w:color w:val="000000"/>
          <w:spacing w:val="0"/>
          <w:sz w:val="24"/>
          <w:szCs w:val="24"/>
          <w:lang w:val="en-US" w:eastAsia="zh-CN"/>
        </w:rPr>
        <w:t>除外</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本次招标的所有货物必须为全新原装品牌货物。保证所提供的货物是全新的、未使用过的原装品牌设备，在各个方面符合规定的质量、规格和性能要求。保证货物经过正确安装、合理操作和维护保养，在货物寿命期内运转良好。投标人为本次项目提供的货物必须通过合法渠道获得，具有在中国境内的合法使用权和用户保护权，且要求货物所配模块及配件为原厂配件，货物的制造标准及技术规范等有关资料必须符合相关标准、规范要求。</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bCs w:val="0"/>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val="0"/>
          <w:bCs/>
          <w:sz w:val="24"/>
          <w:szCs w:val="24"/>
        </w:rPr>
      </w:pPr>
      <w:r>
        <w:rPr>
          <w:rFonts w:hint="eastAsia" w:ascii="宋体" w:hAnsi="宋体" w:eastAsia="宋体" w:cs="宋体"/>
          <w:b/>
          <w:bCs w:val="0"/>
          <w:sz w:val="24"/>
          <w:szCs w:val="24"/>
        </w:rPr>
        <w:t>二、技术和服务要求（以“★”标示的内容为不允许负偏离的实质性要求）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2.1物理规格/性能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2.1.1整机重量（含电池）≤2.8kg。（项号1）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2.1.2设备具备便携把手，具备高便携性。（项号2）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2.1.3抗冲击/跌落性能：具备优异的抗冲击/跌落性能，机器六面均可承受≥1.2m跌落冲击。（项号3）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2.1.4防尘防水级别：设备具有良好的防尘防水设计，防尘防水级别为≥IP55。（项号4）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2.1.5工作温度范围至少满足0℃～50℃，且从室温环境下进入-20℃环境后，至少能工作60分钟。（项号5）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2.2除颤性能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▲2.2.1具备双相波技术，波形参数可根据病人阻抗进行自动补偿，具备在成人模式和儿童模式下除颤能量自动递增功能，首次电击没有消除室颤时，随后电击可自动提供更高级别能量。（▲项号1）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2.2.2输出能量：成人除颤最大能量≥200J。</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▲2.2.3从开机到放电准备就绪用时＜8s。（▲项号2）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▲2.2.4开始自动体外除颤器（AED）分析到放电准备就绪用时＜7s。（▲项号3）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2.3除颤电极片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▲2.3.1在室温温度环境下，有效期：≥30个月；有效期截止前，需免费更换到位。（▲项号4）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2.3.2主机上有电极片粘贴位置动画提示。（项号6）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2.3.3具有电极片有效期自检功能和电极片过期提示。（项号7）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2.3.4可自动识别成人、小儿电极片，并根据电极片类型自动选择对应的除颤能量。（项号8）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2.3.5提供智能语音播报。设备根据急救人员响应速度，智能提示急救人员除去病人的衣物、粘贴电极片。（项号9）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2.4电池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2.4.1在室温温度环境下，电池待机寿命不少于5年。（项号10）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▲2.4.2至少可支持200次200J除颤治疗。（▲项号5）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2.4.3可检测电池低电量并给出报警提示，低电量报警后至少还可6次200J除颤充放电。（项号11）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2.5屏幕/操作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▲2.5.1提供显示屏，支持动画指导用户执行急救操作。（▲项号6）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▲2.5.2设备屏幕支持显示ECG波形。（▲项号7）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2.5.3设备支持符合国际急救指南的语音操作指导。（项号12）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2.5.4设备能够根据环境光强度自动调节屏幕显示亮度，适应野外强光环境下使用。（项号13）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2.5.5设备语音播放音量必须能适应现场嘈杂环境下使用。（项号14）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2.5.6可一键快速切换中文、英文或自定义多种语言。（项号15）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2.5.7支持成人/小儿患者类型快速一键切换。（项号16）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2.5.8 CPR按压模式支持配置30:2,15:2和仅按压模式。（项号17）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2.5.9在CPR仅按压过程中持续提供操作指导。（项号18）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2.6数据传输和存储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▲2.6.1数据传输：主机设备支持内置WIFI/4G无线数据传输功能</w:t>
      </w:r>
      <w:r>
        <w:rPr>
          <w:rFonts w:hint="eastAsia" w:ascii="宋体" w:hAnsi="宋体" w:eastAsia="宋体" w:cs="宋体"/>
          <w:b w:val="0"/>
          <w:bCs w:val="0"/>
          <w:i w:val="0"/>
          <w:iCs w:val="0"/>
          <w:caps w:val="0"/>
          <w:color w:val="000000"/>
          <w:spacing w:val="0"/>
          <w:sz w:val="24"/>
          <w:szCs w:val="24"/>
        </w:rPr>
        <w:t>（投标人需提供质保期5年内自动体外除颤器（AED）的网络连接服务及相关费用）</w:t>
      </w:r>
      <w:r>
        <w:rPr>
          <w:rFonts w:hint="eastAsia" w:ascii="宋体" w:hAnsi="宋体" w:eastAsia="宋体" w:cs="宋体"/>
          <w:i w:val="0"/>
          <w:iCs w:val="0"/>
          <w:caps w:val="0"/>
          <w:color w:val="000000"/>
          <w:spacing w:val="0"/>
          <w:sz w:val="24"/>
          <w:szCs w:val="24"/>
        </w:rPr>
        <w:t>，可将数据传输到自动体外除颤器（AED）管理平台。（▲项号8）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2.6.2存储容量：设备的内部存储容量不小于1Gbit，可存储不少于1000份自检报告。（项号19）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2.6.3具备录音功能，可保存60分钟抢救现场录音。（项号20）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2.6.4数据存储：可存储ECG波形数据、事件数据、录音数据、急救数据（须有急救时间、CPR持续时间、放电次数等要素）、录音数据等。（项号21）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2.6.5数据导出：支持USB或WIFI、蓝牙等方式，可导出抢救记录数据（项号22）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2.7设备维护与自检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2.7.1设备具有用户自检和设备自检功能。支持每日、每周、每月、每季度的设备自检，且每日自检内容包括充放电检测。（项号23）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2.7.3可提供设备状态提示，根据自检结果，可显示设备状态，在无灯光黑暗环境下能看见设备状态显示（项号24）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2.7.4支持设备使用时实时自检和开机自检，检测主控模块、治疗模块、电源模块的状态。（项号25）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2.7.5设备可进行常规的清洁和可用常规医用酒精、含氯消毒剂进行消毒。（项号26）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2.8配置及相关要求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2.8.1配置清单：自动体外除颤器、一次性免维护不可充电电池、一次性电极片（成人儿童各1付）、用户手册、快速操作指南；需配备1台立式机柜。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▲2.8.2主机使用年限不少于5年。（▲项号9）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2.8.3所采购的每台自动体外除颤器（AED）设备需配备1台立式机柜，立式机柜应符合采购人要求。柜子结构：三层柜体（柜子尺寸≥175*45*20cm）；柜体上层：LCD显示屏柜体（≥13.8 寸 LCD，可实现播放自动体外除颤器操作等应急救护知识普及视频及随时更新内容等功能）；柜体中层：存放自动体外除颤器（AED）（自动体外除颤器距地面不高于1.2米）；柜体下层：物品存放；机柜内配备警报或警铃装置，使用时启用警报或警铃起到提醒公共场所相关工作人员的作用；机柜应符合《电子设备机械结构户外机壳》（GB/T 19183-2003）的要求，具备防风、防雨、防晒等抵御有害环境影响的功能。（项号27）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2.8.4产品生产厂家有配套生产与中标标的设备相同操作模式的训练机，中标后中标人需提供相同操作模式的训练机用于后续培训使用</w:t>
      </w:r>
      <w:r>
        <w:rPr>
          <w:rFonts w:hint="eastAsia" w:ascii="宋体" w:hAnsi="宋体" w:eastAsia="宋体" w:cs="宋体"/>
          <w:b/>
          <w:bCs/>
          <w:i w:val="0"/>
          <w:iCs w:val="0"/>
          <w:caps w:val="0"/>
          <w:color w:val="000000"/>
          <w:spacing w:val="0"/>
          <w:sz w:val="24"/>
          <w:szCs w:val="24"/>
        </w:rPr>
        <w:t>（投标时投标人须提供训练机到开标现场，并对训练机进行操作演示）</w:t>
      </w:r>
      <w:r>
        <w:rPr>
          <w:rFonts w:hint="eastAsia" w:ascii="宋体" w:hAnsi="宋体" w:eastAsia="宋体" w:cs="宋体"/>
          <w:i w:val="0"/>
          <w:iCs w:val="0"/>
          <w:caps w:val="0"/>
          <w:color w:val="000000"/>
          <w:spacing w:val="0"/>
          <w:sz w:val="24"/>
          <w:szCs w:val="24"/>
        </w:rPr>
        <w:t>。（项号28）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i w:val="0"/>
          <w:iCs w:val="0"/>
          <w:caps w:val="0"/>
          <w:color w:val="000000"/>
          <w:spacing w:val="0"/>
          <w:sz w:val="27"/>
          <w:szCs w:val="27"/>
        </w:rPr>
      </w:pPr>
      <w:r>
        <w:rPr>
          <w:rStyle w:val="7"/>
          <w:rFonts w:hint="eastAsia" w:ascii="宋体" w:hAnsi="宋体" w:eastAsia="宋体" w:cs="宋体"/>
          <w:b/>
          <w:bCs/>
          <w:i w:val="0"/>
          <w:iCs w:val="0"/>
          <w:caps w:val="0"/>
          <w:color w:val="000000"/>
          <w:spacing w:val="0"/>
          <w:sz w:val="24"/>
          <w:szCs w:val="24"/>
        </w:rPr>
        <w:t>2.9自动体外除颤器（AED）智能管理系统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2.9.1系统功能：支持对所安装的</w:t>
      </w:r>
      <w:r>
        <w:rPr>
          <w:rFonts w:hint="eastAsia" w:ascii="宋体" w:hAnsi="宋体" w:eastAsia="宋体" w:cs="宋体"/>
          <w:i w:val="0"/>
          <w:iCs w:val="0"/>
          <w:caps w:val="0"/>
          <w:color w:val="000000"/>
          <w:spacing w:val="0"/>
          <w:sz w:val="24"/>
          <w:szCs w:val="24"/>
          <w:shd w:val="clear" w:fill="FFFFFF"/>
        </w:rPr>
        <w:t>自动体外除颤器（AED）</w:t>
      </w:r>
      <w:r>
        <w:rPr>
          <w:rFonts w:hint="eastAsia" w:ascii="宋体" w:hAnsi="宋体" w:eastAsia="宋体" w:cs="宋体"/>
          <w:i w:val="0"/>
          <w:iCs w:val="0"/>
          <w:caps w:val="0"/>
          <w:color w:val="000000"/>
          <w:spacing w:val="0"/>
          <w:sz w:val="24"/>
          <w:szCs w:val="24"/>
        </w:rPr>
        <w:t>进行可视化、集中化管理和控制等功能，包括</w:t>
      </w:r>
      <w:r>
        <w:rPr>
          <w:rFonts w:hint="eastAsia" w:ascii="宋体" w:hAnsi="宋体" w:eastAsia="宋体" w:cs="宋体"/>
          <w:i w:val="0"/>
          <w:iCs w:val="0"/>
          <w:caps w:val="0"/>
          <w:color w:val="000000"/>
          <w:spacing w:val="0"/>
          <w:sz w:val="24"/>
          <w:szCs w:val="24"/>
          <w:shd w:val="clear" w:fill="FFFFFF"/>
        </w:rPr>
        <w:t>自动体外除颤器（AED）</w:t>
      </w:r>
      <w:r>
        <w:rPr>
          <w:rFonts w:hint="eastAsia" w:ascii="宋体" w:hAnsi="宋体" w:eastAsia="宋体" w:cs="宋体"/>
          <w:i w:val="0"/>
          <w:iCs w:val="0"/>
          <w:caps w:val="0"/>
          <w:color w:val="000000"/>
          <w:spacing w:val="0"/>
          <w:sz w:val="24"/>
          <w:szCs w:val="24"/>
        </w:rPr>
        <w:t>设备信息维护、</w:t>
      </w:r>
      <w:r>
        <w:rPr>
          <w:rFonts w:hint="eastAsia" w:ascii="宋体" w:hAnsi="宋体" w:eastAsia="宋体" w:cs="宋体"/>
          <w:i w:val="0"/>
          <w:iCs w:val="0"/>
          <w:caps w:val="0"/>
          <w:color w:val="000000"/>
          <w:spacing w:val="0"/>
          <w:sz w:val="24"/>
          <w:szCs w:val="24"/>
          <w:shd w:val="clear" w:fill="FFFFFF"/>
        </w:rPr>
        <w:t>自动体外除颤器（AED）</w:t>
      </w:r>
      <w:r>
        <w:rPr>
          <w:rFonts w:hint="eastAsia" w:ascii="宋体" w:hAnsi="宋体" w:eastAsia="宋体" w:cs="宋体"/>
          <w:i w:val="0"/>
          <w:iCs w:val="0"/>
          <w:caps w:val="0"/>
          <w:color w:val="000000"/>
          <w:spacing w:val="0"/>
          <w:sz w:val="24"/>
          <w:szCs w:val="24"/>
        </w:rPr>
        <w:t>监控（自检、定位、报警、预警、电子围栏）、维护日志、急救人员管理、急救实时反馈等功能。（项号29）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2.9.2提供电子地图显示模式，能将报警信息、故障报修事件发送至相关（包括采购人\使用方\维护方）管理人员并在</w:t>
      </w:r>
      <w:r>
        <w:rPr>
          <w:rFonts w:hint="eastAsia" w:ascii="宋体" w:hAnsi="宋体" w:eastAsia="宋体" w:cs="宋体"/>
          <w:i w:val="0"/>
          <w:iCs w:val="0"/>
          <w:caps w:val="0"/>
          <w:color w:val="000000"/>
          <w:spacing w:val="0"/>
          <w:sz w:val="24"/>
          <w:szCs w:val="24"/>
          <w:shd w:val="clear" w:fill="FFFFFF"/>
        </w:rPr>
        <w:t>自动体外除颤器（AED）</w:t>
      </w:r>
      <w:r>
        <w:rPr>
          <w:rFonts w:hint="eastAsia" w:ascii="宋体" w:hAnsi="宋体" w:eastAsia="宋体" w:cs="宋体"/>
          <w:i w:val="0"/>
          <w:iCs w:val="0"/>
          <w:caps w:val="0"/>
          <w:color w:val="000000"/>
          <w:spacing w:val="0"/>
          <w:sz w:val="24"/>
          <w:szCs w:val="24"/>
        </w:rPr>
        <w:t>地图上显示状态。（项号30）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2.9.3根据采购方要求提供采购人独立的授权管理账号（PC端），开放管理权限，支持采购人随时随地自行监管查看，通过分级授权和权限管理实现统一在线管理。（项号31）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2.9.4投标人免费开放设备远程管理系统数据端口，供采购人通过远程管理系统实时查询所有设备在线状态、详情信息、历史记录，并具备汇总、统计功能（含地图、数据及趋势图）。（项号32）</w:t>
      </w:r>
    </w:p>
    <w:p>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rPr>
        <w:t>三、商务要求（以“★”标示的内容为不允许负偏离的实质性要求）</w:t>
      </w:r>
    </w:p>
    <w:p>
      <w:pPr>
        <w:pStyle w:val="8"/>
        <w:keepNext w:val="0"/>
        <w:keepLines w:val="0"/>
        <w:pageBreakBefore w:val="0"/>
        <w:kinsoku/>
        <w:wordWrap/>
        <w:overflowPunct/>
        <w:topLinePunct w:val="0"/>
        <w:autoSpaceDE/>
        <w:autoSpaceDN/>
        <w:bidi w:val="0"/>
        <w:adjustRightInd/>
        <w:snapToGrid/>
        <w:spacing w:line="312" w:lineRule="auto"/>
        <w:ind w:left="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采购包1：</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199"/>
        <w:gridCol w:w="2527"/>
        <w:gridCol w:w="52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trPr>
        <w:tc>
          <w:tcPr>
            <w:tcW w:w="369"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616"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参数性质</w:t>
            </w:r>
          </w:p>
        </w:tc>
        <w:tc>
          <w:tcPr>
            <w:tcW w:w="1298"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类型</w:t>
            </w:r>
          </w:p>
        </w:tc>
        <w:tc>
          <w:tcPr>
            <w:tcW w:w="2715"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616"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1298"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交货地点</w:t>
            </w:r>
          </w:p>
        </w:tc>
        <w:tc>
          <w:tcPr>
            <w:tcW w:w="2715"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按采购人指定的场所（中标人发货前须向采购人确认）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616" w:type="pct"/>
            <w:vAlign w:val="center"/>
          </w:tcPr>
          <w:p>
            <w:pPr>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p>
        </w:tc>
        <w:tc>
          <w:tcPr>
            <w:tcW w:w="1298"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交货时间</w:t>
            </w:r>
          </w:p>
        </w:tc>
        <w:tc>
          <w:tcPr>
            <w:tcW w:w="2715"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自合同签订之日起3</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7" w:hRule="atLeast"/>
        </w:trPr>
        <w:tc>
          <w:tcPr>
            <w:tcW w:w="369"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616"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1298"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交货条件</w:t>
            </w:r>
          </w:p>
        </w:tc>
        <w:tc>
          <w:tcPr>
            <w:tcW w:w="2715"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安装调试验收合格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7" w:hRule="atLeast"/>
        </w:trPr>
        <w:tc>
          <w:tcPr>
            <w:tcW w:w="369"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616"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1298"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是否邀请投标人验收</w:t>
            </w:r>
          </w:p>
        </w:tc>
        <w:tc>
          <w:tcPr>
            <w:tcW w:w="2715"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616"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1298"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履约验收方式</w:t>
            </w:r>
          </w:p>
        </w:tc>
        <w:tc>
          <w:tcPr>
            <w:tcW w:w="2715"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1、期次1，说明：验收标准：根据本招标文件、中标人的投标文件承诺及有关国家、行业规定进行验收。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w:t>
            </w:r>
          </w:p>
        </w:tc>
        <w:tc>
          <w:tcPr>
            <w:tcW w:w="616"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w:t>
            </w:r>
          </w:p>
        </w:tc>
        <w:tc>
          <w:tcPr>
            <w:tcW w:w="1298" w:type="pct"/>
            <w:vAlign w:val="center"/>
          </w:tcPr>
          <w:p>
            <w:pPr>
              <w:pStyle w:val="8"/>
              <w:keepNext w:val="0"/>
              <w:keepLines w:val="0"/>
              <w:pageBreakBefore w:val="0"/>
              <w:kinsoku/>
              <w:wordWrap/>
              <w:overflowPunct/>
              <w:topLinePunct w:val="0"/>
              <w:autoSpaceDE/>
              <w:autoSpaceDN/>
              <w:bidi w:val="0"/>
              <w:adjustRightInd/>
              <w:snapToGrid/>
              <w:spacing w:line="312" w:lineRule="auto"/>
              <w:ind w:lef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合同支付方式</w:t>
            </w:r>
          </w:p>
        </w:tc>
        <w:tc>
          <w:tcPr>
            <w:tcW w:w="2715" w:type="pct"/>
            <w:vAlign w:val="center"/>
          </w:tcPr>
          <w:p>
            <w:pPr>
              <w:pStyle w:val="8"/>
              <w:keepNext w:val="0"/>
              <w:keepLines w:val="0"/>
              <w:pageBreakBefore w:val="0"/>
              <w:numPr>
                <w:ilvl w:val="0"/>
                <w:numId w:val="1"/>
              </w:numPr>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按合同要求内容、时限提供货物以及安装调试培训等服务，货物通过验收、符合合同要求后，达到付款条件起30日，支付合同总金额的</w:t>
            </w:r>
            <w:r>
              <w:rPr>
                <w:rFonts w:hint="eastAsia" w:ascii="宋体" w:hAnsi="宋体" w:eastAsia="宋体" w:cs="宋体"/>
                <w:b w:val="0"/>
                <w:bCs/>
                <w:sz w:val="24"/>
                <w:szCs w:val="24"/>
                <w:highlight w:val="none"/>
                <w:lang w:val="en-US" w:eastAsia="zh-CN"/>
              </w:rPr>
              <w:t>9</w:t>
            </w:r>
            <w:r>
              <w:rPr>
                <w:rFonts w:hint="eastAsia" w:ascii="宋体" w:hAnsi="宋体" w:eastAsia="宋体" w:cs="宋体"/>
                <w:b w:val="0"/>
                <w:bCs/>
                <w:sz w:val="24"/>
                <w:szCs w:val="24"/>
                <w:highlight w:val="none"/>
              </w:rPr>
              <w:t>0.00%</w:t>
            </w:r>
          </w:p>
          <w:p>
            <w:pPr>
              <w:pStyle w:val="8"/>
              <w:keepNext w:val="0"/>
              <w:keepLines w:val="0"/>
              <w:pageBreakBefore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2、设备正常使用365天后，</w:t>
            </w:r>
            <w:r>
              <w:rPr>
                <w:rFonts w:hint="eastAsia" w:ascii="宋体" w:hAnsi="宋体" w:eastAsia="宋体" w:cs="宋体"/>
                <w:b w:val="0"/>
                <w:bCs/>
                <w:sz w:val="24"/>
                <w:szCs w:val="24"/>
                <w:highlight w:val="none"/>
              </w:rPr>
              <w:t>达到付款条件起30日，支付合同总金额的</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.00%</w:t>
            </w:r>
          </w:p>
        </w:tc>
      </w:tr>
    </w:tbl>
    <w:p>
      <w:pPr>
        <w:pStyle w:val="8"/>
        <w:keepNext w:val="0"/>
        <w:keepLines w:val="0"/>
        <w:pageBreakBefore w:val="0"/>
        <w:kinsoku/>
        <w:wordWrap/>
        <w:overflowPunct/>
        <w:topLinePunct w:val="0"/>
        <w:autoSpaceDE/>
        <w:autoSpaceDN/>
        <w:bidi w:val="0"/>
        <w:adjustRightInd/>
        <w:snapToGrid/>
        <w:spacing w:line="312" w:lineRule="auto"/>
        <w:ind w:left="0" w:firstLine="480"/>
        <w:jc w:val="left"/>
        <w:textAlignment w:val="auto"/>
        <w:rPr>
          <w:rFonts w:hint="eastAsia" w:ascii="宋体" w:hAnsi="宋体" w:eastAsia="宋体" w:cs="宋体"/>
          <w:b w:val="0"/>
          <w:bCs/>
          <w:sz w:val="24"/>
          <w:szCs w:val="24"/>
          <w:highlight w:val="none"/>
        </w:rPr>
      </w:pPr>
    </w:p>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履约保证金</w:t>
      </w:r>
    </w:p>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采购包1：</w:t>
      </w:r>
      <w:r>
        <w:rPr>
          <w:rFonts w:hint="eastAsia" w:ascii="宋体" w:hAnsi="宋体" w:eastAsia="宋体" w:cs="宋体"/>
          <w:b/>
          <w:bCs w:val="0"/>
          <w:sz w:val="24"/>
          <w:szCs w:val="24"/>
          <w:highlight w:val="none"/>
          <w:lang w:val="en-US" w:eastAsia="zh-CN"/>
        </w:rPr>
        <w:t>不</w:t>
      </w:r>
      <w:r>
        <w:rPr>
          <w:rFonts w:hint="eastAsia" w:ascii="宋体" w:hAnsi="宋体" w:eastAsia="宋体" w:cs="宋体"/>
          <w:b/>
          <w:bCs w:val="0"/>
          <w:sz w:val="24"/>
          <w:szCs w:val="24"/>
          <w:highlight w:val="none"/>
        </w:rPr>
        <w:t>缴纳</w:t>
      </w:r>
    </w:p>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val="0"/>
          <w:bCs/>
          <w:sz w:val="24"/>
          <w:szCs w:val="24"/>
          <w:highlight w:val="none"/>
        </w:rPr>
      </w:pPr>
    </w:p>
    <w:p>
      <w:pPr>
        <w:pStyle w:val="8"/>
        <w:keepNext w:val="0"/>
        <w:keepLines w:val="0"/>
        <w:pageBreakBefore w:val="0"/>
        <w:kinsoku/>
        <w:wordWrap/>
        <w:overflowPunct/>
        <w:topLinePunct w:val="0"/>
        <w:autoSpaceDE/>
        <w:autoSpaceDN/>
        <w:bidi w:val="0"/>
        <w:adjustRightInd/>
        <w:snapToGrid/>
        <w:spacing w:line="312" w:lineRule="auto"/>
        <w:ind w:left="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其他商务要求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8.1验收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8.1.1验收标准：设备按厂家产品验收标准及招标文件第五章“招标内容及要求”进行验收。产品质量达到设计要求，安装调试各项指标符合验收标准要求。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8.1.2验收程序：货物验收分为中标人出厂检验、安装调试检验及最终验收三个阶段。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a.出厂检验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中标人在货物出厂前，应按产品技术标准规定的检验项目和试验方法进行全面检验，中标人应随同货物提供出厂检验报告、产品质量合格证，结果必须符合招标文件验收标准的要求。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b.安装调试检验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设备安装、调试过程，中标人应作详细检验记录。安装调试检验结果应符合制造厂产品标准和招标文件的规定。检验记录应真实并提供给采购人。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c.最终验收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设备安装、调试结束后，由中标人负责并会同采购人及有关专家按招标文件规定的标准要求进行联合验收。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最终验收所发生的一切费用由中标人承担。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8.1.3最终以招标文件规定、合同资料以及供应方提供的技术资料进行验收。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8.2技术资料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中标方应向采购人提供以下目录的原厂商资料一套，</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进口产品</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如有涉及</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spacing w:val="0"/>
          <w:sz w:val="24"/>
          <w:szCs w:val="24"/>
        </w:rPr>
        <w:t>应配有中文资料一套，其费用包括在投标价格中：设备的出厂检验报告、合格证书、装箱单、产品验收标准、技术说明书、使用说明书、安装、维修及操作手册及公开维修密码、软件备份光盘，零部件目录、配置清单、分项价格及耗材价格、备品备件易耗件清单、合同中要求其他文件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8.3免费保修期内采购人提出移机需求的，投标人应当无条件响应。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9</w:t>
      </w:r>
      <w:r>
        <w:rPr>
          <w:rStyle w:val="7"/>
          <w:rFonts w:hint="eastAsia" w:ascii="宋体" w:hAnsi="宋体" w:eastAsia="宋体" w:cs="宋体"/>
          <w:b/>
          <w:bCs/>
          <w:i w:val="0"/>
          <w:iCs w:val="0"/>
          <w:caps w:val="0"/>
          <w:color w:val="000000"/>
          <w:spacing w:val="0"/>
          <w:sz w:val="24"/>
          <w:szCs w:val="24"/>
          <w:lang w:eastAsia="zh-CN"/>
        </w:rPr>
        <w:t>、</w:t>
      </w:r>
      <w:r>
        <w:rPr>
          <w:rStyle w:val="7"/>
          <w:rFonts w:hint="eastAsia" w:ascii="宋体" w:hAnsi="宋体" w:eastAsia="宋体" w:cs="宋体"/>
          <w:b/>
          <w:bCs/>
          <w:i w:val="0"/>
          <w:iCs w:val="0"/>
          <w:caps w:val="0"/>
          <w:color w:val="000000"/>
          <w:spacing w:val="0"/>
          <w:sz w:val="24"/>
          <w:szCs w:val="24"/>
        </w:rPr>
        <w:t>售后服务要求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9.1各投标人应在投标文件中列明各主机、配件和易耗品的保修</w:t>
      </w:r>
      <w:r>
        <w:rPr>
          <w:rFonts w:hint="eastAsia" w:ascii="宋体" w:hAnsi="宋体" w:eastAsia="宋体" w:cs="宋体"/>
          <w:i w:val="0"/>
          <w:iCs w:val="0"/>
          <w:caps w:val="0"/>
          <w:color w:val="000000"/>
          <w:spacing w:val="0"/>
          <w:sz w:val="24"/>
          <w:szCs w:val="24"/>
          <w:highlight w:val="none"/>
        </w:rPr>
        <w:t>期限,</w:t>
      </w:r>
      <w:r>
        <w:rPr>
          <w:rFonts w:hint="eastAsia" w:ascii="宋体" w:hAnsi="宋体" w:eastAsia="宋体" w:cs="宋体"/>
          <w:b/>
          <w:bCs/>
          <w:i w:val="0"/>
          <w:iCs w:val="0"/>
          <w:caps w:val="0"/>
          <w:color w:val="000000"/>
          <w:spacing w:val="0"/>
          <w:sz w:val="24"/>
          <w:szCs w:val="24"/>
          <w:highlight w:val="none"/>
        </w:rPr>
        <w:t>并出具设备制造商提供整机免费保修期5年的承诺</w:t>
      </w:r>
      <w:r>
        <w:rPr>
          <w:rFonts w:hint="eastAsia" w:ascii="宋体" w:hAnsi="宋体" w:eastAsia="宋体" w:cs="宋体"/>
          <w:i w:val="0"/>
          <w:iCs w:val="0"/>
          <w:caps w:val="0"/>
          <w:color w:val="000000"/>
          <w:spacing w:val="0"/>
          <w:sz w:val="24"/>
          <w:szCs w:val="24"/>
          <w:highlight w:val="none"/>
        </w:rPr>
        <w:t>（含内置电池因在免费保修期内失效及其正常工作下电池电量消耗完毕后的更换，电极片因在免费保修期内失效和使用后的</w:t>
      </w:r>
      <w:r>
        <w:rPr>
          <w:rFonts w:hint="eastAsia" w:ascii="宋体" w:hAnsi="宋体" w:eastAsia="宋体" w:cs="宋体"/>
          <w:i w:val="0"/>
          <w:iCs w:val="0"/>
          <w:caps w:val="0"/>
          <w:color w:val="000000"/>
          <w:spacing w:val="0"/>
          <w:sz w:val="24"/>
          <w:szCs w:val="24"/>
        </w:rPr>
        <w:t>补充）,终身维修。</w:t>
      </w:r>
      <w:r>
        <w:rPr>
          <w:rFonts w:hint="eastAsia" w:ascii="宋体" w:hAnsi="宋体" w:eastAsia="宋体" w:cs="宋体"/>
          <w:b/>
          <w:bCs/>
          <w:i w:val="0"/>
          <w:iCs w:val="0"/>
          <w:caps w:val="0"/>
          <w:color w:val="000000"/>
          <w:spacing w:val="0"/>
          <w:sz w:val="24"/>
          <w:szCs w:val="24"/>
        </w:rPr>
        <w:t>（特别提示：免费保修期达不到招标文件要求的，为无效投标。）</w:t>
      </w:r>
      <w:r>
        <w:rPr>
          <w:rFonts w:hint="eastAsia" w:ascii="宋体" w:hAnsi="宋体" w:eastAsia="宋体" w:cs="宋体"/>
          <w:i w:val="0"/>
          <w:iCs w:val="0"/>
          <w:caps w:val="0"/>
          <w:color w:val="000000"/>
          <w:spacing w:val="0"/>
          <w:sz w:val="24"/>
          <w:szCs w:val="24"/>
        </w:rPr>
        <w:t>保修期内免费更换零配件，免工时费、维修费。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9.2由设备制造商提供售后服务，2小时内响应，24小时维修到位（不可抗力情况除外），维修期间提供备用机。消耗品和零配件供应及时。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9.3投标人负责货物的终身维修，保证5年以上供应维修配件，5年内免费提供软件升级服务。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9.4投标人应当保证，对于抢救病人使用过的</w:t>
      </w:r>
      <w:r>
        <w:rPr>
          <w:rStyle w:val="7"/>
          <w:rFonts w:hint="eastAsia" w:ascii="宋体" w:hAnsi="宋体" w:eastAsia="宋体" w:cs="宋体"/>
          <w:b/>
          <w:bCs/>
          <w:i w:val="0"/>
          <w:iCs w:val="0"/>
          <w:caps w:val="0"/>
          <w:color w:val="000000"/>
          <w:spacing w:val="0"/>
          <w:sz w:val="24"/>
          <w:szCs w:val="24"/>
          <w:shd w:val="clear" w:fill="FFFFFF"/>
        </w:rPr>
        <w:t>自动体外除颤器（AED）</w:t>
      </w:r>
      <w:r>
        <w:rPr>
          <w:rFonts w:hint="eastAsia" w:ascii="宋体" w:hAnsi="宋体" w:eastAsia="宋体" w:cs="宋体"/>
          <w:i w:val="0"/>
          <w:iCs w:val="0"/>
          <w:caps w:val="0"/>
          <w:color w:val="000000"/>
          <w:spacing w:val="0"/>
          <w:sz w:val="24"/>
          <w:szCs w:val="24"/>
        </w:rPr>
        <w:t>数据，在5个工作日内反馈至采购人。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9.5在保修期内,投标人应确保年开机率在95%以上,若不能达到此开机率，将作以下处理：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a.年开机率在90-95%之间延长半年保修期；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b.年开机率在85-90%之间延长一年保修期；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rPr>
        <w:t>c.年开机率低于85%，投标人必须无条件更换新机，并重新计算保修期，以及赔偿用户</w:t>
      </w:r>
      <w:r>
        <w:rPr>
          <w:rFonts w:hint="eastAsia" w:ascii="宋体" w:hAnsi="宋体" w:eastAsia="宋体" w:cs="宋体"/>
          <w:i w:val="0"/>
          <w:iCs w:val="0"/>
          <w:caps w:val="0"/>
          <w:color w:val="000000"/>
          <w:spacing w:val="0"/>
          <w:sz w:val="24"/>
          <w:szCs w:val="24"/>
          <w:highlight w:val="none"/>
        </w:rPr>
        <w:t>的直接经济损失和间接经济损失。注：年开机率=（365-停机天数）/365）。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highlight w:val="none"/>
        </w:rPr>
        <w:t>9.6投标人需承诺，如拟投</w:t>
      </w:r>
      <w:r>
        <w:rPr>
          <w:rStyle w:val="7"/>
          <w:rFonts w:hint="eastAsia" w:ascii="宋体" w:hAnsi="宋体" w:eastAsia="宋体" w:cs="宋体"/>
          <w:b/>
          <w:bCs/>
          <w:i w:val="0"/>
          <w:iCs w:val="0"/>
          <w:caps w:val="0"/>
          <w:color w:val="000000"/>
          <w:spacing w:val="0"/>
          <w:sz w:val="24"/>
          <w:szCs w:val="24"/>
        </w:rPr>
        <w:t>标的AED产品因存在缺陷或产品质量问题，对使用、消费该产品的人或第三者造成人身伤害、疾病、死亡或财产损失的，依法承担相关法律责任。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9.7免费保修期外售后服务要求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val="0"/>
          <w:bCs w:val="0"/>
          <w:i w:val="0"/>
          <w:iCs w:val="0"/>
          <w:caps w:val="0"/>
          <w:color w:val="000000"/>
          <w:spacing w:val="0"/>
          <w:sz w:val="24"/>
          <w:szCs w:val="24"/>
        </w:rPr>
        <w:t>9.7.1</w:t>
      </w:r>
      <w:r>
        <w:rPr>
          <w:rFonts w:hint="eastAsia" w:ascii="宋体" w:hAnsi="宋体" w:eastAsia="宋体" w:cs="宋体"/>
          <w:b w:val="0"/>
          <w:bCs w:val="0"/>
          <w:i w:val="0"/>
          <w:iCs w:val="0"/>
          <w:caps w:val="0"/>
          <w:color w:val="000000"/>
          <w:spacing w:val="0"/>
          <w:sz w:val="24"/>
          <w:szCs w:val="24"/>
        </w:rPr>
        <w:t>由设备制造商提供售后服务，2小时内响应，24小时维修到位（不可抗力情况除外），维修期间提供备用机。消耗品和零配件供应及时。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val="0"/>
          <w:bCs w:val="0"/>
          <w:i w:val="0"/>
          <w:iCs w:val="0"/>
          <w:caps w:val="0"/>
          <w:color w:val="000000"/>
          <w:spacing w:val="0"/>
          <w:sz w:val="24"/>
          <w:szCs w:val="24"/>
        </w:rPr>
        <w:t>9.7.2</w:t>
      </w:r>
      <w:r>
        <w:rPr>
          <w:rFonts w:hint="eastAsia" w:ascii="宋体" w:hAnsi="宋体" w:eastAsia="宋体" w:cs="宋体"/>
          <w:b w:val="0"/>
          <w:bCs w:val="0"/>
          <w:i w:val="0"/>
          <w:iCs w:val="0"/>
          <w:caps w:val="0"/>
          <w:color w:val="000000"/>
          <w:spacing w:val="0"/>
          <w:sz w:val="24"/>
          <w:szCs w:val="24"/>
        </w:rPr>
        <w:t>保修</w:t>
      </w:r>
      <w:r>
        <w:rPr>
          <w:rFonts w:hint="eastAsia" w:ascii="宋体" w:hAnsi="宋体" w:eastAsia="宋体" w:cs="宋体"/>
          <w:i w:val="0"/>
          <w:iCs w:val="0"/>
          <w:caps w:val="0"/>
          <w:color w:val="000000"/>
          <w:spacing w:val="0"/>
          <w:sz w:val="24"/>
          <w:szCs w:val="24"/>
        </w:rPr>
        <w:t>期满后，投标人应以优惠价供应维修零配件、消耗品和延续保修合同。价格最高的前5项零配件、消耗品和延续保修合同的报价明细必须填写于《零配件、消耗品和延续保修合同报价明清单》中。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9.7.3采购人可与投标人就优惠价进行谈判，但优惠价不得高于投标人在投标文件的《零配件、消耗品和延续保修合同报价明清单》中承诺的维修零配件、消耗品和延续保修合同的报价。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9.7.4设备制造商维修的货物经采购人验收合格，且设备制造商提供维修专用发票后，采购人支付维修费用。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9.7.5投标人及设备制造商不得以任何理由不按时进行维修，不得要求采购人购买所谓“保修服务”（即：不论设备有无故障先买保修服务），不得在设备中嵌设任何不利于采购人使用与维修设备的障碍。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10</w:t>
      </w:r>
      <w:r>
        <w:rPr>
          <w:rStyle w:val="7"/>
          <w:rFonts w:hint="eastAsia" w:ascii="宋体" w:hAnsi="宋体" w:eastAsia="宋体" w:cs="宋体"/>
          <w:b/>
          <w:bCs/>
          <w:i w:val="0"/>
          <w:iCs w:val="0"/>
          <w:caps w:val="0"/>
          <w:color w:val="000000"/>
          <w:spacing w:val="0"/>
          <w:sz w:val="24"/>
          <w:szCs w:val="24"/>
          <w:lang w:eastAsia="zh-CN"/>
        </w:rPr>
        <w:t>、</w:t>
      </w:r>
      <w:r>
        <w:rPr>
          <w:rStyle w:val="7"/>
          <w:rFonts w:hint="eastAsia" w:ascii="宋体" w:hAnsi="宋体" w:eastAsia="宋体" w:cs="宋体"/>
          <w:b/>
          <w:bCs/>
          <w:i w:val="0"/>
          <w:iCs w:val="0"/>
          <w:caps w:val="0"/>
          <w:color w:val="000000"/>
          <w:spacing w:val="0"/>
          <w:sz w:val="24"/>
          <w:szCs w:val="24"/>
        </w:rPr>
        <w:t>培训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10.1中标人应派专业技术人员免费对采购单位指定人员进行定期培训及指导，直至其完全掌握设备的使用和基本故障处理技术。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10.2中标人需免费提供培训使用的训练机。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11、知识产权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11.1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11.2采购人购买产品后，有权对该产品与其他设备进行配套、整合或适当改进，而免受侵犯专利权的起诉。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12、违约责任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val="0"/>
          <w:bCs w:val="0"/>
          <w:i w:val="0"/>
          <w:iCs w:val="0"/>
          <w:caps w:val="0"/>
          <w:color w:val="000000"/>
          <w:spacing w:val="0"/>
          <w:sz w:val="24"/>
          <w:szCs w:val="24"/>
        </w:rPr>
        <w:t>12.1</w:t>
      </w:r>
      <w:r>
        <w:rPr>
          <w:rFonts w:hint="eastAsia" w:ascii="宋体" w:hAnsi="宋体" w:eastAsia="宋体" w:cs="宋体"/>
          <w:i w:val="0"/>
          <w:iCs w:val="0"/>
          <w:caps w:val="0"/>
          <w:color w:val="000000"/>
          <w:spacing w:val="0"/>
          <w:sz w:val="24"/>
          <w:szCs w:val="24"/>
        </w:rPr>
        <w:t>中标人不能交付设备的，中标人向采购人偿付项目采购金额千分之十的违约金；并按主管部门相关规定处理。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12.2中标人逾期交货的，中标人向采购人每日偿付采购金额千分之十的违约金，并按主管部门相关规定处理。中标人超过交货期限30日仍未交货，采购人有权解除合同。将按主管部门相关规定处理。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12.3中标人所交付产品、工程或服务不符合其投标承诺的，或在投标阶段为了中标而盲目虚假承诺、低价恶性竞争，在履约阶段则通过偷工减料、以次充好而获取利润</w:t>
      </w:r>
      <w:r>
        <w:rPr>
          <w:rFonts w:hint="eastAsia" w:ascii="宋体" w:hAnsi="宋体" w:eastAsia="宋体" w:cs="宋体"/>
          <w:i w:val="0"/>
          <w:iCs w:val="0"/>
          <w:caps w:val="0"/>
          <w:color w:val="000000"/>
          <w:spacing w:val="0"/>
          <w:sz w:val="24"/>
          <w:szCs w:val="24"/>
          <w:highlight w:val="none"/>
        </w:rPr>
        <w:t>的，将被</w:t>
      </w:r>
      <w:r>
        <w:rPr>
          <w:rFonts w:hint="eastAsia" w:ascii="宋体" w:hAnsi="宋体" w:eastAsia="宋体" w:cs="宋体"/>
          <w:i w:val="0"/>
          <w:iCs w:val="0"/>
          <w:caps w:val="0"/>
          <w:color w:val="000000"/>
          <w:spacing w:val="0"/>
          <w:sz w:val="24"/>
          <w:szCs w:val="24"/>
        </w:rPr>
        <w:t>履约评价工作实施机构评为履约等级“差”并按主管部门相关规定处理。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rPr>
        <w:t>13、其他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13.1投标人应按其投标文件中的承诺，进行其他售后服务工作。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13.2本项目采用统招分签，中标人应在中标公告发布后与各采购单位按照招标文件中明确的数量和中标价格签订供货合同；招标文件条款、中标人的投标文件内容均为合同的条款。</w:t>
      </w:r>
    </w:p>
    <w:p>
      <w:pPr>
        <w:pStyle w:val="8"/>
        <w:keepNext w:val="0"/>
        <w:keepLines w:val="0"/>
        <w:pageBreakBefore w:val="0"/>
        <w:kinsoku/>
        <w:wordWrap/>
        <w:overflowPunct/>
        <w:topLinePunct w:val="0"/>
        <w:autoSpaceDE/>
        <w:autoSpaceDN/>
        <w:bidi w:val="0"/>
        <w:adjustRightInd/>
        <w:snapToGrid/>
        <w:spacing w:line="312" w:lineRule="auto"/>
        <w:ind w:left="0" w:firstLine="480"/>
        <w:jc w:val="both"/>
        <w:textAlignment w:val="auto"/>
        <w:outlineLvl w:val="2"/>
        <w:rPr>
          <w:rFonts w:hint="eastAsia" w:ascii="宋体" w:hAnsi="宋体" w:eastAsia="宋体" w:cs="宋体"/>
          <w:b/>
          <w:bCs w:val="0"/>
          <w:sz w:val="24"/>
          <w:szCs w:val="24"/>
        </w:rPr>
      </w:pPr>
    </w:p>
    <w:p>
      <w:pPr>
        <w:pStyle w:val="8"/>
        <w:keepNext w:val="0"/>
        <w:keepLines w:val="0"/>
        <w:pageBreakBefore w:val="0"/>
        <w:kinsoku/>
        <w:wordWrap/>
        <w:overflowPunct/>
        <w:topLinePunct w:val="0"/>
        <w:autoSpaceDE/>
        <w:autoSpaceDN/>
        <w:bidi w:val="0"/>
        <w:adjustRightInd/>
        <w:snapToGrid/>
        <w:spacing w:line="312" w:lineRule="auto"/>
        <w:jc w:val="both"/>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rPr>
        <w:t>四、其他事项</w:t>
      </w:r>
    </w:p>
    <w:p>
      <w:pPr>
        <w:pStyle w:val="8"/>
        <w:keepNext w:val="0"/>
        <w:keepLines w:val="0"/>
        <w:pageBreakBefore w:val="0"/>
        <w:kinsoku/>
        <w:wordWrap/>
        <w:overflowPunct/>
        <w:topLinePunct w:val="0"/>
        <w:autoSpaceDE/>
        <w:autoSpaceDN/>
        <w:bidi w:val="0"/>
        <w:adjustRightInd/>
        <w:snapToGrid/>
        <w:spacing w:line="312"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1、除招标文件另有规定外，若出现有关法律、法规和规章有强制性规定但招标文件未列明的情形，则投标人应按照有关法律、法规和规章强制性规定执行。</w:t>
      </w:r>
    </w:p>
    <w:p>
      <w:pPr>
        <w:pStyle w:val="8"/>
        <w:keepNext w:val="0"/>
        <w:keepLines w:val="0"/>
        <w:pageBreakBefore w:val="0"/>
        <w:kinsoku/>
        <w:wordWrap/>
        <w:overflowPunct/>
        <w:topLinePunct w:val="0"/>
        <w:autoSpaceDE/>
        <w:autoSpaceDN/>
        <w:bidi w:val="0"/>
        <w:adjustRightInd/>
        <w:snapToGrid/>
        <w:spacing w:line="312" w:lineRule="auto"/>
        <w:ind w:left="0" w:firstLine="48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2、其他：</w:t>
      </w:r>
    </w:p>
    <w:p>
      <w:pPr>
        <w:pStyle w:val="8"/>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i w:val="0"/>
          <w:iCs w:val="0"/>
          <w:caps w:val="0"/>
          <w:color w:val="000000"/>
          <w:spacing w:val="0"/>
          <w:sz w:val="24"/>
          <w:szCs w:val="24"/>
        </w:rPr>
        <w:t>2.1本招标文件未明确的其它约定事项或条款，待采购人与中标人签订合同时，由双方协商订立。</w:t>
      </w:r>
    </w:p>
    <w:p>
      <w:pPr>
        <w:pStyle w:val="8"/>
        <w:keepNext w:val="0"/>
        <w:keepLines w:val="0"/>
        <w:pageBreakBefore w:val="0"/>
        <w:kinsoku/>
        <w:wordWrap/>
        <w:overflowPunct/>
        <w:topLinePunct w:val="0"/>
        <w:autoSpaceDE/>
        <w:autoSpaceDN/>
        <w:bidi w:val="0"/>
        <w:adjustRightInd/>
        <w:snapToGrid/>
        <w:spacing w:line="336"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b/>
        </w:rPr>
        <w:t xml:space="preserve"> </w:t>
      </w:r>
    </w:p>
    <w:p>
      <w:pPr>
        <w:pStyle w:val="8"/>
        <w:keepNext w:val="0"/>
        <w:keepLines w:val="0"/>
        <w:pageBreakBefore w:val="0"/>
        <w:kinsoku/>
        <w:overflowPunct/>
        <w:topLinePunct w:val="0"/>
        <w:bidi w:val="0"/>
        <w:snapToGrid/>
        <w:spacing w:line="288" w:lineRule="auto"/>
        <w:ind w:left="0"/>
        <w:jc w:val="both"/>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sz w:val="28"/>
          <w:szCs w:val="28"/>
        </w:rPr>
      </w:pPr>
      <w:r>
        <w:rPr>
          <w:rFonts w:hint="eastAsia" w:ascii="宋体" w:hAnsi="宋体" w:eastAsia="宋体" w:cs="宋体"/>
          <w:b/>
          <w:sz w:val="28"/>
          <w:szCs w:val="28"/>
        </w:rPr>
        <w:t>第六章 政府采购合同</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4"/>
          <w:szCs w:val="24"/>
        </w:rPr>
        <w:t>参考文本</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合同编号：</w:t>
      </w:r>
    </w:p>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outlineLvl w:val="1"/>
        <w:rPr>
          <w:rFonts w:hint="eastAsia" w:ascii="宋体" w:hAnsi="宋体" w:eastAsia="宋体" w:cs="宋体"/>
          <w:sz w:val="24"/>
          <w:szCs w:val="24"/>
        </w:rPr>
      </w:pPr>
      <w:r>
        <w:rPr>
          <w:rFonts w:hint="eastAsia" w:ascii="宋体" w:hAnsi="宋体" w:eastAsia="宋体" w:cs="宋体"/>
          <w:b/>
          <w:sz w:val="24"/>
          <w:szCs w:val="24"/>
        </w:rPr>
        <w:t>福建省政府采购合同（货物类）</w:t>
      </w:r>
    </w:p>
    <w:p>
      <w:pPr>
        <w:pStyle w:val="8"/>
        <w:keepNext w:val="0"/>
        <w:keepLines w:val="0"/>
        <w:pageBreakBefore w:val="0"/>
        <w:widowControl/>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1.签订合同应遵守《中华人民共和国政府采购法》及其实施条例、《中华人民共和国民法典》等法律法规及其他有关规定。</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3.政府有关主管部门对若干合同有规范文本的，可使用相应合同文本。</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4.本合同范本仅供参考，采购人应当根据采购项目的实际需求对合同条款进行修改、补充。</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甲方：___________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住所地：___________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联系人：___________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联系电话：___________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传真：___________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电子邮箱：___________</w:t>
      </w:r>
      <w:r>
        <w:rPr>
          <w:rFonts w:hint="eastAsia" w:ascii="宋体" w:hAnsi="宋体" w:eastAsia="宋体" w:cs="宋体"/>
          <w:sz w:val="24"/>
          <w:szCs w:val="24"/>
        </w:rPr>
        <w:br w:type="textWrapping"/>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乙方：___________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住所地：___________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联系人：___________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联系电话：___________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传真：___________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电子邮箱：___________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根据项目编号为________的___________项目（以下简称：“本项目”）的采购结果，遵循平等、自愿、公平和诚实信用的原则，双方签署本合同，具体内容如下：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一、合同组成部分</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1.1本合同条款及附件；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1.2采购文件及其附件、补充文件；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1.4其他文件或材料：</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二、合同标的</w:t>
      </w:r>
      <w:r>
        <w:rPr>
          <w:rFonts w:hint="eastAsia" w:ascii="宋体" w:hAnsi="宋体" w:eastAsia="宋体" w:cs="宋体"/>
          <w:sz w:val="24"/>
          <w:szCs w:val="24"/>
        </w:rPr>
        <w:br w:type="textWrapping"/>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三、合同金额</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3.1合同总价：人民币（大写）_________（￥_________元）；</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3.2合同总价组成：___________；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3.3其他需说明事项：___________；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四、合同标的交付</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4.1交付时间：___________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4.2交付地点：___________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4.3交付条件：___________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4.4供货要求：</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（4）其他供货要求：</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五、质量标准及要求</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5.1质量标准及要求</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（2）其他质量要求</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5.2节能环保产品要求</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5.3质量保证范围、质量保证期及售后服务</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（1）质量保证范围：___________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（2）本合同乙方所供应的货物质量保证期自验收合格之日起{_______月。</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（3）售后服务应按法律法规和采购文件约定执行，具体如下：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5.4商品安全责任</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商品安全责任应按照法律法规和采购文件的规定执行，具体如下：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六、安装调试、验收及退、换货</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6.1安装调试、验收应按照采购文件、乙方响应文件的规定或约定进行，具体如下：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6.2本项目是否邀请其他投标人参与验收：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6.3本项目是否邀请专家参与验收：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6.4本项目是否邀请国家认可的质量检测机构参与验收：</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6.5履约验收：___________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6.6退、换货：___________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6.7其他：</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七、资金支付方式、条件和时间</w:t>
      </w:r>
      <w:r>
        <w:rPr>
          <w:rFonts w:hint="eastAsia" w:ascii="宋体" w:hAnsi="宋体" w:eastAsia="宋体" w:cs="宋体"/>
          <w:sz w:val="24"/>
          <w:szCs w:val="24"/>
        </w:rPr>
        <w:br w:type="textWrapping"/>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八、履约保证金</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□有，□无。具体如下违约：（按照采购文件规定填写）。</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8.1乙方向甲方缴纳人民币 元（大写： ）作为本合同的履约保证金。</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8.2履约保证金缴纳形式：支票/汇票/电汇/保函等非现金形式。</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8.3履约保证金退还： （根据实际情况填写） 。</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九、合同期限</w:t>
      </w:r>
      <w:r>
        <w:rPr>
          <w:rFonts w:hint="eastAsia" w:ascii="宋体" w:hAnsi="宋体" w:eastAsia="宋体" w:cs="宋体"/>
          <w:sz w:val="24"/>
          <w:szCs w:val="24"/>
        </w:rPr>
        <w:br w:type="textWrapping"/>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十、违约责任</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10.1甲方违约责任</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（1）甲方无正当理由拒收乙方交付的合格产品的，甲方向乙方偿付拒收货款总值_____的违约金</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（2）甲方无故逾期验收和办理合同款项支付手续的,甲方应按逾期付款总额每日_______向乙方支付违约金。</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（3）其他违约情形</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10.2乙方违约责任</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（1）乙方逾期履行服务的，乙方应按逾期交付总额每日_______向甲方支付违约金，由甲方从待付货款中扣除。乙方无正当理由逾期超过约定日期_______仍不能交付的，视为“乙方不按合同约定履约”；</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（2）乙方所交付的产品不符合合同规定及《采购文件》规定标准的，甲方有权拒收，乙方愿意更换产品但逾期交货的，按乙方逾期交货处理。乙方拒绝更换产品的，视为“乙方不按合同约定履约”；</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（3）乙方不按合同约定履约的，甲方可以解除采购合同，并对乙方已缴纳的履约保证金作“不予退还”处理。同时，乙方还须按向甲方支付违约金：</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（4）其他违约情形</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十一、不可抗力事件处理</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十二、保密条款</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12.2其他</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十三、解决争议的方法</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13.1甲、乙双方协商解决。</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13.2若协商解决不成，则通过下列途径之一解决：</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提交仲裁委员会仲裁，具体如下：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向人民法院提起诉讼，具体如下：</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b/>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十四、合同其他条款</w:t>
      </w:r>
      <w:r>
        <w:rPr>
          <w:rFonts w:hint="eastAsia" w:ascii="宋体" w:hAnsi="宋体" w:eastAsia="宋体" w:cs="宋体"/>
          <w:sz w:val="24"/>
          <w:szCs w:val="24"/>
        </w:rPr>
        <w:br w:type="textWrapping"/>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十五、其他约定</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15.1合同文件与本合同具有同等法律效力。</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15.3本合同未尽事宜，遵照《中华人民共和国民法典》有关条文执行。</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15.4本合同正本一式_______份，具有同等法律效力，甲方、乙方各执_______份；副本_______份，_______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15.5本合同已用于政府采购合同融资，为本项目提供合同融资的金融机构为：_______，甲乙双方应当按照融资合同的约定进行资金使用及款项支付。</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15.6其他</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十六、合同附件</w:t>
      </w:r>
      <w:r>
        <w:rPr>
          <w:rFonts w:hint="eastAsia" w:ascii="宋体" w:hAnsi="宋体" w:eastAsia="宋体" w:cs="宋体"/>
          <w:sz w:val="24"/>
          <w:szCs w:val="24"/>
        </w:rPr>
        <w:br w:type="textWrapping"/>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甲方（采购人）：</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法定（授权）代表人：</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纳税人识别号：</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账号：</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乙方（中标或成交人）：</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法定（授权）代表人：</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纳税人识别号：</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账号：</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签订地点：__________</w:t>
      </w:r>
    </w:p>
    <w:p>
      <w:pPr>
        <w:pStyle w:val="8"/>
        <w:keepNext w:val="0"/>
        <w:keepLines w:val="0"/>
        <w:pageBreakBefore w:val="0"/>
        <w:widowControl/>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签订日期：___年___月___日</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both"/>
        <w:textAlignment w:val="auto"/>
        <w:outlineLvl w:val="1"/>
        <w:rPr>
          <w:rFonts w:hint="eastAsia" w:ascii="宋体" w:hAnsi="宋体" w:eastAsia="宋体" w:cs="宋体"/>
          <w:b/>
          <w:sz w:val="36"/>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b/>
          <w:sz w:val="28"/>
          <w:szCs w:val="28"/>
        </w:rPr>
      </w:pP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sz w:val="28"/>
          <w:szCs w:val="28"/>
        </w:rPr>
      </w:pPr>
      <w:r>
        <w:rPr>
          <w:rFonts w:hint="eastAsia" w:ascii="宋体" w:hAnsi="宋体" w:eastAsia="宋体" w:cs="宋体"/>
          <w:b/>
          <w:sz w:val="28"/>
          <w:szCs w:val="28"/>
        </w:rPr>
        <w:t>第七章 电子投标文件格式</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编制说明</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1、除招标文件另有规定外，本章中：</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1.1涉及投标人的“全称”：</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（1）不接受联合体投标的，指投标人的全称。</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（2）接受联合体投标且投标人为联合体的，指牵头方的全称并加注（联合体牵头方），即应表述为：“牵头方的全称（联合体牵头方）”。</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1.2涉及投标人“加盖单位公章”：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（1）不接受联合体投标的，指加盖投标人的单位公章。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（2）接受联合体投标且投标人为联合体的，指加盖联合体牵头方的单位公章。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1.3涉及“投标人代表签字”：</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（1）不接受联合体投标的，指由投标人的单位负责人或其授权的委托代理人签字，由委托代理人签字的，应提供“单位授权书”。</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（2）接受联合体投标且投标人为联合体的，指由联合体牵头方的单位负责人或其授权的委托代理人签字，由委托代理人签字的，应提供“单位授权书”。</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1.4“其他组织”指合伙企业、非企业专业服务机构、个体工商户、农村承包经营户等。</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1.5“自然人”指具有完全民事行为能力、能够承担民事责任和义务的中国公民。</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2、除招标文件另有规定外，本章中“投标人的资格及资信证明文件”：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2.1投标人应按照招标文件第四章第1.3条第（2）款规定及本章规定进行编制，如有必要，可增加附页，附页作为资格及资信文件的组成部分。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2.2接受联合体投标且投标人为联合体的，联合体中的各方均应按照本章第2.1条规定提交相应的全部资料。</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3、投标人对电子投标文件的索引应编制页码。</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4、本章提供格式仅供参考，投标人应根据自身实际情况制作电子投标文件。</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封面格式(资格及资信证明部分)</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rPr>
      </w:pPr>
      <w:r>
        <w:rPr>
          <w:rFonts w:hint="eastAsia" w:ascii="宋体" w:hAnsi="宋体" w:eastAsia="宋体" w:cs="宋体"/>
          <w:b/>
          <w:sz w:val="48"/>
        </w:rPr>
        <w:t>福建省政府采购投标文件</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rPr>
      </w:pPr>
      <w:r>
        <w:rPr>
          <w:rFonts w:hint="eastAsia" w:ascii="宋体" w:hAnsi="宋体" w:eastAsia="宋体" w:cs="宋体"/>
          <w:b/>
          <w:sz w:val="48"/>
        </w:rPr>
        <w:t>（资格及资信证明部分）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（项目名称：（由投标人填写）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（备案编号：（由投标人填写）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（项目编号：（由投标人填写）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投标人：（填写“全称”）</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（由投标人填写）年（由投标人填写）月</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索引</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一、投标函</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三、投标保证金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rPr>
      </w:pPr>
      <w:r>
        <w:rPr>
          <w:rFonts w:hint="eastAsia"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一、投标函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兹收到贵单位关于</w:t>
      </w:r>
      <w:r>
        <w:rPr>
          <w:rFonts w:hint="eastAsia" w:ascii="宋体" w:hAnsi="宋体" w:eastAsia="宋体" w:cs="宋体"/>
          <w:sz w:val="24"/>
          <w:szCs w:val="24"/>
          <w:u w:val="single"/>
        </w:rPr>
        <w:t>（填写“项目名称”）</w:t>
      </w:r>
      <w:r>
        <w:rPr>
          <w:rFonts w:hint="eastAsia" w:ascii="宋体" w:hAnsi="宋体" w:eastAsia="宋体" w:cs="宋体"/>
          <w:sz w:val="24"/>
          <w:szCs w:val="24"/>
        </w:rPr>
        <w:t>项目</w:t>
      </w:r>
      <w:r>
        <w:rPr>
          <w:rFonts w:hint="eastAsia" w:ascii="宋体" w:hAnsi="宋体" w:eastAsia="宋体" w:cs="宋体"/>
          <w:sz w:val="24"/>
          <w:szCs w:val="24"/>
          <w:u w:val="single"/>
        </w:rPr>
        <w:t>（项目编号：　　　　　）</w:t>
      </w:r>
      <w:r>
        <w:rPr>
          <w:rFonts w:hint="eastAsia" w:ascii="宋体" w:hAnsi="宋体" w:eastAsia="宋体" w:cs="宋体"/>
          <w:sz w:val="24"/>
          <w:szCs w:val="24"/>
        </w:rPr>
        <w:t>的投标邀请，本投标人代表</w:t>
      </w:r>
      <w:r>
        <w:rPr>
          <w:rFonts w:hint="eastAsia" w:ascii="宋体" w:hAnsi="宋体" w:eastAsia="宋体" w:cs="宋体"/>
          <w:sz w:val="24"/>
          <w:szCs w:val="24"/>
          <w:u w:val="single"/>
        </w:rPr>
        <w:t>（填写“全名”）</w:t>
      </w:r>
      <w:r>
        <w:rPr>
          <w:rFonts w:hint="eastAsia" w:ascii="宋体" w:hAnsi="宋体" w:eastAsia="宋体" w:cs="宋体"/>
          <w:sz w:val="24"/>
          <w:szCs w:val="24"/>
        </w:rPr>
        <w:t>已获得我方正式授权并代表投标人（填写“全称”）参加投标，并提交电子投标文件。我方提交的全部电子投标文件由下述部分组成：</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（1）资格及资信证明部分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①投标函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③投标保证金</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（2）报价部分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①开标一览表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②投标分项报价表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（3）技术商务部分</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①标的说明一览表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②技术和服务要求响应表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③商务条件响应表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1、确认：</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1.1所投采购包的投标报价详见“开标一览表”及“投标分项报价表”。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2、承诺及声明：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2.8我方承诺电子投标文件所提供的全部资料真实可靠，并接受评标委员会、采购人、采购代理机构、监管部门进一步审查其中任何资料真实性的要求。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2.9除招标文件另有规定外，对于贵单位按照下述联络方式发出的任何信息或通知，均视为我方已收悉前述信息或通知的全部内容：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通信地址：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邮编：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rPr>
      </w:pPr>
      <w:r>
        <w:rPr>
          <w:rFonts w:hint="eastAsia" w:ascii="宋体" w:hAnsi="宋体" w:eastAsia="宋体" w:cs="宋体"/>
          <w:sz w:val="24"/>
          <w:szCs w:val="24"/>
        </w:rPr>
        <w:t>日期：    年   月   日</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二、投标人的资格及资信证明文件</w:t>
      </w:r>
    </w:p>
    <w:p>
      <w:pPr>
        <w:pStyle w:val="8"/>
        <w:keepNext w:val="0"/>
        <w:keepLines w:val="0"/>
        <w:pageBreakBefore w:val="0"/>
        <w:kinsoku/>
        <w:overflowPunct/>
        <w:topLinePunct w:val="0"/>
        <w:bidi w:val="0"/>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二-1单位授权书（若有）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（填写“投标人代表全名”）</w:t>
      </w:r>
      <w:r>
        <w:rPr>
          <w:rFonts w:hint="eastAsia" w:ascii="宋体" w:hAnsi="宋体" w:eastAsia="宋体" w:cs="宋体"/>
          <w:sz w:val="24"/>
          <w:szCs w:val="24"/>
        </w:rPr>
        <w:t>为投标人代表，代表我方参加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投标人代表无转委权。特此授权。</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授权方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签署日期：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附：单位负责人、投标人代表的身份证正反面复印件</w:t>
      </w:r>
    </w:p>
    <w:p>
      <w:pPr>
        <w:pStyle w:val="8"/>
        <w:keepNext w:val="0"/>
        <w:keepLines w:val="0"/>
        <w:pageBreakBefore w:val="0"/>
        <w:widowControl/>
        <w:pBdr>
          <w:top w:val="dashed" w:color="000000" w:sz="4" w:space="0"/>
          <w:left w:val="dashed" w:color="000000" w:sz="4" w:space="0"/>
          <w:bottom w:val="dashed" w:color="000000" w:sz="4" w:space="0"/>
          <w:right w:val="dashed" w:color="000000" w:sz="4" w:space="0"/>
        </w:pBdr>
        <w:kinsoku/>
        <w:wordWrap/>
        <w:overflowPunct/>
        <w:topLinePunct w:val="0"/>
        <w:autoSpaceDE/>
        <w:autoSpaceDN/>
        <w:bidi w:val="0"/>
        <w:adjustRightInd/>
        <w:snapToGrid/>
        <w:spacing w:line="288" w:lineRule="auto"/>
        <w:jc w:val="both"/>
        <w:textAlignment w:val="auto"/>
        <w:rPr>
          <w:rFonts w:hint="eastAsia" w:ascii="宋体" w:hAnsi="宋体" w:eastAsia="宋体" w:cs="宋体"/>
          <w:sz w:val="24"/>
          <w:szCs w:val="24"/>
        </w:rPr>
      </w:pPr>
    </w:p>
    <w:p>
      <w:pPr>
        <w:pStyle w:val="8"/>
        <w:keepNext w:val="0"/>
        <w:keepLines w:val="0"/>
        <w:pageBreakBefore w:val="0"/>
        <w:widowControl/>
        <w:pBdr>
          <w:top w:val="dashed" w:color="000000" w:sz="4" w:space="0"/>
          <w:left w:val="dashed" w:color="000000" w:sz="4" w:space="0"/>
          <w:bottom w:val="dashed" w:color="000000" w:sz="4" w:space="0"/>
          <w:right w:val="dashed" w:color="000000" w:sz="4" w:space="0"/>
        </w:pBdr>
        <w:kinsoku/>
        <w:wordWrap/>
        <w:overflowPunct/>
        <w:topLinePunct w:val="0"/>
        <w:autoSpaceDE/>
        <w:autoSpaceDN/>
        <w:bidi w:val="0"/>
        <w:adjustRightInd/>
        <w:snapToGrid/>
        <w:spacing w:line="288" w:lineRule="auto"/>
        <w:jc w:val="both"/>
        <w:textAlignment w:val="auto"/>
        <w:rPr>
          <w:rFonts w:hint="eastAsia" w:ascii="宋体" w:hAnsi="宋体" w:eastAsia="宋体" w:cs="宋体"/>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要求：真实有效且内容完整、清晰、整洁。</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rPr>
      </w:pPr>
      <w:r>
        <w:rPr>
          <w:rFonts w:hint="eastAsia" w:ascii="宋体" w:hAnsi="宋体" w:eastAsia="宋体" w:cs="宋体"/>
          <w:sz w:val="24"/>
          <w:szCs w:val="24"/>
        </w:rPr>
        <w:t>4、投标人为自然人的，可不填写本授权书。</w:t>
      </w:r>
    </w:p>
    <w:p>
      <w:pPr>
        <w:pStyle w:val="8"/>
        <w:keepNext w:val="0"/>
        <w:keepLines w:val="0"/>
        <w:pageBreakBefore w:val="0"/>
        <w:kinsoku/>
        <w:overflowPunct/>
        <w:topLinePunct w:val="0"/>
        <w:bidi w:val="0"/>
        <w:snapToGrid/>
        <w:spacing w:line="288" w:lineRule="auto"/>
        <w:ind w:left="0"/>
        <w:jc w:val="center"/>
        <w:textAlignment w:val="auto"/>
        <w:outlineLvl w:val="3"/>
        <w:rPr>
          <w:rFonts w:hint="eastAsia" w:ascii="宋体" w:hAnsi="宋体" w:eastAsia="宋体" w:cs="宋体"/>
          <w:b/>
          <w:sz w:val="24"/>
        </w:rPr>
      </w:pPr>
    </w:p>
    <w:p>
      <w:pPr>
        <w:pStyle w:val="8"/>
        <w:keepNext w:val="0"/>
        <w:keepLines w:val="0"/>
        <w:pageBreakBefore w:val="0"/>
        <w:kinsoku/>
        <w:overflowPunct/>
        <w:topLinePunct w:val="0"/>
        <w:bidi w:val="0"/>
        <w:snapToGrid/>
        <w:spacing w:line="288" w:lineRule="auto"/>
        <w:ind w:left="0"/>
        <w:jc w:val="center"/>
        <w:textAlignment w:val="auto"/>
        <w:outlineLvl w:val="3"/>
        <w:rPr>
          <w:rFonts w:hint="eastAsia" w:ascii="宋体" w:hAnsi="宋体" w:eastAsia="宋体" w:cs="宋体"/>
        </w:rPr>
      </w:pPr>
      <w:r>
        <w:rPr>
          <w:rFonts w:hint="eastAsia" w:ascii="宋体" w:hAnsi="宋体" w:eastAsia="宋体" w:cs="宋体"/>
          <w:b/>
          <w:sz w:val="24"/>
        </w:rPr>
        <w:t>二-2营业执照等证明文件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签发的我方统一社会信用代码（请填写法人的具体证照名称）复印件，该证明材料真实有效，否则我方负全部责任。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签发的我方（请填写非自然人的非法人的具体证照名称）复印件，该证明材料真实有效，否则我方负全部责任。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签发的我方（请填写自然人的身份证件名称）复印件，该证明材料真实有效，否则我方负全部责任。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both"/>
        <w:textAlignment w:val="auto"/>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1134"/>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二-3财务状况报告（财务报告、或资信证明）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）投标人提供财务报告的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（填写“具体的年度、或半年度、季度”）</w:t>
      </w:r>
      <w:r>
        <w:rPr>
          <w:rFonts w:hint="eastAsia"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□社会团体、民办非企适用：现附上我方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）投标人提供资信证明的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00" w:firstLineChars="200"/>
        <w:jc w:val="both"/>
        <w:textAlignment w:val="auto"/>
        <w:rPr>
          <w:rFonts w:hint="eastAsia" w:ascii="宋体" w:hAnsi="宋体" w:eastAsia="宋体" w:cs="宋体"/>
          <w:sz w:val="24"/>
          <w:szCs w:val="24"/>
        </w:rPr>
      </w:pPr>
      <w:r>
        <w:rPr>
          <w:rFonts w:hint="eastAsia" w:ascii="宋体" w:hAnsi="宋体" w:eastAsia="宋体" w:cs="宋体"/>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二-4依法缴纳税收证明材料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1、依法缴纳税收的投标人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2、依法免税的投标人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二-5依法缴纳社会保障资金证明材料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二-6具备履行合同所必需设备和专业技术能力的声明函（若有）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二-7参加采购活动前三年内在经营活动中没有重大违法记录书面声明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二-8信用记录查询提示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二-9中小企业声明函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残疾人福利性单位声明函</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备注：</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二-10联合体协议（若有）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2、成员方：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2.成员方：</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成员1的全称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三、联合体各方约定：</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（填写“牵头方的全称”）代表联合体办理投标保证金事宜。</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份，联合体各方各执一份，电子投标文件中提交一份。</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3、在以联合体形式落实中小企业预留份额项目中，投标人除了要提供《中小企业声明函》，还需提供本协议。</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二-11分包意向协议（若有）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（即本项目的投标人）</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一、分包标的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二、分包合同金额占比</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分包合同价占投标总价的比例：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三、其他条款</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65"/>
        <w:gridCol w:w="48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甲方：</w:t>
            </w:r>
          </w:p>
        </w:tc>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住所：</w:t>
            </w:r>
          </w:p>
        </w:tc>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联系方法：</w:t>
            </w:r>
          </w:p>
        </w:tc>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账号：</w:t>
            </w:r>
          </w:p>
        </w:tc>
        <w:tc>
          <w:tcPr>
            <w:tcW w:w="2500" w:type="pct"/>
          </w:tcPr>
          <w:p>
            <w:pPr>
              <w:pStyle w:val="8"/>
              <w:keepNext w:val="0"/>
              <w:keepLines w:val="0"/>
              <w:pageBreakBefore w:val="0"/>
              <w:widowControl/>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3.在以合同分包形式落实中小企业预留份额项目中，投标人除了要提供《中小企业声明函》，还需提供本协议。</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二-12其他资格证明文件（若有）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二-12-①具备履行合同所必需设备和专业技术能力专项证明材料（若有）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现附上我方具备履行合同所必需的设备和专业技术能力的专项证明材料复印件（具体附后），上述证明材料真实有效，否则我方负全部责任。</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1、招标文件要求投标人提供“具备履行合同所必需的设备和专业技术能力专项证明材料”的，投标人应按照招标文件规定在此项下提供相应证明材料复印件。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2、投标人提供的相应证明材料复印件均应符合：内容完整、清晰、整洁，并由投标人加盖其单位公章。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line="288" w:lineRule="auto"/>
        <w:ind w:left="0"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二-12-②招标文件规定的其他资格证明文件（若有）</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三、投标保证金</w:t>
      </w:r>
    </w:p>
    <w:p>
      <w:pPr>
        <w:pStyle w:val="8"/>
        <w:keepNext w:val="0"/>
        <w:keepLines w:val="0"/>
        <w:pageBreakBefore w:val="0"/>
        <w:kinsoku/>
        <w:overflowPunct/>
        <w:topLinePunct w:val="0"/>
        <w:bidi w:val="0"/>
        <w:snapToGrid/>
        <w:spacing w:line="288" w:lineRule="auto"/>
        <w:ind w:left="0"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1、在此项下提交的“投标保证金”材料可使用转账凭证复印件或从福建省政府采购网上公开信息系统中下载的有关原始页面的打印件。</w:t>
      </w:r>
    </w:p>
    <w:p>
      <w:pPr>
        <w:pStyle w:val="8"/>
        <w:keepNext w:val="0"/>
        <w:keepLines w:val="0"/>
        <w:pageBreakBefore w:val="0"/>
        <w:widowControl/>
        <w:kinsoku/>
        <w:wordWrap/>
        <w:overflowPunct/>
        <w:topLinePunct w:val="0"/>
        <w:autoSpaceDE/>
        <w:autoSpaceDN/>
        <w:bidi w:val="0"/>
        <w:adjustRightInd/>
        <w:snapToGrid/>
        <w:spacing w:line="288"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2、投标保证金是否已提交的认定按照招标文件第三章规定执行。</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封面格式(报价部分)</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rPr>
      </w:pPr>
      <w:r>
        <w:rPr>
          <w:rFonts w:hint="eastAsia" w:ascii="宋体" w:hAnsi="宋体" w:eastAsia="宋体" w:cs="宋体"/>
          <w:b/>
          <w:sz w:val="48"/>
        </w:rPr>
        <w:t>福建省政府采购投标文件</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rPr>
      </w:pPr>
      <w:r>
        <w:rPr>
          <w:rFonts w:hint="eastAsia" w:ascii="宋体" w:hAnsi="宋体" w:eastAsia="宋体" w:cs="宋体"/>
          <w:b/>
          <w:sz w:val="48"/>
        </w:rPr>
        <w:t>（报价部分）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（项目名称：（由投标人填写）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（备案编号：（由投标人填写）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（项目编号：（由投标人填写）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投标人：（填写“全称”）</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（由投标人填写）年（由投标人填写）月</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索引</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一、开标一览表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二、投标分项报价表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三、招标文件规定的价格扣除证明材料（若有）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四、招标文件规定的加分证明材料（若有）</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一、开标一览表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3446"/>
        <w:gridCol w:w="1538"/>
        <w:gridCol w:w="33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770"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790"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1709"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2" w:hRule="atLeast"/>
        </w:trPr>
        <w:tc>
          <w:tcPr>
            <w:tcW w:w="729"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770"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投标总价（大写金额）：</w:t>
            </w:r>
            <w:r>
              <w:rPr>
                <w:rFonts w:hint="eastAsia" w:ascii="宋体" w:hAnsi="宋体" w:eastAsia="宋体" w:cs="宋体"/>
                <w:sz w:val="24"/>
                <w:szCs w:val="24"/>
                <w:u w:val="single"/>
              </w:rPr>
              <w:t>　　　　　　　　</w:t>
            </w:r>
          </w:p>
        </w:tc>
        <w:tc>
          <w:tcPr>
            <w:tcW w:w="790"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1709" w:type="pct"/>
            <w:vMerge w:val="restar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a.&gt;投标报价的明细：详见《投标分项报价表》。</w:t>
            </w:r>
          </w:p>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770"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投标总价（大写金额）：</w:t>
            </w:r>
            <w:r>
              <w:rPr>
                <w:rFonts w:hint="eastAsia" w:ascii="宋体" w:hAnsi="宋体" w:eastAsia="宋体" w:cs="宋体"/>
                <w:sz w:val="24"/>
                <w:szCs w:val="24"/>
                <w:u w:val="single"/>
              </w:rPr>
              <w:t>　　　　　　　　</w:t>
            </w:r>
          </w:p>
        </w:tc>
        <w:tc>
          <w:tcPr>
            <w:tcW w:w="790"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1709" w:type="pct"/>
            <w:vMerge w:val="continue"/>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bl>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1.1投标人应按照本表格式填写所投的采购包的“投标报价”。</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1.2本表中列示的“采购包”应与《投标分项报价表》中列示的“采购包”保持一致，即：若本表中列示的“采购包”为“1”时，《投标分项报价表》中列示的“采购包”亦应为“1”，以此类推。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1.3“大写金额”指“投标报价”应用“壹、贰、叁、肆、伍、陆、柒、捌、玖、拾、佰、仟、万、亿、元、角、分、零”等进行填写。</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outlineLvl w:val="2"/>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二、投标分项报价表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9"/>
        <w:gridCol w:w="974"/>
        <w:gridCol w:w="1184"/>
        <w:gridCol w:w="1079"/>
        <w:gridCol w:w="1025"/>
        <w:gridCol w:w="1515"/>
        <w:gridCol w:w="696"/>
        <w:gridCol w:w="1364"/>
        <w:gridCol w:w="8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501"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609"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投标标的</w:t>
            </w:r>
          </w:p>
        </w:tc>
        <w:tc>
          <w:tcPr>
            <w:tcW w:w="555"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规格</w:t>
            </w:r>
          </w:p>
        </w:tc>
        <w:tc>
          <w:tcPr>
            <w:tcW w:w="527"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来源地</w:t>
            </w:r>
          </w:p>
        </w:tc>
        <w:tc>
          <w:tcPr>
            <w:tcW w:w="779"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（现场）</w:t>
            </w:r>
          </w:p>
        </w:tc>
        <w:tc>
          <w:tcPr>
            <w:tcW w:w="358"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701"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（现场）</w:t>
            </w:r>
          </w:p>
        </w:tc>
        <w:tc>
          <w:tcPr>
            <w:tcW w:w="412"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vMerge w:val="restar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501"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609"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555"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527"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79"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358"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01"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412"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vMerge w:val="continue"/>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501"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609"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555"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527"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79"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358"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01"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412"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501"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609"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555"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527"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79"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358"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01"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412"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bl>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1.4同一采购包中，“单价（现场）”×“数量”=“总价（现场）”，全部品目号“总价（现场）”的合计金额应与《开标一览表》中相应采购包列示的“投标总价”保持一致。</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1.5若招标文件要求投标人对“备品备件价格、专用工具价格、技术服务费、安装调试费、检验培训费、运输费、保险费、税收”等进行报价的，请在本表的“备注”项下填写。</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三、招标文件规定的价格扣除证明材料（若有）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三-1优先类节能产品、环境标志产品价格扣除证明材料（若有）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三-1-①优先类节能产品、环境标志产品统计表（价格扣除适用，若有）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7"/>
        <w:gridCol w:w="1387"/>
        <w:gridCol w:w="1389"/>
        <w:gridCol w:w="1389"/>
        <w:gridCol w:w="1390"/>
        <w:gridCol w:w="1390"/>
        <w:gridCol w:w="13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4286" w:type="pct"/>
            <w:gridSpan w:val="6"/>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13"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货物名称</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（现场）</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（现场）</w:t>
            </w:r>
          </w:p>
        </w:tc>
        <w:tc>
          <w:tcPr>
            <w:tcW w:w="715"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13"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5"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3"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5"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4286" w:type="pct"/>
            <w:gridSpan w:val="6"/>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a.采购包内属于节能、环境标志产品的报价总金额：</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b.采购包投标总价（报价总金额）：</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c.“采购包内属于节能、环境标志产品的报价总金额”占“采购包投标总价（报价总金额）”的比例（以%列示）：</w:t>
            </w:r>
            <w:r>
              <w:rPr>
                <w:rFonts w:hint="eastAsia" w:ascii="宋体" w:hAnsi="宋体" w:eastAsia="宋体" w:cs="宋体"/>
                <w:sz w:val="24"/>
                <w:szCs w:val="24"/>
                <w:u w:val="single"/>
              </w:rPr>
              <w:t>　　　　　</w:t>
            </w:r>
            <w:r>
              <w:rPr>
                <w:rFonts w:hint="eastAsia" w:ascii="宋体" w:hAnsi="宋体" w:eastAsia="宋体" w:cs="宋体"/>
                <w:sz w:val="24"/>
                <w:szCs w:val="24"/>
              </w:rPr>
              <w:t>；</w:t>
            </w:r>
          </w:p>
        </w:tc>
      </w:tr>
    </w:tbl>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1、对节能、环境标志产品计算价格扣除时，只依据电子投标文件“三-1-②优先类节能产品、环境标志产品证明材料（价格扣除适用，若有）”。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3、具体统计、计算：</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3.3投标人应按照招标文件要求认真统计、计算，否则评标委员会不予认定。</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三-1-②优先类节能产品、环境标志产品证明材料（价格扣除适用，若有）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三-2小型、微型企业产品等价格扣除证明材料（若有）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三-2-①中小企业声明函（价格扣除适用，若有）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b/>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三-2-②小型、微型企业等证明材料（价格扣除适用，若有）</w:t>
      </w:r>
    </w:p>
    <w:p>
      <w:pPr>
        <w:pStyle w:val="8"/>
        <w:keepNext w:val="0"/>
        <w:keepLines w:val="0"/>
        <w:pageBreakBefore w:val="0"/>
        <w:kinsoku/>
        <w:wordWrap/>
        <w:overflowPunct/>
        <w:topLinePunct w:val="0"/>
        <w:autoSpaceDE/>
        <w:autoSpaceDN/>
        <w:bidi w:val="0"/>
        <w:adjustRightInd/>
        <w:snapToGrid/>
        <w:spacing w:line="288" w:lineRule="auto"/>
        <w:ind w:left="0"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1、投标人应按照招标文件要求提供相应证明材料，证明材料应与《中小企业声明函》的内容相一致，否则视为《中小企业声明函》内容不真实。</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8"/>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残疾人福利性单位声明函（价格扣除适用，若有）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本投标人郑重声明，根据《财政部 民政部</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备注：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三-3招标文件规定的其他价格扣除证明材料（若有）</w:t>
      </w:r>
    </w:p>
    <w:p>
      <w:pPr>
        <w:pStyle w:val="8"/>
        <w:keepNext w:val="0"/>
        <w:keepLines w:val="0"/>
        <w:pageBreakBefore w:val="0"/>
        <w:kinsoku/>
        <w:wordWrap/>
        <w:overflowPunct/>
        <w:topLinePunct w:val="0"/>
        <w:autoSpaceDE/>
        <w:autoSpaceDN/>
        <w:bidi w:val="0"/>
        <w:adjustRightInd/>
        <w:snapToGrid/>
        <w:spacing w:line="288" w:lineRule="auto"/>
        <w:ind w:left="0"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四、招标文件规定的加分证明材料（若有）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四-1优先类节能产品、环境标志产品加分证明材料（若有）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四-1-①优先类节能产品、环境标志产品统计表（加分适用，若有）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7"/>
        <w:gridCol w:w="1387"/>
        <w:gridCol w:w="1389"/>
        <w:gridCol w:w="1389"/>
        <w:gridCol w:w="1390"/>
        <w:gridCol w:w="1390"/>
        <w:gridCol w:w="13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4286" w:type="pct"/>
            <w:gridSpan w:val="6"/>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13"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货物名称</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单价（现场）</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714"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总价（现场）</w:t>
            </w:r>
          </w:p>
        </w:tc>
        <w:tc>
          <w:tcPr>
            <w:tcW w:w="715" w:type="pct"/>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13"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5"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3" w:type="pct"/>
          </w:tcPr>
          <w:p>
            <w:pPr>
              <w:pStyle w:val="8"/>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4"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c>
          <w:tcPr>
            <w:tcW w:w="715" w:type="pct"/>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tc>
      </w:tr>
    </w:tbl>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1、对节能、环境标志产品计算价格扣除时，只依据电子投标文件“四-1-②优先类节能产品、环境标志产品加分证明材料（加分适用，若有）”。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3、具体统计、计算：</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3.3投标人应按照招标文件要求认真统计、计算，否则评标委员会不予认定。</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outlineLvl w:val="3"/>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outlineLvl w:val="3"/>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四-1-②优先类节能产品、环境标志产品证明材料（加分适用，若有）</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四-2招标文件规定的其他加分证明材料（若有）</w:t>
      </w:r>
    </w:p>
    <w:p>
      <w:pPr>
        <w:pStyle w:val="8"/>
        <w:keepNext w:val="0"/>
        <w:keepLines w:val="0"/>
        <w:pageBreakBefore w:val="0"/>
        <w:kinsoku/>
        <w:wordWrap/>
        <w:overflowPunct/>
        <w:topLinePunct w:val="0"/>
        <w:autoSpaceDE/>
        <w:autoSpaceDN/>
        <w:bidi w:val="0"/>
        <w:adjustRightInd/>
        <w:snapToGrid/>
        <w:spacing w:line="288" w:lineRule="auto"/>
        <w:ind w:left="0"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若投标人可享受招标文件规定的除“优先类节能产品、环境标志产品加分”外的其他加分优惠，则投标人应按照招标文件要求提供相应证明材料。</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封面格式(技术商务部分)</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rPr>
      </w:pPr>
      <w:r>
        <w:rPr>
          <w:rFonts w:hint="eastAsia" w:ascii="宋体" w:hAnsi="宋体" w:eastAsia="宋体" w:cs="宋体"/>
          <w:b/>
          <w:sz w:val="48"/>
        </w:rPr>
        <w:t>福建省政府采购投标文件</w:t>
      </w:r>
    </w:p>
    <w:p>
      <w:pPr>
        <w:pStyle w:val="8"/>
        <w:keepNext w:val="0"/>
        <w:keepLines w:val="0"/>
        <w:pageBreakBefore w:val="0"/>
        <w:kinsoku/>
        <w:overflowPunct/>
        <w:topLinePunct w:val="0"/>
        <w:bidi w:val="0"/>
        <w:snapToGrid/>
        <w:spacing w:line="288" w:lineRule="auto"/>
        <w:ind w:left="0"/>
        <w:jc w:val="center"/>
        <w:textAlignment w:val="auto"/>
        <w:outlineLvl w:val="0"/>
        <w:rPr>
          <w:rFonts w:hint="eastAsia" w:ascii="宋体" w:hAnsi="宋体" w:eastAsia="宋体" w:cs="宋体"/>
        </w:rPr>
      </w:pPr>
      <w:r>
        <w:rPr>
          <w:rFonts w:hint="eastAsia" w:ascii="宋体" w:hAnsi="宋体" w:eastAsia="宋体" w:cs="宋体"/>
          <w:b/>
          <w:sz w:val="48"/>
        </w:rPr>
        <w:t>（技术商务部分）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（项目名称：（由投标人填写）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（备案编号：（由投标人填写）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（项目编号：（由投标人填写）</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投标人：（填写“全称”）</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rPr>
      </w:pPr>
      <w:r>
        <w:rPr>
          <w:rFonts w:hint="eastAsia" w:ascii="宋体" w:hAnsi="宋体" w:eastAsia="宋体" w:cs="宋体"/>
          <w:b/>
          <w:sz w:val="28"/>
        </w:rPr>
        <w:t>（由投标人填写）年（由投标人填写）月</w:t>
      </w: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p>
    <w:p>
      <w:pPr>
        <w:pStyle w:val="8"/>
        <w:keepNext w:val="0"/>
        <w:keepLines w:val="0"/>
        <w:pageBreakBefore w:val="0"/>
        <w:kinsoku/>
        <w:overflowPunct/>
        <w:topLinePunct w:val="0"/>
        <w:bidi w:val="0"/>
        <w:snapToGrid/>
        <w:spacing w:line="288" w:lineRule="auto"/>
        <w:ind w:left="0"/>
        <w:jc w:val="both"/>
        <w:textAlignment w:val="auto"/>
        <w:rPr>
          <w:rFonts w:hint="eastAsia" w:ascii="宋体" w:hAnsi="宋体" w:eastAsia="宋体" w:cs="宋体"/>
        </w:rPr>
      </w:pPr>
      <w:r>
        <w:rPr>
          <w:rFonts w:hint="eastAsia" w:ascii="宋体" w:hAnsi="宋体" w:eastAsia="宋体" w:cs="宋体"/>
        </w:rPr>
        <w:t xml:space="preserve"> </w:t>
      </w: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both"/>
        <w:textAlignment w:val="auto"/>
        <w:outlineLvl w:val="2"/>
        <w:rPr>
          <w:rFonts w:hint="eastAsia" w:ascii="宋体" w:hAnsi="宋体" w:eastAsia="宋体" w:cs="宋体"/>
          <w:b/>
          <w:sz w:val="28"/>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overflowPunct/>
        <w:topLinePunct w:val="0"/>
        <w:bidi w:val="0"/>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索引</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一、标的说明一览表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二、技术和服务要求响应表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三、商务条件响应表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四、投标人提交的其他资料（若有）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一、标的说明一览表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9"/>
        <w:gridCol w:w="1619"/>
        <w:gridCol w:w="1621"/>
        <w:gridCol w:w="1621"/>
        <w:gridCol w:w="1622"/>
        <w:gridCol w:w="16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832"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833"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投标标的</w:t>
            </w:r>
          </w:p>
        </w:tc>
        <w:tc>
          <w:tcPr>
            <w:tcW w:w="833"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规格</w:t>
            </w:r>
          </w:p>
        </w:tc>
        <w:tc>
          <w:tcPr>
            <w:tcW w:w="833"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来源地</w:t>
            </w:r>
          </w:p>
        </w:tc>
        <w:tc>
          <w:tcPr>
            <w:tcW w:w="833"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pct"/>
            <w:vMerge w:val="restar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832" w:type="pc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pct"/>
            <w:vMerge w:val="continue"/>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2" w:type="pc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pc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832"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833"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r>
    </w:tbl>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3、电子投标文件中涉及“投标标的”、“数量”、“规格”、“来源地”的内容若不一致，应以本表为准。</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b/>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二、技术和服务要求响应表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3"/>
        <w:gridCol w:w="1945"/>
        <w:gridCol w:w="1946"/>
        <w:gridCol w:w="1946"/>
        <w:gridCol w:w="19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技术和服务要求</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Merge w:val="restar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Merge w:val="continue"/>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tcPr>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c>
          <w:tcPr>
            <w:tcW w:w="1000" w:type="pct"/>
          </w:tcPr>
          <w:p>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tc>
      </w:tr>
    </w:tbl>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三、商务条件响应表</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3"/>
        <w:gridCol w:w="1945"/>
        <w:gridCol w:w="1946"/>
        <w:gridCol w:w="1946"/>
        <w:gridCol w:w="19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商务条件</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Merge w:val="restar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Merge w:val="continue"/>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Align w:val="center"/>
          </w:tcPr>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c>
          <w:tcPr>
            <w:tcW w:w="1000" w:type="pct"/>
            <w:vAlign w:val="center"/>
          </w:tcPr>
          <w:p>
            <w:pPr>
              <w:keepNext w:val="0"/>
              <w:keepLines w:val="0"/>
              <w:pageBreakBefore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p>
        </w:tc>
      </w:tr>
    </w:tbl>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288" w:lineRule="auto"/>
        <w:ind w:left="0"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p>
    <w:p>
      <w:pPr>
        <w:pStyle w:val="8"/>
        <w:keepNext w:val="0"/>
        <w:keepLines w:val="0"/>
        <w:pageBreakBefore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keepNext w:val="0"/>
        <w:keepLines w:val="0"/>
        <w:pageBreakBefore w:val="0"/>
        <w:kinsoku/>
        <w:wordWrap/>
        <w:overflowPunct/>
        <w:topLinePunct w:val="0"/>
        <w:autoSpaceDE/>
        <w:autoSpaceDN/>
        <w:bidi w:val="0"/>
        <w:adjustRightInd/>
        <w:snapToGrid/>
        <w:spacing w:line="288" w:lineRule="auto"/>
        <w:ind w:left="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四、投标人提交的其他资料（若有）</w:t>
      </w:r>
    </w:p>
    <w:p>
      <w:pPr>
        <w:pStyle w:val="8"/>
        <w:keepNext w:val="0"/>
        <w:keepLines w:val="0"/>
        <w:pageBreakBefore w:val="0"/>
        <w:kinsoku/>
        <w:wordWrap/>
        <w:overflowPunct/>
        <w:topLinePunct w:val="0"/>
        <w:autoSpaceDE/>
        <w:autoSpaceDN/>
        <w:bidi w:val="0"/>
        <w:adjustRightInd/>
        <w:snapToGrid/>
        <w:spacing w:line="288" w:lineRule="auto"/>
        <w:ind w:left="0"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pPr>
        <w:pStyle w:val="8"/>
        <w:keepNext w:val="0"/>
        <w:keepLines w:val="0"/>
        <w:pageBreakBefore w:val="0"/>
        <w:kinsoku/>
        <w:wordWrap/>
        <w:overflowPunct/>
        <w:topLinePunct w:val="0"/>
        <w:autoSpaceDE/>
        <w:autoSpaceDN/>
        <w:bidi w:val="0"/>
        <w:adjustRightInd/>
        <w:snapToGrid/>
        <w:spacing w:line="288" w:lineRule="auto"/>
        <w:ind w:left="0" w:firstLine="480"/>
        <w:jc w:val="both"/>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p>
      <w:pPr>
        <w:pStyle w:val="8"/>
        <w:keepNext w:val="0"/>
        <w:keepLines w:val="0"/>
        <w:pageBreakBefore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lang w:val="en-US" w:eastAsia="zh-Hans"/>
        </w:rPr>
      </w:pPr>
    </w:p>
    <w:p/>
    <w:sectPr>
      <w:footerReference r:id="rId3" w:type="default"/>
      <w:pgSz w:w="11906" w:h="16838"/>
      <w:pgMar w:top="1100" w:right="1196" w:bottom="1100" w:left="119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4C1F6"/>
    <w:multiLevelType w:val="singleLevel"/>
    <w:tmpl w:val="B834C1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MmQ2NTdlMGQ1OTExZWMzNDY3OGIxNGY3NjIxMzYifQ=="/>
  </w:docVars>
  <w:rsids>
    <w:rsidRoot w:val="47AC2C60"/>
    <w:rsid w:val="04584192"/>
    <w:rsid w:val="47AC2C60"/>
    <w:rsid w:val="7D12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textAlignment w:val="baseline"/>
    </w:pPr>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51061</Words>
  <Characters>53243</Characters>
  <Lines>0</Lines>
  <Paragraphs>0</Paragraphs>
  <TotalTime>3</TotalTime>
  <ScaleCrop>false</ScaleCrop>
  <LinksUpToDate>false</LinksUpToDate>
  <CharactersWithSpaces>54010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2023-06-25T08:33:00Z</dcterms:created>
  <dc:creator>JYJT</dc:creator>
  <cp:lastModifiedBy>JYJT</cp:lastModifiedBy>
  <dcterms:modified xsi:type="dcterms:W3CDTF">2023-06-25T09:21:44Z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3165B8C309354EB3A08FCBE17CD24284_11</vt:lpwstr>
  </property>
</Properties>
</file>