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framePr w:wrap="around" w:vAnchor="page" w:hAnchor="page" w:x="1364" w:y="2096"/>
        <w:widowControl w:val="0"/>
        <w:shd w:val="clear" w:color="auto" w:fill="auto"/>
        <w:bidi w:val="0"/>
        <w:spacing w:before="0" w:after="0" w:line="260" w:lineRule="exact"/>
        <w:ind w:left="20" w:right="0" w:firstLine="0"/>
        <w:jc w:val="left"/>
      </w:pPr>
      <w:r>
        <w:rPr>
          <w:color w:val="000000"/>
          <w:spacing w:val="0"/>
          <w:w w:val="100"/>
          <w:position w:val="0"/>
          <w:lang w:val="zh-CN" w:eastAsia="zh-CN" w:bidi="zh-CN"/>
        </w:rPr>
        <w:t>一、福州学校（暂名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）</w:t>
      </w:r>
      <w:r>
        <w:rPr>
          <w:color w:val="000000"/>
          <w:spacing w:val="0"/>
          <w:w w:val="100"/>
          <w:position w:val="0"/>
          <w:lang w:val="zh-CN" w:eastAsia="zh-CN" w:bidi="zh-CN"/>
        </w:rPr>
        <w:t>（教育地块）绿色建筑验收阶段咨询服务</w:t>
      </w:r>
      <w:r>
        <w:rPr>
          <w:rFonts w:hint="eastAsia"/>
          <w:color w:val="000000"/>
          <w:spacing w:val="0"/>
          <w:w w:val="100"/>
          <w:position w:val="0"/>
          <w:lang w:val="zh-CN" w:eastAsia="zh-CN" w:bidi="zh-CN"/>
        </w:rPr>
        <w:t>内容</w:t>
      </w:r>
    </w:p>
    <w:tbl>
      <w:tblPr>
        <w:tblStyle w:val="2"/>
        <w:tblpPr w:leftFromText="180" w:rightFromText="180" w:vertAnchor="text" w:horzAnchor="page" w:tblpXSpec="center" w:tblpY="2690"/>
        <w:tblOverlap w:val="never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4"/>
        <w:gridCol w:w="2160"/>
        <w:gridCol w:w="1274"/>
        <w:gridCol w:w="3377"/>
        <w:gridCol w:w="205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0" w:lineRule="exact"/>
              <w:ind w:left="280" w:right="0" w:firstLine="0"/>
              <w:jc w:val="both"/>
            </w:pPr>
            <w:r>
              <w:t>序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60" w:after="0" w:line="220" w:lineRule="exact"/>
              <w:ind w:left="280" w:right="0" w:firstLine="0"/>
              <w:jc w:val="both"/>
            </w:pPr>
            <w:r>
              <w:t>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服务项目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验收方式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抽样标准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检测数量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28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绿色建筑验收评估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评估校核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总建筑面积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132837.40 m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vertAlign w:val="superscript"/>
              </w:rPr>
              <w:t>2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28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能效测评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现场检测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公共建筑全数测评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 xml:space="preserve">51835 </w:t>
            </w:r>
            <w:r>
              <w:rPr>
                <w:rStyle w:val="8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en-US" w:eastAsia="zh-CN" w:bidi="zh-CN"/>
              </w:rPr>
              <w:t>m²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28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室内噪声级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 xml:space="preserve">现场检测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抽样检测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每类功能房间抽检数量不少于 房间总数的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5%</w:t>
            </w:r>
            <w:r>
              <w:t>，并不少于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 xml:space="preserve">3 </w:t>
            </w:r>
            <w:r>
              <w:t>间，少于三间则全数检测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65</w:t>
            </w:r>
            <w:r>
              <w:t>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28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楼板撞</w:t>
            </w:r>
            <w:r>
              <w:rPr>
                <w:rFonts w:hint="eastAsia"/>
                <w:lang w:eastAsia="zh-CN"/>
              </w:rPr>
              <w:t>击</w:t>
            </w:r>
            <w:r>
              <w:t>声隔声性能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 xml:space="preserve">现场检测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抽样检测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每类功能房间不少于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1</w:t>
            </w:r>
            <w:r>
              <w:t>间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12</w:t>
            </w:r>
            <w:r>
              <w:t>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28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隔墙、楼板空气声隔声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 xml:space="preserve">现场检测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抽样检测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每类功能房间不少于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1</w:t>
            </w:r>
            <w:r>
              <w:t>间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15</w:t>
            </w:r>
            <w:r>
              <w:t>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280" w:right="0" w:firstLine="0"/>
              <w:jc w:val="both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6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采光系数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 xml:space="preserve">现场检测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抽样检测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每类功能房间抽检数量不少于房间总数的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5%</w:t>
            </w:r>
            <w:r>
              <w:t>，并不少于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 xml:space="preserve">3 </w:t>
            </w:r>
            <w:r>
              <w:t>间，少于三间则全数检测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60</w:t>
            </w:r>
            <w:r>
              <w:t>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280" w:right="0" w:firstLine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非传统水源水质检测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抽样检测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t>单个采样点采样数量不少于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 xml:space="preserve">2 </w:t>
            </w:r>
            <w:r>
              <w:t>个，采样点数量不少于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3</w:t>
            </w:r>
            <w:r>
              <w:t>个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6</w:t>
            </w:r>
            <w:r>
              <w:t>个</w:t>
            </w:r>
          </w:p>
        </w:tc>
      </w:tr>
    </w:tbl>
    <w:p>
      <w:pPr>
        <w:widowControl w:val="0"/>
        <w:rPr>
          <w:sz w:val="2"/>
          <w:szCs w:val="2"/>
        </w:rPr>
        <w:sectPr>
          <w:footnotePr>
            <w:numFmt w:val="decimal"/>
          </w:footnotePr>
          <w:pgSz w:w="11909" w:h="16838"/>
          <w:pgMar w:top="0" w:right="0" w:bottom="0" w:left="0" w:header="0" w:footer="3" w:gutter="0"/>
          <w:cols w:space="720" w:num="1"/>
          <w:rtlGutter w:val="0"/>
          <w:docGrid w:linePitch="360" w:charSpace="0"/>
        </w:sectPr>
      </w:pPr>
    </w:p>
    <w:p>
      <w:pPr>
        <w:pStyle w:val="5"/>
        <w:keepNext w:val="0"/>
        <w:keepLines w:val="0"/>
        <w:framePr w:wrap="around" w:vAnchor="page" w:hAnchor="page" w:x="1439" w:y="2096"/>
        <w:widowControl w:val="0"/>
        <w:shd w:val="clear" w:color="auto" w:fill="auto"/>
        <w:bidi w:val="0"/>
        <w:spacing w:before="0" w:after="0" w:line="260" w:lineRule="exact"/>
        <w:ind w:left="20" w:right="0" w:firstLine="0"/>
        <w:jc w:val="center"/>
      </w:pPr>
      <w:r>
        <w:rPr>
          <w:color w:val="000000"/>
          <w:spacing w:val="0"/>
          <w:w w:val="100"/>
          <w:position w:val="0"/>
          <w:lang w:val="zh-CN" w:eastAsia="zh-CN" w:bidi="zh-CN"/>
        </w:rPr>
        <w:t>二、福州学校（暂名</w:t>
      </w:r>
      <w:r>
        <w:rPr>
          <w:color w:val="000000"/>
          <w:spacing w:val="0"/>
          <w:w w:val="100"/>
          <w:position w:val="0"/>
          <w:lang w:val="en-US" w:eastAsia="en-US" w:bidi="en-US"/>
        </w:rPr>
        <w:t>）</w:t>
      </w:r>
      <w:r>
        <w:rPr>
          <w:color w:val="000000"/>
          <w:spacing w:val="0"/>
          <w:w w:val="100"/>
          <w:position w:val="0"/>
          <w:lang w:val="zh-CN" w:eastAsia="zh-CN" w:bidi="zh-CN"/>
        </w:rPr>
        <w:t>（体育地块）绿色建筑验收阶段咨询服务</w:t>
      </w:r>
      <w:r>
        <w:rPr>
          <w:rFonts w:hint="eastAsia"/>
          <w:color w:val="000000"/>
          <w:spacing w:val="0"/>
          <w:w w:val="100"/>
          <w:position w:val="0"/>
          <w:lang w:val="zh-CN" w:eastAsia="zh-CN" w:bidi="zh-CN"/>
        </w:rPr>
        <w:t>内容</w:t>
      </w:r>
    </w:p>
    <w:tbl>
      <w:tblPr>
        <w:tblStyle w:val="2"/>
        <w:tblpPr w:leftFromText="180" w:rightFromText="180" w:vertAnchor="text" w:horzAnchor="page" w:tblpXSpec="center" w:tblpY="60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1"/>
        <w:gridCol w:w="2160"/>
        <w:gridCol w:w="1282"/>
        <w:gridCol w:w="3355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20" w:lineRule="exact"/>
              <w:ind w:left="280" w:right="0" w:firstLine="0"/>
              <w:jc w:val="left"/>
            </w:pPr>
            <w:r>
              <w:t>序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60" w:after="0" w:line="220" w:lineRule="exact"/>
              <w:ind w:left="280" w:right="0" w:firstLine="0"/>
              <w:jc w:val="left"/>
            </w:pPr>
            <w:r>
              <w:t>号</w:t>
            </w: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服务项目</w:t>
            </w: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验收方式</w:t>
            </w:r>
          </w:p>
        </w:tc>
        <w:tc>
          <w:tcPr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抽样标准</w:t>
            </w:r>
          </w:p>
        </w:tc>
        <w:tc>
          <w:tcPr>
            <w:tcW w:w="2037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检测数量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28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240" w:right="0" w:hanging="120"/>
              <w:jc w:val="center"/>
            </w:pPr>
            <w:r>
              <w:t>绿色建筑验收评估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评估校核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总建筑面积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</w:rPr>
              <w:t>33965.19 m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28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室内噪声级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 xml:space="preserve">现场检测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抽样检测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每类功能房间抽检数量不少于房间总数的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5%</w:t>
            </w:r>
            <w:r>
              <w:t>，并不少于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 xml:space="preserve">3 </w:t>
            </w:r>
            <w:r>
              <w:t>间，少于三间则全数检测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8</w:t>
            </w:r>
            <w: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28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楼板撞击声隔声性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 xml:space="preserve">现场检测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抽样检测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每类功能房间不少于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1</w:t>
            </w:r>
            <w:r>
              <w:t>间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2</w:t>
            </w:r>
            <w: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28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4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t>隔墙、楼板空气声隔声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t xml:space="preserve">现场检测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</w:pPr>
            <w:r>
              <w:t>杣样检测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每类功能房间不少于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1</w:t>
            </w:r>
            <w:r>
              <w:t>间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2</w:t>
            </w:r>
            <w: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exact"/>
          <w:jc w:val="center"/>
        </w:trPr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280" w:right="0" w:firstLine="0"/>
              <w:jc w:val="left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0" w:lineRule="exact"/>
              <w:ind w:left="0" w:right="0" w:firstLine="0"/>
              <w:jc w:val="center"/>
            </w:pPr>
            <w:r>
              <w:t>采光系数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 xml:space="preserve">现场检测 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抽样检测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</w:pPr>
            <w:r>
              <w:t>每类功能房间抽检数量不少于房间总数的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5%</w:t>
            </w:r>
            <w:r>
              <w:t>，并不少于</w:t>
            </w: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 xml:space="preserve">3 </w:t>
            </w:r>
            <w:r>
              <w:t>间，少于三间则全数检测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0" w:lineRule="exact"/>
              <w:ind w:left="0" w:right="0" w:firstLine="0"/>
              <w:jc w:val="center"/>
            </w:pPr>
            <w:r>
              <w:rPr>
                <w:rStyle w:val="8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 xml:space="preserve">16 </w:t>
            </w:r>
            <w:r>
              <w:rPr>
                <w:rStyle w:val="8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lang w:val="zh-CN" w:eastAsia="zh-CN" w:bidi="zh-CN"/>
              </w:rPr>
              <w:t>间</w:t>
            </w:r>
          </w:p>
        </w:tc>
      </w:tr>
    </w:tbl>
    <w:p>
      <w:pPr>
        <w:widowControl w:val="0"/>
        <w:rPr>
          <w:sz w:val="2"/>
          <w:szCs w:val="2"/>
        </w:rPr>
      </w:pPr>
      <w:bookmarkStart w:id="0" w:name="_GoBack"/>
      <w:bookmarkEnd w:id="0"/>
    </w:p>
    <w:sectPr>
      <w:footnotePr>
        <w:numFmt w:val="decimal"/>
      </w:footnotePr>
      <w:pgSz w:w="11909" w:h="16838"/>
      <w:pgMar w:top="0" w:right="0" w:bottom="0" w:left="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Sans Unicode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</w:compat>
  <w:rsids>
    <w:rsidRoot w:val="00000000"/>
    <w:rsid w:val="31EDDD45"/>
    <w:rsid w:val="3EEDB123"/>
    <w:rsid w:val="58FFACCC"/>
    <w:rsid w:val="5FFFCA91"/>
    <w:rsid w:val="67FE45D2"/>
    <w:rsid w:val="67FF977D"/>
    <w:rsid w:val="7ED726EB"/>
    <w:rsid w:val="E5FF5D0B"/>
    <w:rsid w:val="FDE53E05"/>
    <w:rsid w:val="FFBF1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3">
    <w:name w:val="Default Paragraph Font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页眉或页脚_"/>
    <w:basedOn w:val="3"/>
    <w:link w:val="5"/>
    <w:qFormat/>
    <w:uiPriority w:val="0"/>
    <w:rPr>
      <w:rFonts w:ascii="宋体" w:hAnsi="宋体" w:eastAsia="宋体" w:cs="宋体"/>
      <w:sz w:val="26"/>
      <w:szCs w:val="26"/>
      <w:u w:val="none"/>
    </w:rPr>
  </w:style>
  <w:style w:type="paragraph" w:customStyle="1" w:styleId="5">
    <w:name w:val="页眉或页脚"/>
    <w:basedOn w:val="1"/>
    <w:link w:val="4"/>
    <w:qFormat/>
    <w:uiPriority w:val="0"/>
    <w:pPr>
      <w:widowControl w:val="0"/>
      <w:shd w:val="clear" w:color="auto" w:fill="FFFFFF"/>
      <w:spacing w:line="0" w:lineRule="exact"/>
    </w:pPr>
    <w:rPr>
      <w:rFonts w:ascii="宋体" w:hAnsi="宋体" w:eastAsia="宋体" w:cs="宋体"/>
      <w:sz w:val="26"/>
      <w:szCs w:val="26"/>
      <w:u w:val="none"/>
    </w:rPr>
  </w:style>
  <w:style w:type="character" w:customStyle="1" w:styleId="6">
    <w:name w:val="正文文本_"/>
    <w:basedOn w:val="3"/>
    <w:link w:val="7"/>
    <w:qFormat/>
    <w:uiPriority w:val="0"/>
    <w:rPr>
      <w:rFonts w:ascii="宋体" w:hAnsi="宋体" w:eastAsia="宋体" w:cs="宋体"/>
      <w:sz w:val="22"/>
      <w:szCs w:val="22"/>
      <w:u w:val="none"/>
    </w:rPr>
  </w:style>
  <w:style w:type="paragraph" w:customStyle="1" w:styleId="7">
    <w:name w:val="正文文本1"/>
    <w:basedOn w:val="1"/>
    <w:link w:val="6"/>
    <w:qFormat/>
    <w:uiPriority w:val="0"/>
    <w:pPr>
      <w:widowControl w:val="0"/>
      <w:shd w:val="clear" w:color="auto" w:fill="FFFFFF"/>
      <w:spacing w:before="420" w:line="0" w:lineRule="exact"/>
    </w:pPr>
    <w:rPr>
      <w:rFonts w:ascii="宋体" w:hAnsi="宋体" w:eastAsia="宋体" w:cs="宋体"/>
      <w:sz w:val="22"/>
      <w:szCs w:val="22"/>
      <w:u w:val="none"/>
    </w:rPr>
  </w:style>
  <w:style w:type="character" w:customStyle="1" w:styleId="8">
    <w:name w:val="正文文本 + Lucida Sans Unicode"/>
    <w:basedOn w:val="6"/>
    <w:qFormat/>
    <w:uiPriority w:val="0"/>
    <w:rPr>
      <w:rFonts w:ascii="Lucida Sans Unicode" w:hAnsi="Lucida Sans Unicode" w:eastAsia="Lucida Sans Unicode" w:cs="Lucida Sans Unicode"/>
      <w:color w:val="000000"/>
      <w:spacing w:val="-10"/>
      <w:w w:val="100"/>
      <w:position w:val="0"/>
      <w:sz w:val="20"/>
      <w:szCs w:val="20"/>
      <w:lang w:val="en-US" w:eastAsia="en-US" w:bidi="en-US"/>
    </w:rPr>
  </w:style>
  <w:style w:type="character" w:customStyle="1" w:styleId="9">
    <w:name w:val="正文文本 + Lucida Sans Unicode1"/>
    <w:basedOn w:val="6"/>
    <w:qFormat/>
    <w:uiPriority w:val="0"/>
    <w:rPr>
      <w:rFonts w:ascii="Lucida Sans Unicode" w:hAnsi="Lucida Sans Unicode" w:eastAsia="Lucida Sans Unicode" w:cs="Lucida Sans Unicode"/>
      <w:color w:val="000000"/>
      <w:spacing w:val="-30"/>
      <w:w w:val="100"/>
      <w:position w:val="0"/>
      <w:sz w:val="20"/>
      <w:szCs w:val="20"/>
      <w:lang w:val="en-US" w:eastAsia="en-US" w:bidi="en-US"/>
    </w:rPr>
  </w:style>
  <w:style w:type="character" w:customStyle="1" w:styleId="10">
    <w:name w:val="标题 #1_"/>
    <w:basedOn w:val="3"/>
    <w:link w:val="11"/>
    <w:qFormat/>
    <w:uiPriority w:val="0"/>
    <w:rPr>
      <w:rFonts w:ascii="宋体" w:hAnsi="宋体" w:eastAsia="宋体" w:cs="宋体"/>
      <w:sz w:val="26"/>
      <w:szCs w:val="26"/>
      <w:u w:val="none"/>
    </w:rPr>
  </w:style>
  <w:style w:type="paragraph" w:customStyle="1" w:styleId="11">
    <w:name w:val="标题 #1"/>
    <w:basedOn w:val="1"/>
    <w:link w:val="10"/>
    <w:qFormat/>
    <w:uiPriority w:val="0"/>
    <w:pPr>
      <w:widowControl w:val="0"/>
      <w:shd w:val="clear" w:color="auto" w:fill="FFFFFF"/>
      <w:spacing w:before="900" w:after="420" w:line="0" w:lineRule="exact"/>
      <w:outlineLvl w:val="0"/>
    </w:pPr>
    <w:rPr>
      <w:rFonts w:ascii="宋体" w:hAnsi="宋体" w:eastAsia="宋体" w:cs="宋体"/>
      <w:sz w:val="26"/>
      <w:szCs w:val="26"/>
      <w:u w:val="none"/>
    </w:rPr>
  </w:style>
  <w:style w:type="character" w:customStyle="1" w:styleId="12">
    <w:name w:val="标题 #1 + 11 pt"/>
    <w:basedOn w:val="10"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3">
    <w:name w:val="正文文本 + Lucida Sans Unicode2"/>
    <w:basedOn w:val="6"/>
    <w:qFormat/>
    <w:uiPriority w:val="0"/>
    <w:rPr>
      <w:rFonts w:ascii="Lucida Sans Unicode" w:hAnsi="Lucida Sans Unicode" w:eastAsia="Lucida Sans Unicode" w:cs="Lucida Sans Unicode"/>
      <w:color w:val="000000"/>
      <w:spacing w:val="-10"/>
      <w:w w:val="100"/>
      <w:position w:val="0"/>
      <w:sz w:val="20"/>
      <w:szCs w:val="20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Office_11.8.2.1116_F1E327BC-269C-435d-A152-05C5408002CA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2022-09-20T02:36:00Z</dcterms:created>
  <dc:creator>wmx</dc:creator>
  <cp:lastModifiedBy>wmx</cp:lastModifiedBy>
  <cp:lastPrinted>2022-09-20T10:58:16Z</cp:lastPrinted>
  <dcterms:modified xsi:type="dcterms:W3CDTF">2022-09-20T16:02:45Z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1EAC365234BD32B49A4628639A79FE9E</vt:lpwstr>
  </property>
</Properties>
</file>