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工资保证金业务承诺书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福州市人力资源和社会保障局：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为依法保护农民工工资权益，发挥工资保证金在解决拖欠农民工工资问题中的重要作用,我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行（司）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作出如下承诺：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我行（司）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在收到市人社局的《福建省农民工工资保证金支付通知书》（附人社部门的行政处理决定书）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5个工作日（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）内将款项支付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至《通知书》列明的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指定账户。元旦、春节前后等特殊节点时间或者因拖欠工资引发群体性事件、极端事件的，我行（司）将在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48小时内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支付到位。</w:t>
      </w:r>
    </w:p>
    <w:p>
      <w:pPr>
        <w:ind w:firstLine="72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、保证保险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市人力资源和社会保障局为受益人，保函性质为不可撤销、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u w:val="none"/>
          <w:shd w:val="clear" w:color="auto" w:fill="auto"/>
          <w:lang w:eastAsia="zh-CN"/>
        </w:rPr>
        <w:t>见索即付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独立性保函，无特殊免赔条款。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为方便监管部门及时掌握工资保证金动态，我行（司）委派专人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每季度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最后一个工作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向市人社局报送当季度工资保证金收支情况，遇到特殊时间节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点，能按照市人社局要求，提交我行（司）工资保证金相关材料。我行（司）工资保证金专员：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，办公电话：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，手机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：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。如更换专员，我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行（司）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将于3个工作日内向市人社局报备。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行（司）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承诺在办理工资保证金业务过程中将严格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遵守《福建省工程建设领域农民工工资保证金管理实施办法》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并承担相应的义务和法律责任。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单位名称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right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年   月   日  </w:t>
      </w:r>
    </w:p>
    <w:sectPr>
      <w:pgSz w:w="11906" w:h="16838"/>
      <w:pgMar w:top="1587" w:right="1417" w:bottom="1474" w:left="1417" w:header="851" w:footer="992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565A9"/>
    <w:rsid w:val="2FF3BED9"/>
    <w:rsid w:val="3D7F5C3C"/>
    <w:rsid w:val="57513189"/>
    <w:rsid w:val="59CE3592"/>
    <w:rsid w:val="75CD26AE"/>
    <w:rsid w:val="77EF232B"/>
    <w:rsid w:val="7C3565A9"/>
    <w:rsid w:val="C27F59DE"/>
    <w:rsid w:val="FF7E20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2022-02-19T09:03:00Z</dcterms:created>
  <dc:creator>Lenovo</dc:creator>
  <cp:lastModifiedBy>uos</cp:lastModifiedBy>
  <dcterms:modified xsi:type="dcterms:W3CDTF">2026-02-12T17:36:24Z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